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D3573" w14:textId="280112C3" w:rsidR="00AF235A" w:rsidRPr="000A3B86" w:rsidRDefault="008F30F2" w:rsidP="003855BD">
      <w:pPr>
        <w:spacing w:before="480" w:after="240"/>
        <w:jc w:val="center"/>
        <w:rPr>
          <w:b/>
          <w:i/>
          <w:smallCaps/>
        </w:rPr>
      </w:pPr>
      <w:r>
        <w:rPr>
          <w:rFonts w:cs="Arial"/>
          <w:b/>
          <w:smallCaps/>
        </w:rPr>
        <w:tab/>
      </w:r>
    </w:p>
    <w:p w14:paraId="122872CB" w14:textId="20518C31" w:rsidR="00AF235A" w:rsidRDefault="00B23893">
      <w:pPr>
        <w:spacing w:before="480" w:after="240"/>
        <w:jc w:val="center"/>
        <w:rPr>
          <w:rFonts w:cs="Arial"/>
          <w:b/>
          <w:smallCaps/>
        </w:rPr>
      </w:pPr>
      <w:r>
        <w:rPr>
          <w:rFonts w:cs="Arial"/>
          <w:b/>
          <w:smallCaps/>
        </w:rPr>
        <w:t>[</w:t>
      </w:r>
      <w:r w:rsidRPr="000F3B6E">
        <w:rPr>
          <w:rFonts w:cs="Arial"/>
          <w:b/>
          <w:smallCaps/>
          <w:highlight w:val="yellow"/>
        </w:rPr>
        <w:t>WIND</w:t>
      </w:r>
      <w:r>
        <w:rPr>
          <w:rFonts w:cs="Arial"/>
          <w:b/>
          <w:smallCaps/>
        </w:rPr>
        <w:t>] [</w:t>
      </w:r>
      <w:r w:rsidRPr="000F3B6E">
        <w:rPr>
          <w:rFonts w:cs="Arial"/>
          <w:b/>
          <w:smallCaps/>
          <w:highlight w:val="yellow"/>
        </w:rPr>
        <w:t>Solar</w:t>
      </w:r>
      <w:r>
        <w:rPr>
          <w:rFonts w:cs="Arial"/>
          <w:b/>
          <w:smallCaps/>
        </w:rPr>
        <w:t>]</w:t>
      </w:r>
      <w:r w:rsidR="008F30F2">
        <w:rPr>
          <w:rFonts w:cs="Arial"/>
          <w:b/>
          <w:smallCaps/>
        </w:rPr>
        <w:t xml:space="preserve">Generating and Battery Storage </w:t>
      </w:r>
    </w:p>
    <w:p w14:paraId="34C88C72" w14:textId="77777777" w:rsidR="00AF235A" w:rsidRDefault="008F30F2">
      <w:pPr>
        <w:spacing w:before="480" w:after="240"/>
        <w:jc w:val="center"/>
        <w:rPr>
          <w:rFonts w:cs="Arial"/>
          <w:b/>
          <w:smallCaps/>
        </w:rPr>
      </w:pPr>
      <w:r>
        <w:rPr>
          <w:rFonts w:cs="Arial"/>
          <w:b/>
          <w:smallCaps/>
        </w:rPr>
        <w:t>Energy Purchase Agreement</w:t>
      </w:r>
    </w:p>
    <w:p w14:paraId="0CC0BBD2" w14:textId="77777777" w:rsidR="00AF235A" w:rsidRDefault="008F30F2">
      <w:pPr>
        <w:spacing w:before="480"/>
        <w:jc w:val="center"/>
        <w:rPr>
          <w:rFonts w:cs="Arial"/>
          <w:b/>
          <w:smallCaps/>
        </w:rPr>
      </w:pPr>
      <w:r>
        <w:rPr>
          <w:rFonts w:cs="Arial"/>
          <w:b/>
          <w:smallCaps/>
        </w:rPr>
        <w:t>between</w:t>
      </w:r>
    </w:p>
    <w:p w14:paraId="58F228ED" w14:textId="75E0DA24" w:rsidR="00AF235A" w:rsidRDefault="0075284D">
      <w:pPr>
        <w:spacing w:before="480"/>
        <w:jc w:val="center"/>
        <w:rPr>
          <w:rFonts w:cs="Arial"/>
          <w:b/>
          <w:smallCaps/>
        </w:rPr>
      </w:pPr>
      <w:bookmarkStart w:id="0" w:name="_Hlk150953641"/>
      <w:r w:rsidRPr="0075284D">
        <w:rPr>
          <w:rFonts w:cs="Arial"/>
          <w:b/>
          <w:smallCaps/>
        </w:rPr>
        <w:t>Northern States Power Company</w:t>
      </w:r>
      <w:bookmarkEnd w:id="0"/>
    </w:p>
    <w:p w14:paraId="5D18EA6E" w14:textId="77777777" w:rsidR="00AF235A" w:rsidRDefault="008F30F2">
      <w:pPr>
        <w:spacing w:before="480"/>
        <w:jc w:val="center"/>
        <w:rPr>
          <w:rFonts w:cs="Arial"/>
          <w:b/>
          <w:smallCaps/>
        </w:rPr>
      </w:pPr>
      <w:r>
        <w:rPr>
          <w:rFonts w:cs="Arial"/>
          <w:b/>
          <w:smallCaps/>
        </w:rPr>
        <w:t>and</w:t>
      </w:r>
    </w:p>
    <w:p w14:paraId="1FE6721A" w14:textId="77777777" w:rsidR="00AF235A" w:rsidRDefault="008F30F2">
      <w:pPr>
        <w:spacing w:before="480"/>
        <w:jc w:val="center"/>
        <w:rPr>
          <w:rFonts w:cs="Arial"/>
          <w:b/>
          <w:smallCaps/>
        </w:rPr>
      </w:pPr>
      <w:r>
        <w:rPr>
          <w:rFonts w:cs="Arial"/>
          <w:b/>
          <w:smallCaps/>
          <w:highlight w:val="yellow"/>
        </w:rPr>
        <w:t>[_______________]</w:t>
      </w:r>
    </w:p>
    <w:p w14:paraId="66B417C0" w14:textId="77777777" w:rsidR="00AF235A" w:rsidRDefault="00AF235A">
      <w:pPr>
        <w:spacing w:before="240" w:after="240"/>
        <w:jc w:val="center"/>
        <w:rPr>
          <w:rFonts w:cs="Arial"/>
          <w:b/>
          <w:smallCaps/>
        </w:rPr>
      </w:pPr>
    </w:p>
    <w:p w14:paraId="26000575" w14:textId="77777777" w:rsidR="00AF235A" w:rsidRDefault="00AF235A">
      <w:pPr>
        <w:spacing w:before="240" w:after="240"/>
        <w:jc w:val="center"/>
        <w:rPr>
          <w:rFonts w:cs="Arial"/>
          <w:b/>
          <w:smallCaps/>
        </w:rPr>
      </w:pPr>
    </w:p>
    <w:p w14:paraId="69DE11C6" w14:textId="77777777" w:rsidR="00AF235A" w:rsidRDefault="00AF235A">
      <w:pPr>
        <w:spacing w:before="240" w:after="240"/>
        <w:jc w:val="center"/>
        <w:rPr>
          <w:rFonts w:cs="Arial"/>
          <w:b/>
          <w:smallCaps/>
        </w:rPr>
      </w:pPr>
    </w:p>
    <w:p w14:paraId="075CC295" w14:textId="77777777" w:rsidR="00AF235A" w:rsidRDefault="00AF235A">
      <w:pPr>
        <w:spacing w:before="240" w:after="240"/>
        <w:jc w:val="center"/>
        <w:rPr>
          <w:rFonts w:cs="Arial"/>
          <w:b/>
          <w:smallCaps/>
        </w:rPr>
      </w:pPr>
    </w:p>
    <w:p w14:paraId="0CA185F4" w14:textId="77777777" w:rsidR="00AF235A" w:rsidRDefault="008F30F2">
      <w:pPr>
        <w:keepLines/>
        <w:spacing w:after="240"/>
        <w:jc w:val="center"/>
        <w:rPr>
          <w:rFonts w:cs="Arial"/>
        </w:rPr>
      </w:pPr>
      <w:r>
        <w:rPr>
          <w:rFonts w:cs="Arial"/>
        </w:rPr>
        <w:t xml:space="preserve">                 </w:t>
      </w:r>
      <w:r>
        <w:rPr>
          <w:rFonts w:cs="Arial"/>
          <w:noProof/>
        </w:rPr>
        <w:drawing>
          <wp:inline distT="0" distB="0" distL="0" distR="0" wp14:anchorId="5FBAA6AB" wp14:editId="1698D8F9">
            <wp:extent cx="3304540" cy="6076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04540" cy="607695"/>
                    </a:xfrm>
                    <a:prstGeom prst="rect">
                      <a:avLst/>
                    </a:prstGeom>
                    <a:noFill/>
                    <a:ln>
                      <a:noFill/>
                    </a:ln>
                  </pic:spPr>
                </pic:pic>
              </a:graphicData>
            </a:graphic>
          </wp:inline>
        </w:drawing>
      </w:r>
    </w:p>
    <w:p w14:paraId="2B9CA17B" w14:textId="77777777" w:rsidR="00AF235A" w:rsidRDefault="00AF235A">
      <w:pPr>
        <w:rPr>
          <w:rFonts w:cs="Arial"/>
        </w:rPr>
      </w:pPr>
    </w:p>
    <w:p w14:paraId="32EBBC3C" w14:textId="77777777" w:rsidR="00AF235A" w:rsidRDefault="00AF235A">
      <w:pPr>
        <w:rPr>
          <w:rFonts w:cs="Arial"/>
        </w:rPr>
      </w:pPr>
    </w:p>
    <w:p w14:paraId="18A10764" w14:textId="77777777" w:rsidR="00AF235A" w:rsidRDefault="00AF235A">
      <w:pPr>
        <w:rPr>
          <w:rFonts w:cs="Arial"/>
        </w:rPr>
      </w:pPr>
    </w:p>
    <w:p w14:paraId="2C3E5F79" w14:textId="77777777" w:rsidR="00AF235A" w:rsidRDefault="008F30F2">
      <w:pPr>
        <w:jc w:val="center"/>
        <w:rPr>
          <w:rFonts w:cs="Arial"/>
          <w:b/>
        </w:rPr>
      </w:pPr>
      <w:r>
        <w:rPr>
          <w:rFonts w:cs="Arial"/>
          <w:b/>
        </w:rPr>
        <w:t>- [</w:t>
      </w:r>
      <w:r>
        <w:rPr>
          <w:rFonts w:cs="Arial"/>
          <w:b/>
          <w:highlight w:val="yellow"/>
        </w:rPr>
        <w:t>date</w:t>
      </w:r>
      <w:r>
        <w:rPr>
          <w:rFonts w:cs="Arial"/>
          <w:b/>
        </w:rPr>
        <w:t>] -</w:t>
      </w:r>
    </w:p>
    <w:p w14:paraId="25475C4C" w14:textId="77777777" w:rsidR="00EF599F" w:rsidRPr="0025626E" w:rsidRDefault="00EF599F" w:rsidP="0025626E">
      <w:pPr>
        <w:rPr>
          <w:rFonts w:cs="Arial"/>
        </w:rPr>
      </w:pPr>
    </w:p>
    <w:p w14:paraId="1F196A10" w14:textId="77777777" w:rsidR="00EF599F" w:rsidRPr="0025626E" w:rsidRDefault="00EF599F" w:rsidP="0025626E">
      <w:pPr>
        <w:rPr>
          <w:rFonts w:cs="Arial"/>
        </w:rPr>
      </w:pPr>
    </w:p>
    <w:p w14:paraId="7288ABA7" w14:textId="77777777" w:rsidR="00EF599F" w:rsidRPr="0025626E" w:rsidRDefault="00EF599F" w:rsidP="0025626E">
      <w:pPr>
        <w:rPr>
          <w:rFonts w:cs="Arial"/>
        </w:rPr>
      </w:pPr>
    </w:p>
    <w:p w14:paraId="060AE6C7" w14:textId="77777777" w:rsidR="00EF599F" w:rsidRPr="0025626E" w:rsidRDefault="00EF599F" w:rsidP="0025626E">
      <w:pPr>
        <w:rPr>
          <w:rFonts w:cs="Arial"/>
        </w:rPr>
      </w:pPr>
    </w:p>
    <w:p w14:paraId="2FD6942B" w14:textId="77777777" w:rsidR="00EF599F" w:rsidRPr="0025626E" w:rsidRDefault="00EF599F" w:rsidP="0025626E">
      <w:pPr>
        <w:rPr>
          <w:rFonts w:cs="Arial"/>
        </w:rPr>
      </w:pPr>
    </w:p>
    <w:p w14:paraId="34CD35DE" w14:textId="77777777" w:rsidR="00EF599F" w:rsidRPr="0025626E" w:rsidRDefault="00EF599F" w:rsidP="0025626E">
      <w:pPr>
        <w:rPr>
          <w:rFonts w:cs="Arial"/>
        </w:rPr>
      </w:pPr>
    </w:p>
    <w:p w14:paraId="53211541" w14:textId="77777777" w:rsidR="00EF599F" w:rsidRDefault="00EF599F" w:rsidP="00EF599F">
      <w:pPr>
        <w:rPr>
          <w:rFonts w:cs="Arial"/>
          <w:b/>
        </w:rPr>
      </w:pPr>
    </w:p>
    <w:p w14:paraId="04644200" w14:textId="0B87A74E" w:rsidR="00EF599F" w:rsidRDefault="00EF599F" w:rsidP="0025626E">
      <w:pPr>
        <w:tabs>
          <w:tab w:val="left" w:pos="7120"/>
        </w:tabs>
        <w:rPr>
          <w:rFonts w:cs="Arial"/>
          <w:b/>
        </w:rPr>
      </w:pPr>
      <w:r>
        <w:rPr>
          <w:rFonts w:cs="Arial"/>
          <w:b/>
        </w:rPr>
        <w:tab/>
      </w:r>
    </w:p>
    <w:p w14:paraId="74A546A4" w14:textId="1082F898" w:rsidR="003920B2" w:rsidRPr="003855BD" w:rsidRDefault="00EF599F" w:rsidP="003855BD">
      <w:pPr>
        <w:tabs>
          <w:tab w:val="left" w:pos="7120"/>
        </w:tabs>
        <w:sectPr w:rsidR="003920B2" w:rsidRPr="003855BD">
          <w:headerReference w:type="even" r:id="rId14"/>
          <w:headerReference w:type="default" r:id="rId15"/>
          <w:footerReference w:type="even" r:id="rId16"/>
          <w:footerReference w:type="default" r:id="rId17"/>
          <w:headerReference w:type="first" r:id="rId18"/>
          <w:footerReference w:type="first" r:id="rId19"/>
          <w:pgSz w:w="12240" w:h="15840" w:code="1"/>
          <w:pgMar w:top="1584" w:right="1440" w:bottom="1440" w:left="1440" w:header="1440" w:footer="576" w:gutter="0"/>
          <w:pgNumType w:fmt="lowerRoman" w:start="1"/>
          <w:cols w:space="720"/>
          <w:titlePg/>
        </w:sectPr>
      </w:pPr>
      <w:r>
        <w:rPr>
          <w:rFonts w:cs="Arial"/>
        </w:rPr>
        <w:tab/>
      </w:r>
    </w:p>
    <w:p w14:paraId="0393EE14" w14:textId="77777777" w:rsidR="00AF235A" w:rsidRDefault="008F30F2">
      <w:pPr>
        <w:keepNext/>
        <w:keepLines/>
        <w:tabs>
          <w:tab w:val="right" w:leader="dot" w:pos="9288"/>
        </w:tabs>
        <w:ind w:left="1320" w:right="720" w:hanging="1320"/>
        <w:jc w:val="center"/>
        <w:rPr>
          <w:rFonts w:cs="Arial"/>
          <w:b/>
          <w:smallCaps/>
        </w:rPr>
      </w:pPr>
      <w:bookmarkStart w:id="1" w:name="_Hlk67575439"/>
      <w:r>
        <w:rPr>
          <w:rFonts w:cs="Arial"/>
          <w:b/>
          <w:smallCaps/>
        </w:rPr>
        <w:t>TABLE OF CONTENTS</w:t>
      </w:r>
    </w:p>
    <w:p w14:paraId="5D212957" w14:textId="77777777" w:rsidR="00AF235A" w:rsidRDefault="008F30F2">
      <w:pPr>
        <w:keepNext/>
        <w:keepLines/>
        <w:tabs>
          <w:tab w:val="right" w:leader="dot" w:pos="9288"/>
        </w:tabs>
        <w:ind w:left="1440" w:hanging="1440"/>
        <w:jc w:val="right"/>
        <w:rPr>
          <w:rFonts w:cs="Arial"/>
          <w:b/>
          <w:smallCaps/>
        </w:rPr>
      </w:pPr>
      <w:r>
        <w:rPr>
          <w:rFonts w:cs="Arial"/>
          <w:b/>
          <w:smallCaps/>
        </w:rPr>
        <w:t>Page</w:t>
      </w:r>
    </w:p>
    <w:bookmarkStart w:id="2" w:name="mpTableOfContents"/>
    <w:p w14:paraId="661C8C02" w14:textId="5CB9A9B8" w:rsidR="00B01E01" w:rsidRDefault="0034699D">
      <w:pPr>
        <w:pStyle w:val="TOC1"/>
        <w:rPr>
          <w:rFonts w:asciiTheme="minorHAnsi" w:eastAsiaTheme="minorEastAsia" w:hAnsiTheme="minorHAnsi" w:cstheme="minorBidi"/>
          <w:b w:val="0"/>
          <w:noProof/>
          <w:sz w:val="22"/>
          <w:szCs w:val="22"/>
        </w:rPr>
      </w:pPr>
      <w:r>
        <w:rPr>
          <w:szCs w:val="24"/>
        </w:rPr>
        <w:fldChar w:fldCharType="begin"/>
      </w:r>
      <w:r>
        <w:rPr>
          <w:szCs w:val="24"/>
        </w:rPr>
        <w:instrText xml:space="preserve"> TOC \h \z \t "Article_L1,1,Article_L2 + Underline,2" </w:instrText>
      </w:r>
      <w:r>
        <w:rPr>
          <w:szCs w:val="24"/>
        </w:rPr>
        <w:fldChar w:fldCharType="separate"/>
      </w:r>
      <w:hyperlink w:anchor="_Toc150849932" w:history="1">
        <w:r w:rsidR="00B01E01" w:rsidRPr="000314D1">
          <w:rPr>
            <w:rStyle w:val="Hyperlink"/>
            <w:noProof/>
          </w:rPr>
          <w:t>Article 1 - Rules of Interpretation</w:t>
        </w:r>
        <w:r w:rsidR="00B01E01">
          <w:rPr>
            <w:noProof/>
            <w:webHidden/>
          </w:rPr>
          <w:tab/>
        </w:r>
        <w:r w:rsidR="00B01E01">
          <w:rPr>
            <w:noProof/>
            <w:webHidden/>
          </w:rPr>
          <w:fldChar w:fldCharType="begin"/>
        </w:r>
        <w:r w:rsidR="00B01E01">
          <w:rPr>
            <w:noProof/>
            <w:webHidden/>
          </w:rPr>
          <w:instrText xml:space="preserve"> PAGEREF _Toc150849932 \h </w:instrText>
        </w:r>
        <w:r w:rsidR="00B01E01">
          <w:rPr>
            <w:noProof/>
            <w:webHidden/>
          </w:rPr>
        </w:r>
        <w:r w:rsidR="00B01E01">
          <w:rPr>
            <w:noProof/>
            <w:webHidden/>
          </w:rPr>
          <w:fldChar w:fldCharType="separate"/>
        </w:r>
        <w:r w:rsidR="00B01E01">
          <w:rPr>
            <w:noProof/>
            <w:webHidden/>
          </w:rPr>
          <w:t>1</w:t>
        </w:r>
        <w:r w:rsidR="00B01E01">
          <w:rPr>
            <w:noProof/>
            <w:webHidden/>
          </w:rPr>
          <w:fldChar w:fldCharType="end"/>
        </w:r>
      </w:hyperlink>
    </w:p>
    <w:p w14:paraId="70340F3A" w14:textId="7F83328B" w:rsidR="00B01E01" w:rsidRDefault="004B3FEF">
      <w:pPr>
        <w:pStyle w:val="TOC2"/>
        <w:rPr>
          <w:rFonts w:asciiTheme="minorHAnsi" w:eastAsiaTheme="minorEastAsia" w:hAnsiTheme="minorHAnsi" w:cstheme="minorBidi"/>
          <w:noProof/>
          <w:sz w:val="22"/>
          <w:szCs w:val="22"/>
        </w:rPr>
      </w:pPr>
      <w:hyperlink w:anchor="_Toc150849933" w:history="1">
        <w:r w:rsidR="00B01E01" w:rsidRPr="000314D1">
          <w:rPr>
            <w:rStyle w:val="Hyperlink"/>
            <w:noProof/>
          </w:rPr>
          <w:t>1.1</w:t>
        </w:r>
        <w:r w:rsidR="00B01E01">
          <w:rPr>
            <w:rFonts w:asciiTheme="minorHAnsi" w:eastAsiaTheme="minorEastAsia" w:hAnsiTheme="minorHAnsi" w:cstheme="minorBidi"/>
            <w:noProof/>
            <w:sz w:val="22"/>
            <w:szCs w:val="22"/>
          </w:rPr>
          <w:tab/>
        </w:r>
        <w:r w:rsidR="00B01E01" w:rsidRPr="000314D1">
          <w:rPr>
            <w:rStyle w:val="Hyperlink"/>
            <w:noProof/>
          </w:rPr>
          <w:t>Interpretation</w:t>
        </w:r>
        <w:r w:rsidR="00B01E01">
          <w:rPr>
            <w:noProof/>
            <w:webHidden/>
          </w:rPr>
          <w:tab/>
        </w:r>
        <w:r w:rsidR="00B01E01">
          <w:rPr>
            <w:noProof/>
            <w:webHidden/>
          </w:rPr>
          <w:fldChar w:fldCharType="begin"/>
        </w:r>
        <w:r w:rsidR="00B01E01">
          <w:rPr>
            <w:noProof/>
            <w:webHidden/>
          </w:rPr>
          <w:instrText xml:space="preserve"> PAGEREF _Toc150849933 \h </w:instrText>
        </w:r>
        <w:r w:rsidR="00B01E01">
          <w:rPr>
            <w:noProof/>
            <w:webHidden/>
          </w:rPr>
        </w:r>
        <w:r w:rsidR="00B01E01">
          <w:rPr>
            <w:noProof/>
            <w:webHidden/>
          </w:rPr>
          <w:fldChar w:fldCharType="separate"/>
        </w:r>
        <w:r w:rsidR="00B01E01">
          <w:rPr>
            <w:noProof/>
            <w:webHidden/>
          </w:rPr>
          <w:t>1</w:t>
        </w:r>
        <w:r w:rsidR="00B01E01">
          <w:rPr>
            <w:noProof/>
            <w:webHidden/>
          </w:rPr>
          <w:fldChar w:fldCharType="end"/>
        </w:r>
      </w:hyperlink>
    </w:p>
    <w:p w14:paraId="1839107F" w14:textId="3C198E58" w:rsidR="00B01E01" w:rsidRDefault="004B3FEF">
      <w:pPr>
        <w:pStyle w:val="TOC2"/>
        <w:rPr>
          <w:rFonts w:asciiTheme="minorHAnsi" w:eastAsiaTheme="minorEastAsia" w:hAnsiTheme="minorHAnsi" w:cstheme="minorBidi"/>
          <w:noProof/>
          <w:sz w:val="22"/>
          <w:szCs w:val="22"/>
        </w:rPr>
      </w:pPr>
      <w:hyperlink w:anchor="_Toc150849934" w:history="1">
        <w:r w:rsidR="00B01E01" w:rsidRPr="000314D1">
          <w:rPr>
            <w:rStyle w:val="Hyperlink"/>
            <w:noProof/>
          </w:rPr>
          <w:t>1.2</w:t>
        </w:r>
        <w:r w:rsidR="00B01E01">
          <w:rPr>
            <w:rFonts w:asciiTheme="minorHAnsi" w:eastAsiaTheme="minorEastAsia" w:hAnsiTheme="minorHAnsi" w:cstheme="minorBidi"/>
            <w:noProof/>
            <w:sz w:val="22"/>
            <w:szCs w:val="22"/>
          </w:rPr>
          <w:tab/>
        </w:r>
        <w:r w:rsidR="00B01E01" w:rsidRPr="000314D1">
          <w:rPr>
            <w:rStyle w:val="Hyperlink"/>
            <w:noProof/>
          </w:rPr>
          <w:t>Interpretation with Other Agreements</w:t>
        </w:r>
        <w:r w:rsidR="00B01E01">
          <w:rPr>
            <w:noProof/>
            <w:webHidden/>
          </w:rPr>
          <w:tab/>
        </w:r>
        <w:r w:rsidR="00B01E01">
          <w:rPr>
            <w:noProof/>
            <w:webHidden/>
          </w:rPr>
          <w:fldChar w:fldCharType="begin"/>
        </w:r>
        <w:r w:rsidR="00B01E01">
          <w:rPr>
            <w:noProof/>
            <w:webHidden/>
          </w:rPr>
          <w:instrText xml:space="preserve"> PAGEREF _Toc150849934 \h </w:instrText>
        </w:r>
        <w:r w:rsidR="00B01E01">
          <w:rPr>
            <w:noProof/>
            <w:webHidden/>
          </w:rPr>
        </w:r>
        <w:r w:rsidR="00B01E01">
          <w:rPr>
            <w:noProof/>
            <w:webHidden/>
          </w:rPr>
          <w:fldChar w:fldCharType="separate"/>
        </w:r>
        <w:r w:rsidR="00B01E01">
          <w:rPr>
            <w:noProof/>
            <w:webHidden/>
          </w:rPr>
          <w:t>2</w:t>
        </w:r>
        <w:r w:rsidR="00B01E01">
          <w:rPr>
            <w:noProof/>
            <w:webHidden/>
          </w:rPr>
          <w:fldChar w:fldCharType="end"/>
        </w:r>
      </w:hyperlink>
    </w:p>
    <w:p w14:paraId="603A8551" w14:textId="2DBA8CAC" w:rsidR="00B01E01" w:rsidRDefault="004B3FEF">
      <w:pPr>
        <w:pStyle w:val="TOC2"/>
        <w:rPr>
          <w:rFonts w:asciiTheme="minorHAnsi" w:eastAsiaTheme="minorEastAsia" w:hAnsiTheme="minorHAnsi" w:cstheme="minorBidi"/>
          <w:noProof/>
          <w:sz w:val="22"/>
          <w:szCs w:val="22"/>
        </w:rPr>
      </w:pPr>
      <w:hyperlink w:anchor="_Toc150849935" w:history="1">
        <w:r w:rsidR="00B01E01" w:rsidRPr="000314D1">
          <w:rPr>
            <w:rStyle w:val="Hyperlink"/>
            <w:noProof/>
          </w:rPr>
          <w:t>1.3</w:t>
        </w:r>
        <w:r w:rsidR="00B01E01">
          <w:rPr>
            <w:rFonts w:asciiTheme="minorHAnsi" w:eastAsiaTheme="minorEastAsia" w:hAnsiTheme="minorHAnsi" w:cstheme="minorBidi"/>
            <w:noProof/>
            <w:sz w:val="22"/>
            <w:szCs w:val="22"/>
          </w:rPr>
          <w:tab/>
        </w:r>
        <w:r w:rsidR="00B01E01" w:rsidRPr="000314D1">
          <w:rPr>
            <w:rStyle w:val="Hyperlink"/>
            <w:noProof/>
          </w:rPr>
          <w:t>Good Faith and Fair Dealing</w:t>
        </w:r>
        <w:r w:rsidR="00B01E01">
          <w:rPr>
            <w:noProof/>
            <w:webHidden/>
          </w:rPr>
          <w:tab/>
        </w:r>
        <w:r w:rsidR="00B01E01">
          <w:rPr>
            <w:noProof/>
            <w:webHidden/>
          </w:rPr>
          <w:fldChar w:fldCharType="begin"/>
        </w:r>
        <w:r w:rsidR="00B01E01">
          <w:rPr>
            <w:noProof/>
            <w:webHidden/>
          </w:rPr>
          <w:instrText xml:space="preserve"> PAGEREF _Toc150849935 \h </w:instrText>
        </w:r>
        <w:r w:rsidR="00B01E01">
          <w:rPr>
            <w:noProof/>
            <w:webHidden/>
          </w:rPr>
        </w:r>
        <w:r w:rsidR="00B01E01">
          <w:rPr>
            <w:noProof/>
            <w:webHidden/>
          </w:rPr>
          <w:fldChar w:fldCharType="separate"/>
        </w:r>
        <w:r w:rsidR="00B01E01">
          <w:rPr>
            <w:noProof/>
            <w:webHidden/>
          </w:rPr>
          <w:t>2</w:t>
        </w:r>
        <w:r w:rsidR="00B01E01">
          <w:rPr>
            <w:noProof/>
            <w:webHidden/>
          </w:rPr>
          <w:fldChar w:fldCharType="end"/>
        </w:r>
      </w:hyperlink>
    </w:p>
    <w:p w14:paraId="40196292" w14:textId="52FD2C66" w:rsidR="00B01E01" w:rsidRDefault="004B3FEF">
      <w:pPr>
        <w:pStyle w:val="TOC1"/>
        <w:rPr>
          <w:rFonts w:asciiTheme="minorHAnsi" w:eastAsiaTheme="minorEastAsia" w:hAnsiTheme="minorHAnsi" w:cstheme="minorBidi"/>
          <w:b w:val="0"/>
          <w:noProof/>
          <w:sz w:val="22"/>
          <w:szCs w:val="22"/>
        </w:rPr>
      </w:pPr>
      <w:hyperlink w:anchor="_Toc150849936" w:history="1">
        <w:r w:rsidR="00B01E01" w:rsidRPr="000314D1">
          <w:rPr>
            <w:rStyle w:val="Hyperlink"/>
            <w:smallCaps/>
            <w:noProof/>
          </w:rPr>
          <w:t>Article 2 -</w:t>
        </w:r>
        <w:r w:rsidR="00B01E01" w:rsidRPr="000314D1">
          <w:rPr>
            <w:rStyle w:val="Hyperlink"/>
            <w:noProof/>
          </w:rPr>
          <w:t xml:space="preserve"> Term and Termination</w:t>
        </w:r>
        <w:r w:rsidR="00B01E01">
          <w:rPr>
            <w:noProof/>
            <w:webHidden/>
          </w:rPr>
          <w:tab/>
        </w:r>
        <w:r w:rsidR="00B01E01">
          <w:rPr>
            <w:noProof/>
            <w:webHidden/>
          </w:rPr>
          <w:fldChar w:fldCharType="begin"/>
        </w:r>
        <w:r w:rsidR="00B01E01">
          <w:rPr>
            <w:noProof/>
            <w:webHidden/>
          </w:rPr>
          <w:instrText xml:space="preserve"> PAGEREF _Toc150849936 \h </w:instrText>
        </w:r>
        <w:r w:rsidR="00B01E01">
          <w:rPr>
            <w:noProof/>
            <w:webHidden/>
          </w:rPr>
        </w:r>
        <w:r w:rsidR="00B01E01">
          <w:rPr>
            <w:noProof/>
            <w:webHidden/>
          </w:rPr>
          <w:fldChar w:fldCharType="separate"/>
        </w:r>
        <w:r w:rsidR="00B01E01">
          <w:rPr>
            <w:noProof/>
            <w:webHidden/>
          </w:rPr>
          <w:t>3</w:t>
        </w:r>
        <w:r w:rsidR="00B01E01">
          <w:rPr>
            <w:noProof/>
            <w:webHidden/>
          </w:rPr>
          <w:fldChar w:fldCharType="end"/>
        </w:r>
      </w:hyperlink>
    </w:p>
    <w:p w14:paraId="28E75554" w14:textId="52AA336E" w:rsidR="00B01E01" w:rsidRDefault="004B3FEF">
      <w:pPr>
        <w:pStyle w:val="TOC1"/>
        <w:rPr>
          <w:rFonts w:asciiTheme="minorHAnsi" w:eastAsiaTheme="minorEastAsia" w:hAnsiTheme="minorHAnsi" w:cstheme="minorBidi"/>
          <w:b w:val="0"/>
          <w:noProof/>
          <w:sz w:val="22"/>
          <w:szCs w:val="22"/>
        </w:rPr>
      </w:pPr>
      <w:hyperlink w:anchor="_Toc150849937" w:history="1">
        <w:r w:rsidR="00B01E01" w:rsidRPr="000314D1">
          <w:rPr>
            <w:rStyle w:val="Hyperlink"/>
            <w:smallCaps/>
            <w:noProof/>
          </w:rPr>
          <w:t>Article 3 -</w:t>
        </w:r>
        <w:r w:rsidR="00B01E01" w:rsidRPr="000314D1">
          <w:rPr>
            <w:rStyle w:val="Hyperlink"/>
            <w:noProof/>
          </w:rPr>
          <w:t xml:space="preserve"> Facility Description</w:t>
        </w:r>
        <w:r w:rsidR="00B01E01">
          <w:rPr>
            <w:noProof/>
            <w:webHidden/>
          </w:rPr>
          <w:tab/>
        </w:r>
        <w:r w:rsidR="00B01E01">
          <w:rPr>
            <w:noProof/>
            <w:webHidden/>
          </w:rPr>
          <w:fldChar w:fldCharType="begin"/>
        </w:r>
        <w:r w:rsidR="00B01E01">
          <w:rPr>
            <w:noProof/>
            <w:webHidden/>
          </w:rPr>
          <w:instrText xml:space="preserve"> PAGEREF _Toc150849937 \h </w:instrText>
        </w:r>
        <w:r w:rsidR="00B01E01">
          <w:rPr>
            <w:noProof/>
            <w:webHidden/>
          </w:rPr>
        </w:r>
        <w:r w:rsidR="00B01E01">
          <w:rPr>
            <w:noProof/>
            <w:webHidden/>
          </w:rPr>
          <w:fldChar w:fldCharType="separate"/>
        </w:r>
        <w:r w:rsidR="00B01E01">
          <w:rPr>
            <w:noProof/>
            <w:webHidden/>
          </w:rPr>
          <w:t>3</w:t>
        </w:r>
        <w:r w:rsidR="00B01E01">
          <w:rPr>
            <w:noProof/>
            <w:webHidden/>
          </w:rPr>
          <w:fldChar w:fldCharType="end"/>
        </w:r>
      </w:hyperlink>
    </w:p>
    <w:p w14:paraId="4DC14CA2" w14:textId="53E50087" w:rsidR="00B01E01" w:rsidRDefault="004B3FEF">
      <w:pPr>
        <w:pStyle w:val="TOC2"/>
        <w:rPr>
          <w:rFonts w:asciiTheme="minorHAnsi" w:eastAsiaTheme="minorEastAsia" w:hAnsiTheme="minorHAnsi" w:cstheme="minorBidi"/>
          <w:noProof/>
          <w:sz w:val="22"/>
          <w:szCs w:val="22"/>
        </w:rPr>
      </w:pPr>
      <w:hyperlink w:anchor="_Toc150849938" w:history="1">
        <w:r w:rsidR="00B01E01" w:rsidRPr="000314D1">
          <w:rPr>
            <w:rStyle w:val="Hyperlink"/>
            <w:noProof/>
          </w:rPr>
          <w:t>3.1</w:t>
        </w:r>
        <w:r w:rsidR="00B01E01">
          <w:rPr>
            <w:rFonts w:asciiTheme="minorHAnsi" w:eastAsiaTheme="minorEastAsia" w:hAnsiTheme="minorHAnsi" w:cstheme="minorBidi"/>
            <w:noProof/>
            <w:sz w:val="22"/>
            <w:szCs w:val="22"/>
          </w:rPr>
          <w:tab/>
        </w:r>
        <w:r w:rsidR="00B01E01" w:rsidRPr="000314D1">
          <w:rPr>
            <w:rStyle w:val="Hyperlink"/>
            <w:noProof/>
          </w:rPr>
          <w:t>Description</w:t>
        </w:r>
        <w:r w:rsidR="00B01E01">
          <w:rPr>
            <w:noProof/>
            <w:webHidden/>
          </w:rPr>
          <w:tab/>
        </w:r>
        <w:r w:rsidR="00B01E01">
          <w:rPr>
            <w:noProof/>
            <w:webHidden/>
          </w:rPr>
          <w:fldChar w:fldCharType="begin"/>
        </w:r>
        <w:r w:rsidR="00B01E01">
          <w:rPr>
            <w:noProof/>
            <w:webHidden/>
          </w:rPr>
          <w:instrText xml:space="preserve"> PAGEREF _Toc150849938 \h </w:instrText>
        </w:r>
        <w:r w:rsidR="00B01E01">
          <w:rPr>
            <w:noProof/>
            <w:webHidden/>
          </w:rPr>
        </w:r>
        <w:r w:rsidR="00B01E01">
          <w:rPr>
            <w:noProof/>
            <w:webHidden/>
          </w:rPr>
          <w:fldChar w:fldCharType="separate"/>
        </w:r>
        <w:r w:rsidR="00B01E01">
          <w:rPr>
            <w:noProof/>
            <w:webHidden/>
          </w:rPr>
          <w:t>3</w:t>
        </w:r>
        <w:r w:rsidR="00B01E01">
          <w:rPr>
            <w:noProof/>
            <w:webHidden/>
          </w:rPr>
          <w:fldChar w:fldCharType="end"/>
        </w:r>
      </w:hyperlink>
    </w:p>
    <w:p w14:paraId="0BA5C9E2" w14:textId="792DF3CC" w:rsidR="00B01E01" w:rsidRDefault="004B3FEF">
      <w:pPr>
        <w:pStyle w:val="TOC2"/>
        <w:rPr>
          <w:rFonts w:asciiTheme="minorHAnsi" w:eastAsiaTheme="minorEastAsia" w:hAnsiTheme="minorHAnsi" w:cstheme="minorBidi"/>
          <w:noProof/>
          <w:sz w:val="22"/>
          <w:szCs w:val="22"/>
        </w:rPr>
      </w:pPr>
      <w:hyperlink w:anchor="_Toc150849939" w:history="1">
        <w:r w:rsidR="00B01E01" w:rsidRPr="000314D1">
          <w:rPr>
            <w:rStyle w:val="Hyperlink"/>
            <w:noProof/>
          </w:rPr>
          <w:t>3.2</w:t>
        </w:r>
        <w:r w:rsidR="00B01E01">
          <w:rPr>
            <w:rFonts w:asciiTheme="minorHAnsi" w:eastAsiaTheme="minorEastAsia" w:hAnsiTheme="minorHAnsi" w:cstheme="minorBidi"/>
            <w:noProof/>
            <w:sz w:val="22"/>
            <w:szCs w:val="22"/>
          </w:rPr>
          <w:tab/>
        </w:r>
        <w:r w:rsidR="00B01E01" w:rsidRPr="000314D1">
          <w:rPr>
            <w:rStyle w:val="Hyperlink"/>
            <w:noProof/>
          </w:rPr>
          <w:t>General Design of the Facility</w:t>
        </w:r>
        <w:r w:rsidR="00B01E01">
          <w:rPr>
            <w:noProof/>
            <w:webHidden/>
          </w:rPr>
          <w:tab/>
        </w:r>
        <w:r w:rsidR="00B01E01">
          <w:rPr>
            <w:noProof/>
            <w:webHidden/>
          </w:rPr>
          <w:fldChar w:fldCharType="begin"/>
        </w:r>
        <w:r w:rsidR="00B01E01">
          <w:rPr>
            <w:noProof/>
            <w:webHidden/>
          </w:rPr>
          <w:instrText xml:space="preserve"> PAGEREF _Toc150849939 \h </w:instrText>
        </w:r>
        <w:r w:rsidR="00B01E01">
          <w:rPr>
            <w:noProof/>
            <w:webHidden/>
          </w:rPr>
        </w:r>
        <w:r w:rsidR="00B01E01">
          <w:rPr>
            <w:noProof/>
            <w:webHidden/>
          </w:rPr>
          <w:fldChar w:fldCharType="separate"/>
        </w:r>
        <w:r w:rsidR="00B01E01">
          <w:rPr>
            <w:noProof/>
            <w:webHidden/>
          </w:rPr>
          <w:t>3</w:t>
        </w:r>
        <w:r w:rsidR="00B01E01">
          <w:rPr>
            <w:noProof/>
            <w:webHidden/>
          </w:rPr>
          <w:fldChar w:fldCharType="end"/>
        </w:r>
      </w:hyperlink>
    </w:p>
    <w:p w14:paraId="723E8D35" w14:textId="10BC4CCD" w:rsidR="00B01E01" w:rsidRDefault="004B3FEF">
      <w:pPr>
        <w:pStyle w:val="TOC1"/>
        <w:rPr>
          <w:rFonts w:asciiTheme="minorHAnsi" w:eastAsiaTheme="minorEastAsia" w:hAnsiTheme="minorHAnsi" w:cstheme="minorBidi"/>
          <w:b w:val="0"/>
          <w:noProof/>
          <w:sz w:val="22"/>
          <w:szCs w:val="22"/>
        </w:rPr>
      </w:pPr>
      <w:hyperlink w:anchor="_Toc150849940" w:history="1">
        <w:r w:rsidR="00B01E01" w:rsidRPr="000314D1">
          <w:rPr>
            <w:rStyle w:val="Hyperlink"/>
            <w:noProof/>
          </w:rPr>
          <w:t>Article 4 - Implementation</w:t>
        </w:r>
        <w:r w:rsidR="00B01E01">
          <w:rPr>
            <w:noProof/>
            <w:webHidden/>
          </w:rPr>
          <w:tab/>
        </w:r>
        <w:r w:rsidR="00B01E01">
          <w:rPr>
            <w:noProof/>
            <w:webHidden/>
          </w:rPr>
          <w:fldChar w:fldCharType="begin"/>
        </w:r>
        <w:r w:rsidR="00B01E01">
          <w:rPr>
            <w:noProof/>
            <w:webHidden/>
          </w:rPr>
          <w:instrText xml:space="preserve"> PAGEREF _Toc150849940 \h </w:instrText>
        </w:r>
        <w:r w:rsidR="00B01E01">
          <w:rPr>
            <w:noProof/>
            <w:webHidden/>
          </w:rPr>
        </w:r>
        <w:r w:rsidR="00B01E01">
          <w:rPr>
            <w:noProof/>
            <w:webHidden/>
          </w:rPr>
          <w:fldChar w:fldCharType="separate"/>
        </w:r>
        <w:r w:rsidR="00B01E01">
          <w:rPr>
            <w:noProof/>
            <w:webHidden/>
          </w:rPr>
          <w:t>3</w:t>
        </w:r>
        <w:r w:rsidR="00B01E01">
          <w:rPr>
            <w:noProof/>
            <w:webHidden/>
          </w:rPr>
          <w:fldChar w:fldCharType="end"/>
        </w:r>
      </w:hyperlink>
    </w:p>
    <w:p w14:paraId="64BC2D9A" w14:textId="509C65F9" w:rsidR="00B01E01" w:rsidRDefault="004B3FEF">
      <w:pPr>
        <w:pStyle w:val="TOC2"/>
        <w:rPr>
          <w:rFonts w:asciiTheme="minorHAnsi" w:eastAsiaTheme="minorEastAsia" w:hAnsiTheme="minorHAnsi" w:cstheme="minorBidi"/>
          <w:noProof/>
          <w:sz w:val="22"/>
          <w:szCs w:val="22"/>
        </w:rPr>
      </w:pPr>
      <w:hyperlink w:anchor="_Toc150849941" w:history="1">
        <w:r w:rsidR="00B01E01" w:rsidRPr="000314D1">
          <w:rPr>
            <w:rStyle w:val="Hyperlink"/>
            <w:noProof/>
          </w:rPr>
          <w:t>4.1</w:t>
        </w:r>
        <w:r w:rsidR="00B01E01">
          <w:rPr>
            <w:rFonts w:asciiTheme="minorHAnsi" w:eastAsiaTheme="minorEastAsia" w:hAnsiTheme="minorHAnsi" w:cstheme="minorBidi"/>
            <w:noProof/>
            <w:sz w:val="22"/>
            <w:szCs w:val="22"/>
          </w:rPr>
          <w:tab/>
        </w:r>
        <w:r w:rsidR="00B01E01" w:rsidRPr="000314D1">
          <w:rPr>
            <w:rStyle w:val="Hyperlink"/>
            <w:noProof/>
          </w:rPr>
          <w:t>Project Development</w:t>
        </w:r>
        <w:r w:rsidR="00B01E01">
          <w:rPr>
            <w:noProof/>
            <w:webHidden/>
          </w:rPr>
          <w:tab/>
        </w:r>
        <w:r w:rsidR="00B01E01">
          <w:rPr>
            <w:noProof/>
            <w:webHidden/>
          </w:rPr>
          <w:fldChar w:fldCharType="begin"/>
        </w:r>
        <w:r w:rsidR="00B01E01">
          <w:rPr>
            <w:noProof/>
            <w:webHidden/>
          </w:rPr>
          <w:instrText xml:space="preserve"> PAGEREF _Toc150849941 \h </w:instrText>
        </w:r>
        <w:r w:rsidR="00B01E01">
          <w:rPr>
            <w:noProof/>
            <w:webHidden/>
          </w:rPr>
        </w:r>
        <w:r w:rsidR="00B01E01">
          <w:rPr>
            <w:noProof/>
            <w:webHidden/>
          </w:rPr>
          <w:fldChar w:fldCharType="separate"/>
        </w:r>
        <w:r w:rsidR="00B01E01">
          <w:rPr>
            <w:noProof/>
            <w:webHidden/>
          </w:rPr>
          <w:t>3</w:t>
        </w:r>
        <w:r w:rsidR="00B01E01">
          <w:rPr>
            <w:noProof/>
            <w:webHidden/>
          </w:rPr>
          <w:fldChar w:fldCharType="end"/>
        </w:r>
      </w:hyperlink>
    </w:p>
    <w:p w14:paraId="222E56D2" w14:textId="0C022FFD" w:rsidR="00B01E01" w:rsidRDefault="004B3FEF">
      <w:pPr>
        <w:pStyle w:val="TOC2"/>
        <w:rPr>
          <w:rFonts w:asciiTheme="minorHAnsi" w:eastAsiaTheme="minorEastAsia" w:hAnsiTheme="minorHAnsi" w:cstheme="minorBidi"/>
          <w:noProof/>
          <w:sz w:val="22"/>
          <w:szCs w:val="22"/>
        </w:rPr>
      </w:pPr>
      <w:hyperlink w:anchor="_Toc150849942" w:history="1">
        <w:r w:rsidR="00B01E01" w:rsidRPr="000314D1">
          <w:rPr>
            <w:rStyle w:val="Hyperlink"/>
            <w:noProof/>
          </w:rPr>
          <w:t>4.2</w:t>
        </w:r>
        <w:r w:rsidR="00B01E01">
          <w:rPr>
            <w:rFonts w:asciiTheme="minorHAnsi" w:eastAsiaTheme="minorEastAsia" w:hAnsiTheme="minorHAnsi" w:cstheme="minorBidi"/>
            <w:noProof/>
            <w:sz w:val="22"/>
            <w:szCs w:val="22"/>
          </w:rPr>
          <w:tab/>
        </w:r>
        <w:r w:rsidR="00B01E01" w:rsidRPr="000314D1">
          <w:rPr>
            <w:rStyle w:val="Hyperlink"/>
            <w:noProof/>
          </w:rPr>
          <w:t>Environmental Matters</w:t>
        </w:r>
        <w:r w:rsidR="00B01E01">
          <w:rPr>
            <w:noProof/>
            <w:webHidden/>
          </w:rPr>
          <w:tab/>
        </w:r>
        <w:r w:rsidR="00B01E01">
          <w:rPr>
            <w:noProof/>
            <w:webHidden/>
          </w:rPr>
          <w:fldChar w:fldCharType="begin"/>
        </w:r>
        <w:r w:rsidR="00B01E01">
          <w:rPr>
            <w:noProof/>
            <w:webHidden/>
          </w:rPr>
          <w:instrText xml:space="preserve"> PAGEREF _Toc150849942 \h </w:instrText>
        </w:r>
        <w:r w:rsidR="00B01E01">
          <w:rPr>
            <w:noProof/>
            <w:webHidden/>
          </w:rPr>
        </w:r>
        <w:r w:rsidR="00B01E01">
          <w:rPr>
            <w:noProof/>
            <w:webHidden/>
          </w:rPr>
          <w:fldChar w:fldCharType="separate"/>
        </w:r>
        <w:r w:rsidR="00B01E01">
          <w:rPr>
            <w:noProof/>
            <w:webHidden/>
          </w:rPr>
          <w:t>6</w:t>
        </w:r>
        <w:r w:rsidR="00B01E01">
          <w:rPr>
            <w:noProof/>
            <w:webHidden/>
          </w:rPr>
          <w:fldChar w:fldCharType="end"/>
        </w:r>
      </w:hyperlink>
    </w:p>
    <w:p w14:paraId="66C58303" w14:textId="3641BEBD" w:rsidR="00B01E01" w:rsidRDefault="004B3FEF">
      <w:pPr>
        <w:pStyle w:val="TOC2"/>
        <w:rPr>
          <w:rFonts w:asciiTheme="minorHAnsi" w:eastAsiaTheme="minorEastAsia" w:hAnsiTheme="minorHAnsi" w:cstheme="minorBidi"/>
          <w:noProof/>
          <w:sz w:val="22"/>
          <w:szCs w:val="22"/>
        </w:rPr>
      </w:pPr>
      <w:hyperlink w:anchor="_Toc150849943" w:history="1">
        <w:r w:rsidR="00B01E01" w:rsidRPr="000314D1">
          <w:rPr>
            <w:rStyle w:val="Hyperlink"/>
            <w:noProof/>
          </w:rPr>
          <w:t>4.3</w:t>
        </w:r>
        <w:r w:rsidR="00B01E01">
          <w:rPr>
            <w:rFonts w:asciiTheme="minorHAnsi" w:eastAsiaTheme="minorEastAsia" w:hAnsiTheme="minorHAnsi" w:cstheme="minorBidi"/>
            <w:noProof/>
            <w:sz w:val="22"/>
            <w:szCs w:val="22"/>
          </w:rPr>
          <w:tab/>
        </w:r>
        <w:r w:rsidR="00B01E01" w:rsidRPr="000314D1">
          <w:rPr>
            <w:rStyle w:val="Hyperlink"/>
            <w:noProof/>
          </w:rPr>
          <w:t>Permits</w:t>
        </w:r>
        <w:r w:rsidR="00B01E01">
          <w:rPr>
            <w:noProof/>
            <w:webHidden/>
          </w:rPr>
          <w:tab/>
        </w:r>
        <w:r w:rsidR="00B01E01">
          <w:rPr>
            <w:noProof/>
            <w:webHidden/>
          </w:rPr>
          <w:fldChar w:fldCharType="begin"/>
        </w:r>
        <w:r w:rsidR="00B01E01">
          <w:rPr>
            <w:noProof/>
            <w:webHidden/>
          </w:rPr>
          <w:instrText xml:space="preserve"> PAGEREF _Toc150849943 \h </w:instrText>
        </w:r>
        <w:r w:rsidR="00B01E01">
          <w:rPr>
            <w:noProof/>
            <w:webHidden/>
          </w:rPr>
        </w:r>
        <w:r w:rsidR="00B01E01">
          <w:rPr>
            <w:noProof/>
            <w:webHidden/>
          </w:rPr>
          <w:fldChar w:fldCharType="separate"/>
        </w:r>
        <w:r w:rsidR="00B01E01">
          <w:rPr>
            <w:noProof/>
            <w:webHidden/>
          </w:rPr>
          <w:t>7</w:t>
        </w:r>
        <w:r w:rsidR="00B01E01">
          <w:rPr>
            <w:noProof/>
            <w:webHidden/>
          </w:rPr>
          <w:fldChar w:fldCharType="end"/>
        </w:r>
      </w:hyperlink>
    </w:p>
    <w:p w14:paraId="42400A4B" w14:textId="32953808" w:rsidR="00B01E01" w:rsidRDefault="004B3FEF">
      <w:pPr>
        <w:pStyle w:val="TOC2"/>
        <w:rPr>
          <w:rFonts w:asciiTheme="minorHAnsi" w:eastAsiaTheme="minorEastAsia" w:hAnsiTheme="minorHAnsi" w:cstheme="minorBidi"/>
          <w:noProof/>
          <w:sz w:val="22"/>
          <w:szCs w:val="22"/>
        </w:rPr>
      </w:pPr>
      <w:hyperlink w:anchor="_Toc150849944" w:history="1">
        <w:r w:rsidR="00B01E01" w:rsidRPr="000314D1">
          <w:rPr>
            <w:rStyle w:val="Hyperlink"/>
            <w:noProof/>
          </w:rPr>
          <w:t>4.4</w:t>
        </w:r>
        <w:r w:rsidR="00B01E01">
          <w:rPr>
            <w:rFonts w:asciiTheme="minorHAnsi" w:eastAsiaTheme="minorEastAsia" w:hAnsiTheme="minorHAnsi" w:cstheme="minorBidi"/>
            <w:noProof/>
            <w:sz w:val="22"/>
            <w:szCs w:val="22"/>
          </w:rPr>
          <w:tab/>
        </w:r>
        <w:r w:rsidR="00B01E01" w:rsidRPr="000314D1">
          <w:rPr>
            <w:rStyle w:val="Hyperlink"/>
            <w:noProof/>
          </w:rPr>
          <w:t>Safety Requirements; Governmental Inspections</w:t>
        </w:r>
        <w:r w:rsidR="00B01E01">
          <w:rPr>
            <w:noProof/>
            <w:webHidden/>
          </w:rPr>
          <w:tab/>
        </w:r>
        <w:r w:rsidR="00B01E01">
          <w:rPr>
            <w:noProof/>
            <w:webHidden/>
          </w:rPr>
          <w:fldChar w:fldCharType="begin"/>
        </w:r>
        <w:r w:rsidR="00B01E01">
          <w:rPr>
            <w:noProof/>
            <w:webHidden/>
          </w:rPr>
          <w:instrText xml:space="preserve"> PAGEREF _Toc150849944 \h </w:instrText>
        </w:r>
        <w:r w:rsidR="00B01E01">
          <w:rPr>
            <w:noProof/>
            <w:webHidden/>
          </w:rPr>
        </w:r>
        <w:r w:rsidR="00B01E01">
          <w:rPr>
            <w:noProof/>
            <w:webHidden/>
          </w:rPr>
          <w:fldChar w:fldCharType="separate"/>
        </w:r>
        <w:r w:rsidR="00B01E01">
          <w:rPr>
            <w:noProof/>
            <w:webHidden/>
          </w:rPr>
          <w:t>8</w:t>
        </w:r>
        <w:r w:rsidR="00B01E01">
          <w:rPr>
            <w:noProof/>
            <w:webHidden/>
          </w:rPr>
          <w:fldChar w:fldCharType="end"/>
        </w:r>
      </w:hyperlink>
    </w:p>
    <w:p w14:paraId="2DD7B0EB" w14:textId="26D48DF5" w:rsidR="00B01E01" w:rsidRDefault="004B3FEF">
      <w:pPr>
        <w:pStyle w:val="TOC2"/>
        <w:rPr>
          <w:rFonts w:asciiTheme="minorHAnsi" w:eastAsiaTheme="minorEastAsia" w:hAnsiTheme="minorHAnsi" w:cstheme="minorBidi"/>
          <w:noProof/>
          <w:sz w:val="22"/>
          <w:szCs w:val="22"/>
        </w:rPr>
      </w:pPr>
      <w:hyperlink w:anchor="_Toc150849945" w:history="1">
        <w:r w:rsidR="00B01E01" w:rsidRPr="000314D1">
          <w:rPr>
            <w:rStyle w:val="Hyperlink"/>
            <w:noProof/>
          </w:rPr>
          <w:t>4.5</w:t>
        </w:r>
        <w:r w:rsidR="00B01E01">
          <w:rPr>
            <w:rFonts w:asciiTheme="minorHAnsi" w:eastAsiaTheme="minorEastAsia" w:hAnsiTheme="minorHAnsi" w:cstheme="minorBidi"/>
            <w:noProof/>
            <w:sz w:val="22"/>
            <w:szCs w:val="22"/>
          </w:rPr>
          <w:tab/>
        </w:r>
        <w:r w:rsidR="00B01E01" w:rsidRPr="000314D1">
          <w:rPr>
            <w:rStyle w:val="Hyperlink"/>
            <w:noProof/>
          </w:rPr>
          <w:t>Commercial Operation</w:t>
        </w:r>
        <w:r w:rsidR="00B01E01">
          <w:rPr>
            <w:noProof/>
            <w:webHidden/>
          </w:rPr>
          <w:tab/>
        </w:r>
        <w:r w:rsidR="00B01E01">
          <w:rPr>
            <w:noProof/>
            <w:webHidden/>
          </w:rPr>
          <w:fldChar w:fldCharType="begin"/>
        </w:r>
        <w:r w:rsidR="00B01E01">
          <w:rPr>
            <w:noProof/>
            <w:webHidden/>
          </w:rPr>
          <w:instrText xml:space="preserve"> PAGEREF _Toc150849945 \h </w:instrText>
        </w:r>
        <w:r w:rsidR="00B01E01">
          <w:rPr>
            <w:noProof/>
            <w:webHidden/>
          </w:rPr>
        </w:r>
        <w:r w:rsidR="00B01E01">
          <w:rPr>
            <w:noProof/>
            <w:webHidden/>
          </w:rPr>
          <w:fldChar w:fldCharType="separate"/>
        </w:r>
        <w:r w:rsidR="00B01E01">
          <w:rPr>
            <w:noProof/>
            <w:webHidden/>
          </w:rPr>
          <w:t>8</w:t>
        </w:r>
        <w:r w:rsidR="00B01E01">
          <w:rPr>
            <w:noProof/>
            <w:webHidden/>
          </w:rPr>
          <w:fldChar w:fldCharType="end"/>
        </w:r>
      </w:hyperlink>
    </w:p>
    <w:p w14:paraId="46AB00C3" w14:textId="201E670C" w:rsidR="00B01E01" w:rsidRDefault="004B3FEF">
      <w:pPr>
        <w:pStyle w:val="TOC2"/>
        <w:rPr>
          <w:rFonts w:asciiTheme="minorHAnsi" w:eastAsiaTheme="minorEastAsia" w:hAnsiTheme="minorHAnsi" w:cstheme="minorBidi"/>
          <w:noProof/>
          <w:sz w:val="22"/>
          <w:szCs w:val="22"/>
        </w:rPr>
      </w:pPr>
      <w:hyperlink w:anchor="_Toc150849946" w:history="1">
        <w:r w:rsidR="00B01E01" w:rsidRPr="000314D1">
          <w:rPr>
            <w:rStyle w:val="Hyperlink"/>
            <w:noProof/>
          </w:rPr>
          <w:t>4.6</w:t>
        </w:r>
        <w:r w:rsidR="00B01E01">
          <w:rPr>
            <w:rFonts w:asciiTheme="minorHAnsi" w:eastAsiaTheme="minorEastAsia" w:hAnsiTheme="minorHAnsi" w:cstheme="minorBidi"/>
            <w:noProof/>
            <w:sz w:val="22"/>
            <w:szCs w:val="22"/>
          </w:rPr>
          <w:tab/>
        </w:r>
        <w:r w:rsidR="00B01E01" w:rsidRPr="000314D1">
          <w:rPr>
            <w:rStyle w:val="Hyperlink"/>
            <w:noProof/>
          </w:rPr>
          <w:t>Test Energy</w:t>
        </w:r>
        <w:r w:rsidR="00B01E01">
          <w:rPr>
            <w:noProof/>
            <w:webHidden/>
          </w:rPr>
          <w:tab/>
        </w:r>
        <w:r w:rsidR="00B01E01">
          <w:rPr>
            <w:noProof/>
            <w:webHidden/>
          </w:rPr>
          <w:fldChar w:fldCharType="begin"/>
        </w:r>
        <w:r w:rsidR="00B01E01">
          <w:rPr>
            <w:noProof/>
            <w:webHidden/>
          </w:rPr>
          <w:instrText xml:space="preserve"> PAGEREF _Toc150849946 \h </w:instrText>
        </w:r>
        <w:r w:rsidR="00B01E01">
          <w:rPr>
            <w:noProof/>
            <w:webHidden/>
          </w:rPr>
        </w:r>
        <w:r w:rsidR="00B01E01">
          <w:rPr>
            <w:noProof/>
            <w:webHidden/>
          </w:rPr>
          <w:fldChar w:fldCharType="separate"/>
        </w:r>
        <w:r w:rsidR="00B01E01">
          <w:rPr>
            <w:noProof/>
            <w:webHidden/>
          </w:rPr>
          <w:t>11</w:t>
        </w:r>
        <w:r w:rsidR="00B01E01">
          <w:rPr>
            <w:noProof/>
            <w:webHidden/>
          </w:rPr>
          <w:fldChar w:fldCharType="end"/>
        </w:r>
      </w:hyperlink>
    </w:p>
    <w:p w14:paraId="29490711" w14:textId="69ECF186" w:rsidR="00B01E01" w:rsidRDefault="004B3FEF">
      <w:pPr>
        <w:pStyle w:val="TOC1"/>
        <w:rPr>
          <w:rFonts w:asciiTheme="minorHAnsi" w:eastAsiaTheme="minorEastAsia" w:hAnsiTheme="minorHAnsi" w:cstheme="minorBidi"/>
          <w:b w:val="0"/>
          <w:noProof/>
          <w:sz w:val="22"/>
          <w:szCs w:val="22"/>
        </w:rPr>
      </w:pPr>
      <w:hyperlink w:anchor="_Toc150849947" w:history="1">
        <w:r w:rsidR="00B01E01" w:rsidRPr="000314D1">
          <w:rPr>
            <w:rStyle w:val="Hyperlink"/>
            <w:noProof/>
          </w:rPr>
          <w:t>Article 5 - Delivery and Testing</w:t>
        </w:r>
        <w:r w:rsidR="00B01E01">
          <w:rPr>
            <w:noProof/>
            <w:webHidden/>
          </w:rPr>
          <w:tab/>
        </w:r>
        <w:r w:rsidR="00B01E01">
          <w:rPr>
            <w:noProof/>
            <w:webHidden/>
          </w:rPr>
          <w:fldChar w:fldCharType="begin"/>
        </w:r>
        <w:r w:rsidR="00B01E01">
          <w:rPr>
            <w:noProof/>
            <w:webHidden/>
          </w:rPr>
          <w:instrText xml:space="preserve"> PAGEREF _Toc150849947 \h </w:instrText>
        </w:r>
        <w:r w:rsidR="00B01E01">
          <w:rPr>
            <w:noProof/>
            <w:webHidden/>
          </w:rPr>
        </w:r>
        <w:r w:rsidR="00B01E01">
          <w:rPr>
            <w:noProof/>
            <w:webHidden/>
          </w:rPr>
          <w:fldChar w:fldCharType="separate"/>
        </w:r>
        <w:r w:rsidR="00B01E01">
          <w:rPr>
            <w:noProof/>
            <w:webHidden/>
          </w:rPr>
          <w:t>12</w:t>
        </w:r>
        <w:r w:rsidR="00B01E01">
          <w:rPr>
            <w:noProof/>
            <w:webHidden/>
          </w:rPr>
          <w:fldChar w:fldCharType="end"/>
        </w:r>
      </w:hyperlink>
    </w:p>
    <w:p w14:paraId="71A0E2ED" w14:textId="0C50B365" w:rsidR="00B01E01" w:rsidRDefault="004B3FEF">
      <w:pPr>
        <w:pStyle w:val="TOC2"/>
        <w:rPr>
          <w:rFonts w:asciiTheme="minorHAnsi" w:eastAsiaTheme="minorEastAsia" w:hAnsiTheme="minorHAnsi" w:cstheme="minorBidi"/>
          <w:noProof/>
          <w:sz w:val="22"/>
          <w:szCs w:val="22"/>
        </w:rPr>
      </w:pPr>
      <w:hyperlink w:anchor="_Toc150849948" w:history="1">
        <w:r w:rsidR="00B01E01" w:rsidRPr="000314D1">
          <w:rPr>
            <w:rStyle w:val="Hyperlink"/>
            <w:noProof/>
          </w:rPr>
          <w:t>5.1</w:t>
        </w:r>
        <w:r w:rsidR="00B01E01">
          <w:rPr>
            <w:rFonts w:asciiTheme="minorHAnsi" w:eastAsiaTheme="minorEastAsia" w:hAnsiTheme="minorHAnsi" w:cstheme="minorBidi"/>
            <w:noProof/>
            <w:sz w:val="22"/>
            <w:szCs w:val="22"/>
          </w:rPr>
          <w:tab/>
        </w:r>
        <w:r w:rsidR="00B01E01" w:rsidRPr="000314D1">
          <w:rPr>
            <w:rStyle w:val="Hyperlink"/>
            <w:noProof/>
          </w:rPr>
          <w:t>Arrangements</w:t>
        </w:r>
        <w:r w:rsidR="00B01E01">
          <w:rPr>
            <w:noProof/>
            <w:webHidden/>
          </w:rPr>
          <w:tab/>
        </w:r>
        <w:r w:rsidR="00B01E01">
          <w:rPr>
            <w:noProof/>
            <w:webHidden/>
          </w:rPr>
          <w:fldChar w:fldCharType="begin"/>
        </w:r>
        <w:r w:rsidR="00B01E01">
          <w:rPr>
            <w:noProof/>
            <w:webHidden/>
          </w:rPr>
          <w:instrText xml:space="preserve"> PAGEREF _Toc150849948 \h </w:instrText>
        </w:r>
        <w:r w:rsidR="00B01E01">
          <w:rPr>
            <w:noProof/>
            <w:webHidden/>
          </w:rPr>
        </w:r>
        <w:r w:rsidR="00B01E01">
          <w:rPr>
            <w:noProof/>
            <w:webHidden/>
          </w:rPr>
          <w:fldChar w:fldCharType="separate"/>
        </w:r>
        <w:r w:rsidR="00B01E01">
          <w:rPr>
            <w:noProof/>
            <w:webHidden/>
          </w:rPr>
          <w:t>12</w:t>
        </w:r>
        <w:r w:rsidR="00B01E01">
          <w:rPr>
            <w:noProof/>
            <w:webHidden/>
          </w:rPr>
          <w:fldChar w:fldCharType="end"/>
        </w:r>
      </w:hyperlink>
    </w:p>
    <w:p w14:paraId="442E9070" w14:textId="58295FFC" w:rsidR="00B01E01" w:rsidRDefault="004B3FEF">
      <w:pPr>
        <w:pStyle w:val="TOC2"/>
        <w:rPr>
          <w:rFonts w:asciiTheme="minorHAnsi" w:eastAsiaTheme="minorEastAsia" w:hAnsiTheme="minorHAnsi" w:cstheme="minorBidi"/>
          <w:noProof/>
          <w:sz w:val="22"/>
          <w:szCs w:val="22"/>
        </w:rPr>
      </w:pPr>
      <w:hyperlink w:anchor="_Toc150849949" w:history="1">
        <w:r w:rsidR="00B01E01" w:rsidRPr="000314D1">
          <w:rPr>
            <w:rStyle w:val="Hyperlink"/>
            <w:noProof/>
          </w:rPr>
          <w:t>5.2</w:t>
        </w:r>
        <w:r w:rsidR="00B01E01">
          <w:rPr>
            <w:rFonts w:asciiTheme="minorHAnsi" w:eastAsiaTheme="minorEastAsia" w:hAnsiTheme="minorHAnsi" w:cstheme="minorBidi"/>
            <w:noProof/>
            <w:sz w:val="22"/>
            <w:szCs w:val="22"/>
          </w:rPr>
          <w:tab/>
        </w:r>
        <w:r w:rsidR="00B01E01" w:rsidRPr="000314D1">
          <w:rPr>
            <w:rStyle w:val="Hyperlink"/>
            <w:noProof/>
          </w:rPr>
          <w:t>Charging Requirements</w:t>
        </w:r>
        <w:r w:rsidR="00B01E01">
          <w:rPr>
            <w:noProof/>
            <w:webHidden/>
          </w:rPr>
          <w:tab/>
        </w:r>
        <w:r w:rsidR="00B01E01">
          <w:rPr>
            <w:noProof/>
            <w:webHidden/>
          </w:rPr>
          <w:fldChar w:fldCharType="begin"/>
        </w:r>
        <w:r w:rsidR="00B01E01">
          <w:rPr>
            <w:noProof/>
            <w:webHidden/>
          </w:rPr>
          <w:instrText xml:space="preserve"> PAGEREF _Toc150849949 \h </w:instrText>
        </w:r>
        <w:r w:rsidR="00B01E01">
          <w:rPr>
            <w:noProof/>
            <w:webHidden/>
          </w:rPr>
        </w:r>
        <w:r w:rsidR="00B01E01">
          <w:rPr>
            <w:noProof/>
            <w:webHidden/>
          </w:rPr>
          <w:fldChar w:fldCharType="separate"/>
        </w:r>
        <w:r w:rsidR="00B01E01">
          <w:rPr>
            <w:noProof/>
            <w:webHidden/>
          </w:rPr>
          <w:t>13</w:t>
        </w:r>
        <w:r w:rsidR="00B01E01">
          <w:rPr>
            <w:noProof/>
            <w:webHidden/>
          </w:rPr>
          <w:fldChar w:fldCharType="end"/>
        </w:r>
      </w:hyperlink>
    </w:p>
    <w:p w14:paraId="4967F9B8" w14:textId="0D7B4F48" w:rsidR="00B01E01" w:rsidRDefault="004B3FEF">
      <w:pPr>
        <w:pStyle w:val="TOC2"/>
        <w:rPr>
          <w:rFonts w:asciiTheme="minorHAnsi" w:eastAsiaTheme="minorEastAsia" w:hAnsiTheme="minorHAnsi" w:cstheme="minorBidi"/>
          <w:noProof/>
          <w:sz w:val="22"/>
          <w:szCs w:val="22"/>
        </w:rPr>
      </w:pPr>
      <w:hyperlink w:anchor="_Toc150849950" w:history="1">
        <w:r w:rsidR="00B01E01" w:rsidRPr="000314D1">
          <w:rPr>
            <w:rStyle w:val="Hyperlink"/>
            <w:noProof/>
          </w:rPr>
          <w:t>5.3</w:t>
        </w:r>
        <w:r w:rsidR="00B01E01">
          <w:rPr>
            <w:rFonts w:asciiTheme="minorHAnsi" w:eastAsiaTheme="minorEastAsia" w:hAnsiTheme="minorHAnsi" w:cstheme="minorBidi"/>
            <w:noProof/>
            <w:sz w:val="22"/>
            <w:szCs w:val="22"/>
          </w:rPr>
          <w:tab/>
        </w:r>
        <w:r w:rsidR="00B01E01" w:rsidRPr="000314D1">
          <w:rPr>
            <w:rStyle w:val="Hyperlink"/>
            <w:noProof/>
          </w:rPr>
          <w:t>Market Changes</w:t>
        </w:r>
        <w:r w:rsidR="00B01E01">
          <w:rPr>
            <w:noProof/>
            <w:webHidden/>
          </w:rPr>
          <w:tab/>
        </w:r>
        <w:r w:rsidR="00B01E01">
          <w:rPr>
            <w:noProof/>
            <w:webHidden/>
          </w:rPr>
          <w:fldChar w:fldCharType="begin"/>
        </w:r>
        <w:r w:rsidR="00B01E01">
          <w:rPr>
            <w:noProof/>
            <w:webHidden/>
          </w:rPr>
          <w:instrText xml:space="preserve"> PAGEREF _Toc150849950 \h </w:instrText>
        </w:r>
        <w:r w:rsidR="00B01E01">
          <w:rPr>
            <w:noProof/>
            <w:webHidden/>
          </w:rPr>
        </w:r>
        <w:r w:rsidR="00B01E01">
          <w:rPr>
            <w:noProof/>
            <w:webHidden/>
          </w:rPr>
          <w:fldChar w:fldCharType="separate"/>
        </w:r>
        <w:r w:rsidR="00B01E01">
          <w:rPr>
            <w:noProof/>
            <w:webHidden/>
          </w:rPr>
          <w:t>13</w:t>
        </w:r>
        <w:r w:rsidR="00B01E01">
          <w:rPr>
            <w:noProof/>
            <w:webHidden/>
          </w:rPr>
          <w:fldChar w:fldCharType="end"/>
        </w:r>
      </w:hyperlink>
    </w:p>
    <w:p w14:paraId="34E3EA4D" w14:textId="40836D60" w:rsidR="00B01E01" w:rsidRDefault="004B3FEF">
      <w:pPr>
        <w:pStyle w:val="TOC2"/>
        <w:rPr>
          <w:rFonts w:asciiTheme="minorHAnsi" w:eastAsiaTheme="minorEastAsia" w:hAnsiTheme="minorHAnsi" w:cstheme="minorBidi"/>
          <w:noProof/>
          <w:sz w:val="22"/>
          <w:szCs w:val="22"/>
        </w:rPr>
      </w:pPr>
      <w:hyperlink w:anchor="_Toc150849951" w:history="1">
        <w:r w:rsidR="00B01E01" w:rsidRPr="000314D1">
          <w:rPr>
            <w:rStyle w:val="Hyperlink"/>
            <w:noProof/>
          </w:rPr>
          <w:t>5.4</w:t>
        </w:r>
        <w:r w:rsidR="00B01E01">
          <w:rPr>
            <w:rFonts w:asciiTheme="minorHAnsi" w:eastAsiaTheme="minorEastAsia" w:hAnsiTheme="minorHAnsi" w:cstheme="minorBidi"/>
            <w:noProof/>
            <w:sz w:val="22"/>
            <w:szCs w:val="22"/>
          </w:rPr>
          <w:tab/>
        </w:r>
        <w:r w:rsidR="00B01E01" w:rsidRPr="000314D1">
          <w:rPr>
            <w:rStyle w:val="Hyperlink"/>
            <w:noProof/>
          </w:rPr>
          <w:t>Communication Protocols</w:t>
        </w:r>
        <w:r w:rsidR="00B01E01">
          <w:rPr>
            <w:noProof/>
            <w:webHidden/>
          </w:rPr>
          <w:tab/>
        </w:r>
        <w:r w:rsidR="00B01E01">
          <w:rPr>
            <w:noProof/>
            <w:webHidden/>
          </w:rPr>
          <w:fldChar w:fldCharType="begin"/>
        </w:r>
        <w:r w:rsidR="00B01E01">
          <w:rPr>
            <w:noProof/>
            <w:webHidden/>
          </w:rPr>
          <w:instrText xml:space="preserve"> PAGEREF _Toc150849951 \h </w:instrText>
        </w:r>
        <w:r w:rsidR="00B01E01">
          <w:rPr>
            <w:noProof/>
            <w:webHidden/>
          </w:rPr>
        </w:r>
        <w:r w:rsidR="00B01E01">
          <w:rPr>
            <w:noProof/>
            <w:webHidden/>
          </w:rPr>
          <w:fldChar w:fldCharType="separate"/>
        </w:r>
        <w:r w:rsidR="00B01E01">
          <w:rPr>
            <w:noProof/>
            <w:webHidden/>
          </w:rPr>
          <w:t>14</w:t>
        </w:r>
        <w:r w:rsidR="00B01E01">
          <w:rPr>
            <w:noProof/>
            <w:webHidden/>
          </w:rPr>
          <w:fldChar w:fldCharType="end"/>
        </w:r>
      </w:hyperlink>
    </w:p>
    <w:p w14:paraId="26A05960" w14:textId="1B0EC5F9" w:rsidR="00B01E01" w:rsidRDefault="004B3FEF">
      <w:pPr>
        <w:pStyle w:val="TOC2"/>
        <w:rPr>
          <w:rFonts w:asciiTheme="minorHAnsi" w:eastAsiaTheme="minorEastAsia" w:hAnsiTheme="minorHAnsi" w:cstheme="minorBidi"/>
          <w:noProof/>
          <w:sz w:val="22"/>
          <w:szCs w:val="22"/>
        </w:rPr>
      </w:pPr>
      <w:hyperlink w:anchor="_Toc150849952" w:history="1">
        <w:r w:rsidR="00B01E01" w:rsidRPr="000314D1">
          <w:rPr>
            <w:rStyle w:val="Hyperlink"/>
            <w:noProof/>
          </w:rPr>
          <w:t>5.5</w:t>
        </w:r>
        <w:r w:rsidR="00B01E01">
          <w:rPr>
            <w:rFonts w:asciiTheme="minorHAnsi" w:eastAsiaTheme="minorEastAsia" w:hAnsiTheme="minorHAnsi" w:cstheme="minorBidi"/>
            <w:noProof/>
            <w:sz w:val="22"/>
            <w:szCs w:val="22"/>
          </w:rPr>
          <w:tab/>
        </w:r>
        <w:r w:rsidR="00B01E01" w:rsidRPr="000314D1">
          <w:rPr>
            <w:rStyle w:val="Hyperlink"/>
            <w:noProof/>
          </w:rPr>
          <w:t>Electric Metering Devices</w:t>
        </w:r>
        <w:r w:rsidR="00B01E01">
          <w:rPr>
            <w:noProof/>
            <w:webHidden/>
          </w:rPr>
          <w:tab/>
        </w:r>
        <w:r w:rsidR="00B01E01">
          <w:rPr>
            <w:noProof/>
            <w:webHidden/>
          </w:rPr>
          <w:fldChar w:fldCharType="begin"/>
        </w:r>
        <w:r w:rsidR="00B01E01">
          <w:rPr>
            <w:noProof/>
            <w:webHidden/>
          </w:rPr>
          <w:instrText xml:space="preserve"> PAGEREF _Toc150849952 \h </w:instrText>
        </w:r>
        <w:r w:rsidR="00B01E01">
          <w:rPr>
            <w:noProof/>
            <w:webHidden/>
          </w:rPr>
        </w:r>
        <w:r w:rsidR="00B01E01">
          <w:rPr>
            <w:noProof/>
            <w:webHidden/>
          </w:rPr>
          <w:fldChar w:fldCharType="separate"/>
        </w:r>
        <w:r w:rsidR="00B01E01">
          <w:rPr>
            <w:noProof/>
            <w:webHidden/>
          </w:rPr>
          <w:t>14</w:t>
        </w:r>
        <w:r w:rsidR="00B01E01">
          <w:rPr>
            <w:noProof/>
            <w:webHidden/>
          </w:rPr>
          <w:fldChar w:fldCharType="end"/>
        </w:r>
      </w:hyperlink>
    </w:p>
    <w:p w14:paraId="709183B3" w14:textId="7F4C19D0" w:rsidR="00B01E01" w:rsidRDefault="004B3FEF">
      <w:pPr>
        <w:pStyle w:val="TOC2"/>
        <w:rPr>
          <w:rFonts w:asciiTheme="minorHAnsi" w:eastAsiaTheme="minorEastAsia" w:hAnsiTheme="minorHAnsi" w:cstheme="minorBidi"/>
          <w:noProof/>
          <w:sz w:val="22"/>
          <w:szCs w:val="22"/>
        </w:rPr>
      </w:pPr>
      <w:hyperlink w:anchor="_Toc150849953" w:history="1">
        <w:r w:rsidR="00B01E01" w:rsidRPr="000314D1">
          <w:rPr>
            <w:rStyle w:val="Hyperlink"/>
            <w:noProof/>
          </w:rPr>
          <w:t>5.6</w:t>
        </w:r>
        <w:r w:rsidR="00B01E01">
          <w:rPr>
            <w:rFonts w:asciiTheme="minorHAnsi" w:eastAsiaTheme="minorEastAsia" w:hAnsiTheme="minorHAnsi" w:cstheme="minorBidi"/>
            <w:noProof/>
            <w:sz w:val="22"/>
            <w:szCs w:val="22"/>
          </w:rPr>
          <w:tab/>
        </w:r>
        <w:r w:rsidR="00B01E01" w:rsidRPr="000314D1">
          <w:rPr>
            <w:rStyle w:val="Hyperlink"/>
            <w:noProof/>
          </w:rPr>
          <w:t>Battery Storage System Testing</w:t>
        </w:r>
        <w:r w:rsidR="00B01E01">
          <w:rPr>
            <w:noProof/>
            <w:webHidden/>
          </w:rPr>
          <w:tab/>
        </w:r>
        <w:r w:rsidR="00B01E01">
          <w:rPr>
            <w:noProof/>
            <w:webHidden/>
          </w:rPr>
          <w:fldChar w:fldCharType="begin"/>
        </w:r>
        <w:r w:rsidR="00B01E01">
          <w:rPr>
            <w:noProof/>
            <w:webHidden/>
          </w:rPr>
          <w:instrText xml:space="preserve"> PAGEREF _Toc150849953 \h </w:instrText>
        </w:r>
        <w:r w:rsidR="00B01E01">
          <w:rPr>
            <w:noProof/>
            <w:webHidden/>
          </w:rPr>
        </w:r>
        <w:r w:rsidR="00B01E01">
          <w:rPr>
            <w:noProof/>
            <w:webHidden/>
          </w:rPr>
          <w:fldChar w:fldCharType="separate"/>
        </w:r>
        <w:r w:rsidR="00B01E01">
          <w:rPr>
            <w:noProof/>
            <w:webHidden/>
          </w:rPr>
          <w:t>16</w:t>
        </w:r>
        <w:r w:rsidR="00B01E01">
          <w:rPr>
            <w:noProof/>
            <w:webHidden/>
          </w:rPr>
          <w:fldChar w:fldCharType="end"/>
        </w:r>
      </w:hyperlink>
    </w:p>
    <w:p w14:paraId="19766357" w14:textId="5282342B" w:rsidR="00B01E01" w:rsidRDefault="004B3FEF">
      <w:pPr>
        <w:pStyle w:val="TOC1"/>
        <w:rPr>
          <w:rFonts w:asciiTheme="minorHAnsi" w:eastAsiaTheme="minorEastAsia" w:hAnsiTheme="minorHAnsi" w:cstheme="minorBidi"/>
          <w:b w:val="0"/>
          <w:noProof/>
          <w:sz w:val="22"/>
          <w:szCs w:val="22"/>
        </w:rPr>
      </w:pPr>
      <w:hyperlink w:anchor="_Toc150849954" w:history="1">
        <w:r w:rsidR="00B01E01" w:rsidRPr="000314D1">
          <w:rPr>
            <w:rStyle w:val="Hyperlink"/>
            <w:noProof/>
          </w:rPr>
          <w:t>Article 6 - Conditions Precedent</w:t>
        </w:r>
        <w:r w:rsidR="00B01E01">
          <w:rPr>
            <w:noProof/>
            <w:webHidden/>
          </w:rPr>
          <w:tab/>
        </w:r>
        <w:r w:rsidR="00B01E01">
          <w:rPr>
            <w:noProof/>
            <w:webHidden/>
          </w:rPr>
          <w:fldChar w:fldCharType="begin"/>
        </w:r>
        <w:r w:rsidR="00B01E01">
          <w:rPr>
            <w:noProof/>
            <w:webHidden/>
          </w:rPr>
          <w:instrText xml:space="preserve"> PAGEREF _Toc150849954 \h </w:instrText>
        </w:r>
        <w:r w:rsidR="00B01E01">
          <w:rPr>
            <w:noProof/>
            <w:webHidden/>
          </w:rPr>
        </w:r>
        <w:r w:rsidR="00B01E01">
          <w:rPr>
            <w:noProof/>
            <w:webHidden/>
          </w:rPr>
          <w:fldChar w:fldCharType="separate"/>
        </w:r>
        <w:r w:rsidR="00B01E01">
          <w:rPr>
            <w:noProof/>
            <w:webHidden/>
          </w:rPr>
          <w:t>17</w:t>
        </w:r>
        <w:r w:rsidR="00B01E01">
          <w:rPr>
            <w:noProof/>
            <w:webHidden/>
          </w:rPr>
          <w:fldChar w:fldCharType="end"/>
        </w:r>
      </w:hyperlink>
    </w:p>
    <w:p w14:paraId="6DCDB713" w14:textId="388C69DE" w:rsidR="00B01E01" w:rsidRDefault="004B3FEF">
      <w:pPr>
        <w:pStyle w:val="TOC2"/>
        <w:rPr>
          <w:rFonts w:asciiTheme="minorHAnsi" w:eastAsiaTheme="minorEastAsia" w:hAnsiTheme="minorHAnsi" w:cstheme="minorBidi"/>
          <w:noProof/>
          <w:sz w:val="22"/>
          <w:szCs w:val="22"/>
        </w:rPr>
      </w:pPr>
      <w:hyperlink w:anchor="_Toc150849955" w:history="1">
        <w:r w:rsidR="00B01E01" w:rsidRPr="000314D1">
          <w:rPr>
            <w:rStyle w:val="Hyperlink"/>
            <w:noProof/>
          </w:rPr>
          <w:t>6.1</w:t>
        </w:r>
        <w:r w:rsidR="00B01E01">
          <w:rPr>
            <w:rFonts w:asciiTheme="minorHAnsi" w:eastAsiaTheme="minorEastAsia" w:hAnsiTheme="minorHAnsi" w:cstheme="minorBidi"/>
            <w:noProof/>
            <w:sz w:val="22"/>
            <w:szCs w:val="22"/>
          </w:rPr>
          <w:tab/>
        </w:r>
        <w:r w:rsidR="00B01E01" w:rsidRPr="000314D1">
          <w:rPr>
            <w:rStyle w:val="Hyperlink"/>
            <w:noProof/>
          </w:rPr>
          <w:t>PUC Approval</w:t>
        </w:r>
        <w:r w:rsidR="00B01E01">
          <w:rPr>
            <w:noProof/>
            <w:webHidden/>
          </w:rPr>
          <w:tab/>
        </w:r>
        <w:r w:rsidR="00B01E01">
          <w:rPr>
            <w:noProof/>
            <w:webHidden/>
          </w:rPr>
          <w:fldChar w:fldCharType="begin"/>
        </w:r>
        <w:r w:rsidR="00B01E01">
          <w:rPr>
            <w:noProof/>
            <w:webHidden/>
          </w:rPr>
          <w:instrText xml:space="preserve"> PAGEREF _Toc150849955 \h </w:instrText>
        </w:r>
        <w:r w:rsidR="00B01E01">
          <w:rPr>
            <w:noProof/>
            <w:webHidden/>
          </w:rPr>
        </w:r>
        <w:r w:rsidR="00B01E01">
          <w:rPr>
            <w:noProof/>
            <w:webHidden/>
          </w:rPr>
          <w:fldChar w:fldCharType="separate"/>
        </w:r>
        <w:r w:rsidR="00B01E01">
          <w:rPr>
            <w:noProof/>
            <w:webHidden/>
          </w:rPr>
          <w:t>17</w:t>
        </w:r>
        <w:r w:rsidR="00B01E01">
          <w:rPr>
            <w:noProof/>
            <w:webHidden/>
          </w:rPr>
          <w:fldChar w:fldCharType="end"/>
        </w:r>
      </w:hyperlink>
    </w:p>
    <w:p w14:paraId="07F55622" w14:textId="6CA696FB" w:rsidR="00B01E01" w:rsidRDefault="004B3FEF">
      <w:pPr>
        <w:pStyle w:val="TOC2"/>
        <w:rPr>
          <w:rFonts w:asciiTheme="minorHAnsi" w:eastAsiaTheme="minorEastAsia" w:hAnsiTheme="minorHAnsi" w:cstheme="minorBidi"/>
          <w:noProof/>
          <w:sz w:val="22"/>
          <w:szCs w:val="22"/>
        </w:rPr>
      </w:pPr>
      <w:hyperlink w:anchor="_Toc150849956" w:history="1">
        <w:r w:rsidR="00B01E01" w:rsidRPr="000314D1">
          <w:rPr>
            <w:rStyle w:val="Hyperlink"/>
            <w:noProof/>
          </w:rPr>
          <w:t>6.2</w:t>
        </w:r>
        <w:r w:rsidR="00B01E01">
          <w:rPr>
            <w:rFonts w:asciiTheme="minorHAnsi" w:eastAsiaTheme="minorEastAsia" w:hAnsiTheme="minorHAnsi" w:cstheme="minorBidi"/>
            <w:noProof/>
            <w:sz w:val="22"/>
            <w:szCs w:val="22"/>
          </w:rPr>
          <w:tab/>
        </w:r>
        <w:r w:rsidR="00B01E01" w:rsidRPr="000314D1">
          <w:rPr>
            <w:rStyle w:val="Hyperlink"/>
            <w:noProof/>
          </w:rPr>
          <w:t>Other Company CPs</w:t>
        </w:r>
        <w:r w:rsidR="00B01E01">
          <w:rPr>
            <w:noProof/>
            <w:webHidden/>
          </w:rPr>
          <w:tab/>
        </w:r>
        <w:r w:rsidR="00B01E01">
          <w:rPr>
            <w:noProof/>
            <w:webHidden/>
          </w:rPr>
          <w:fldChar w:fldCharType="begin"/>
        </w:r>
        <w:r w:rsidR="00B01E01">
          <w:rPr>
            <w:noProof/>
            <w:webHidden/>
          </w:rPr>
          <w:instrText xml:space="preserve"> PAGEREF _Toc150849956 \h </w:instrText>
        </w:r>
        <w:r w:rsidR="00B01E01">
          <w:rPr>
            <w:noProof/>
            <w:webHidden/>
          </w:rPr>
        </w:r>
        <w:r w:rsidR="00B01E01">
          <w:rPr>
            <w:noProof/>
            <w:webHidden/>
          </w:rPr>
          <w:fldChar w:fldCharType="separate"/>
        </w:r>
        <w:r w:rsidR="00B01E01">
          <w:rPr>
            <w:noProof/>
            <w:webHidden/>
          </w:rPr>
          <w:t>18</w:t>
        </w:r>
        <w:r w:rsidR="00B01E01">
          <w:rPr>
            <w:noProof/>
            <w:webHidden/>
          </w:rPr>
          <w:fldChar w:fldCharType="end"/>
        </w:r>
      </w:hyperlink>
    </w:p>
    <w:p w14:paraId="69F5FE23" w14:textId="1C679673" w:rsidR="00B01E01" w:rsidRDefault="004B3FEF">
      <w:pPr>
        <w:pStyle w:val="TOC2"/>
        <w:rPr>
          <w:rFonts w:asciiTheme="minorHAnsi" w:eastAsiaTheme="minorEastAsia" w:hAnsiTheme="minorHAnsi" w:cstheme="minorBidi"/>
          <w:noProof/>
          <w:sz w:val="22"/>
          <w:szCs w:val="22"/>
        </w:rPr>
      </w:pPr>
      <w:hyperlink w:anchor="_Toc150849957" w:history="1">
        <w:r w:rsidR="00B01E01" w:rsidRPr="000314D1">
          <w:rPr>
            <w:rStyle w:val="Hyperlink"/>
            <w:noProof/>
          </w:rPr>
          <w:t>6.3</w:t>
        </w:r>
        <w:r w:rsidR="00B01E01">
          <w:rPr>
            <w:rFonts w:asciiTheme="minorHAnsi" w:eastAsiaTheme="minorEastAsia" w:hAnsiTheme="minorHAnsi" w:cstheme="minorBidi"/>
            <w:noProof/>
            <w:sz w:val="22"/>
            <w:szCs w:val="22"/>
          </w:rPr>
          <w:tab/>
        </w:r>
        <w:r w:rsidR="00B01E01" w:rsidRPr="000314D1">
          <w:rPr>
            <w:rStyle w:val="Hyperlink"/>
            <w:noProof/>
          </w:rPr>
          <w:t>Seller CPs</w:t>
        </w:r>
        <w:r w:rsidR="00B01E01">
          <w:rPr>
            <w:noProof/>
            <w:webHidden/>
          </w:rPr>
          <w:tab/>
        </w:r>
        <w:r w:rsidR="00B01E01">
          <w:rPr>
            <w:noProof/>
            <w:webHidden/>
          </w:rPr>
          <w:fldChar w:fldCharType="begin"/>
        </w:r>
        <w:r w:rsidR="00B01E01">
          <w:rPr>
            <w:noProof/>
            <w:webHidden/>
          </w:rPr>
          <w:instrText xml:space="preserve"> PAGEREF _Toc150849957 \h </w:instrText>
        </w:r>
        <w:r w:rsidR="00B01E01">
          <w:rPr>
            <w:noProof/>
            <w:webHidden/>
          </w:rPr>
        </w:r>
        <w:r w:rsidR="00B01E01">
          <w:rPr>
            <w:noProof/>
            <w:webHidden/>
          </w:rPr>
          <w:fldChar w:fldCharType="separate"/>
        </w:r>
        <w:r w:rsidR="00B01E01">
          <w:rPr>
            <w:noProof/>
            <w:webHidden/>
          </w:rPr>
          <w:t>18</w:t>
        </w:r>
        <w:r w:rsidR="00B01E01">
          <w:rPr>
            <w:noProof/>
            <w:webHidden/>
          </w:rPr>
          <w:fldChar w:fldCharType="end"/>
        </w:r>
      </w:hyperlink>
    </w:p>
    <w:p w14:paraId="1D236FDD" w14:textId="15D38771" w:rsidR="00B01E01" w:rsidRDefault="004B3FEF">
      <w:pPr>
        <w:pStyle w:val="TOC2"/>
        <w:rPr>
          <w:rFonts w:asciiTheme="minorHAnsi" w:eastAsiaTheme="minorEastAsia" w:hAnsiTheme="minorHAnsi" w:cstheme="minorBidi"/>
          <w:noProof/>
          <w:sz w:val="22"/>
          <w:szCs w:val="22"/>
        </w:rPr>
      </w:pPr>
      <w:hyperlink w:anchor="_Toc150849958" w:history="1">
        <w:r w:rsidR="00B01E01" w:rsidRPr="000314D1">
          <w:rPr>
            <w:rStyle w:val="Hyperlink"/>
            <w:noProof/>
          </w:rPr>
          <w:t>6.4</w:t>
        </w:r>
        <w:r w:rsidR="00B01E01">
          <w:rPr>
            <w:rFonts w:asciiTheme="minorHAnsi" w:eastAsiaTheme="minorEastAsia" w:hAnsiTheme="minorHAnsi" w:cstheme="minorBidi"/>
            <w:noProof/>
            <w:sz w:val="22"/>
            <w:szCs w:val="22"/>
          </w:rPr>
          <w:tab/>
        </w:r>
        <w:r w:rsidR="00B01E01" w:rsidRPr="000314D1">
          <w:rPr>
            <w:rStyle w:val="Hyperlink"/>
            <w:noProof/>
          </w:rPr>
          <w:t>Return of Security Fund</w:t>
        </w:r>
        <w:r w:rsidR="00B01E01">
          <w:rPr>
            <w:noProof/>
            <w:webHidden/>
          </w:rPr>
          <w:tab/>
        </w:r>
        <w:r w:rsidR="00B01E01">
          <w:rPr>
            <w:noProof/>
            <w:webHidden/>
          </w:rPr>
          <w:fldChar w:fldCharType="begin"/>
        </w:r>
        <w:r w:rsidR="00B01E01">
          <w:rPr>
            <w:noProof/>
            <w:webHidden/>
          </w:rPr>
          <w:instrText xml:space="preserve"> PAGEREF _Toc150849958 \h </w:instrText>
        </w:r>
        <w:r w:rsidR="00B01E01">
          <w:rPr>
            <w:noProof/>
            <w:webHidden/>
          </w:rPr>
        </w:r>
        <w:r w:rsidR="00B01E01">
          <w:rPr>
            <w:noProof/>
            <w:webHidden/>
          </w:rPr>
          <w:fldChar w:fldCharType="separate"/>
        </w:r>
        <w:r w:rsidR="00B01E01">
          <w:rPr>
            <w:noProof/>
            <w:webHidden/>
          </w:rPr>
          <w:t>18</w:t>
        </w:r>
        <w:r w:rsidR="00B01E01">
          <w:rPr>
            <w:noProof/>
            <w:webHidden/>
          </w:rPr>
          <w:fldChar w:fldCharType="end"/>
        </w:r>
      </w:hyperlink>
    </w:p>
    <w:p w14:paraId="73874161" w14:textId="7B5A2D90" w:rsidR="00B01E01" w:rsidRDefault="004B3FEF">
      <w:pPr>
        <w:pStyle w:val="TOC1"/>
        <w:rPr>
          <w:rFonts w:asciiTheme="minorHAnsi" w:eastAsiaTheme="minorEastAsia" w:hAnsiTheme="minorHAnsi" w:cstheme="minorBidi"/>
          <w:b w:val="0"/>
          <w:noProof/>
          <w:sz w:val="22"/>
          <w:szCs w:val="22"/>
        </w:rPr>
      </w:pPr>
      <w:hyperlink w:anchor="_Toc150849959" w:history="1">
        <w:r w:rsidR="00B01E01" w:rsidRPr="000314D1">
          <w:rPr>
            <w:rStyle w:val="Hyperlink"/>
            <w:noProof/>
          </w:rPr>
          <w:t>Article 7 - Sale and Purchase</w:t>
        </w:r>
        <w:r w:rsidR="00B01E01">
          <w:rPr>
            <w:noProof/>
            <w:webHidden/>
          </w:rPr>
          <w:tab/>
        </w:r>
        <w:r w:rsidR="00B01E01">
          <w:rPr>
            <w:noProof/>
            <w:webHidden/>
          </w:rPr>
          <w:fldChar w:fldCharType="begin"/>
        </w:r>
        <w:r w:rsidR="00B01E01">
          <w:rPr>
            <w:noProof/>
            <w:webHidden/>
          </w:rPr>
          <w:instrText xml:space="preserve"> PAGEREF _Toc150849959 \h </w:instrText>
        </w:r>
        <w:r w:rsidR="00B01E01">
          <w:rPr>
            <w:noProof/>
            <w:webHidden/>
          </w:rPr>
        </w:r>
        <w:r w:rsidR="00B01E01">
          <w:rPr>
            <w:noProof/>
            <w:webHidden/>
          </w:rPr>
          <w:fldChar w:fldCharType="separate"/>
        </w:r>
        <w:r w:rsidR="00B01E01">
          <w:rPr>
            <w:noProof/>
            <w:webHidden/>
          </w:rPr>
          <w:t>18</w:t>
        </w:r>
        <w:r w:rsidR="00B01E01">
          <w:rPr>
            <w:noProof/>
            <w:webHidden/>
          </w:rPr>
          <w:fldChar w:fldCharType="end"/>
        </w:r>
      </w:hyperlink>
    </w:p>
    <w:p w14:paraId="26E42D1C" w14:textId="4A321156" w:rsidR="00B01E01" w:rsidRDefault="004B3FEF">
      <w:pPr>
        <w:pStyle w:val="TOC2"/>
        <w:rPr>
          <w:rFonts w:asciiTheme="minorHAnsi" w:eastAsiaTheme="minorEastAsia" w:hAnsiTheme="minorHAnsi" w:cstheme="minorBidi"/>
          <w:noProof/>
          <w:sz w:val="22"/>
          <w:szCs w:val="22"/>
        </w:rPr>
      </w:pPr>
      <w:hyperlink w:anchor="_Toc150849960" w:history="1">
        <w:r w:rsidR="00B01E01" w:rsidRPr="000314D1">
          <w:rPr>
            <w:rStyle w:val="Hyperlink"/>
            <w:noProof/>
          </w:rPr>
          <w:t>7.1</w:t>
        </w:r>
        <w:r w:rsidR="00B01E01">
          <w:rPr>
            <w:rFonts w:asciiTheme="minorHAnsi" w:eastAsiaTheme="minorEastAsia" w:hAnsiTheme="minorHAnsi" w:cstheme="minorBidi"/>
            <w:noProof/>
            <w:sz w:val="22"/>
            <w:szCs w:val="22"/>
          </w:rPr>
          <w:tab/>
        </w:r>
        <w:r w:rsidR="00B01E01" w:rsidRPr="000314D1">
          <w:rPr>
            <w:rStyle w:val="Hyperlink"/>
            <w:noProof/>
          </w:rPr>
          <w:t>General Obligation</w:t>
        </w:r>
        <w:r w:rsidR="00B01E01">
          <w:rPr>
            <w:noProof/>
            <w:webHidden/>
          </w:rPr>
          <w:tab/>
        </w:r>
        <w:r w:rsidR="00B01E01">
          <w:rPr>
            <w:noProof/>
            <w:webHidden/>
          </w:rPr>
          <w:fldChar w:fldCharType="begin"/>
        </w:r>
        <w:r w:rsidR="00B01E01">
          <w:rPr>
            <w:noProof/>
            <w:webHidden/>
          </w:rPr>
          <w:instrText xml:space="preserve"> PAGEREF _Toc150849960 \h </w:instrText>
        </w:r>
        <w:r w:rsidR="00B01E01">
          <w:rPr>
            <w:noProof/>
            <w:webHidden/>
          </w:rPr>
        </w:r>
        <w:r w:rsidR="00B01E01">
          <w:rPr>
            <w:noProof/>
            <w:webHidden/>
          </w:rPr>
          <w:fldChar w:fldCharType="separate"/>
        </w:r>
        <w:r w:rsidR="00B01E01">
          <w:rPr>
            <w:noProof/>
            <w:webHidden/>
          </w:rPr>
          <w:t>18</w:t>
        </w:r>
        <w:r w:rsidR="00B01E01">
          <w:rPr>
            <w:noProof/>
            <w:webHidden/>
          </w:rPr>
          <w:fldChar w:fldCharType="end"/>
        </w:r>
      </w:hyperlink>
    </w:p>
    <w:p w14:paraId="1AA36337" w14:textId="6F6A2E75" w:rsidR="00B01E01" w:rsidRDefault="004B3FEF">
      <w:pPr>
        <w:pStyle w:val="TOC2"/>
        <w:rPr>
          <w:rFonts w:asciiTheme="minorHAnsi" w:eastAsiaTheme="minorEastAsia" w:hAnsiTheme="minorHAnsi" w:cstheme="minorBidi"/>
          <w:noProof/>
          <w:sz w:val="22"/>
          <w:szCs w:val="22"/>
        </w:rPr>
      </w:pPr>
      <w:hyperlink w:anchor="_Toc150849961" w:history="1">
        <w:r w:rsidR="00B01E01" w:rsidRPr="000314D1">
          <w:rPr>
            <w:rStyle w:val="Hyperlink"/>
            <w:noProof/>
          </w:rPr>
          <w:t>7.2</w:t>
        </w:r>
        <w:r w:rsidR="00B01E01">
          <w:rPr>
            <w:rFonts w:asciiTheme="minorHAnsi" w:eastAsiaTheme="minorEastAsia" w:hAnsiTheme="minorHAnsi" w:cstheme="minorBidi"/>
            <w:noProof/>
            <w:sz w:val="22"/>
            <w:szCs w:val="22"/>
          </w:rPr>
          <w:tab/>
        </w:r>
        <w:r w:rsidR="00B01E01" w:rsidRPr="000314D1">
          <w:rPr>
            <w:rStyle w:val="Hyperlink"/>
            <w:noProof/>
          </w:rPr>
          <w:t>AGC</w:t>
        </w:r>
        <w:r w:rsidR="00B01E01">
          <w:rPr>
            <w:noProof/>
            <w:webHidden/>
          </w:rPr>
          <w:tab/>
        </w:r>
        <w:r w:rsidR="00B01E01">
          <w:rPr>
            <w:noProof/>
            <w:webHidden/>
          </w:rPr>
          <w:fldChar w:fldCharType="begin"/>
        </w:r>
        <w:r w:rsidR="00B01E01">
          <w:rPr>
            <w:noProof/>
            <w:webHidden/>
          </w:rPr>
          <w:instrText xml:space="preserve"> PAGEREF _Toc150849961 \h </w:instrText>
        </w:r>
        <w:r w:rsidR="00B01E01">
          <w:rPr>
            <w:noProof/>
            <w:webHidden/>
          </w:rPr>
        </w:r>
        <w:r w:rsidR="00B01E01">
          <w:rPr>
            <w:noProof/>
            <w:webHidden/>
          </w:rPr>
          <w:fldChar w:fldCharType="separate"/>
        </w:r>
        <w:r w:rsidR="00B01E01">
          <w:rPr>
            <w:noProof/>
            <w:webHidden/>
          </w:rPr>
          <w:t>18</w:t>
        </w:r>
        <w:r w:rsidR="00B01E01">
          <w:rPr>
            <w:noProof/>
            <w:webHidden/>
          </w:rPr>
          <w:fldChar w:fldCharType="end"/>
        </w:r>
      </w:hyperlink>
    </w:p>
    <w:p w14:paraId="0921F8DF" w14:textId="3B9CF323" w:rsidR="00B01E01" w:rsidRDefault="004B3FEF">
      <w:pPr>
        <w:pStyle w:val="TOC2"/>
        <w:rPr>
          <w:rFonts w:asciiTheme="minorHAnsi" w:eastAsiaTheme="minorEastAsia" w:hAnsiTheme="minorHAnsi" w:cstheme="minorBidi"/>
          <w:noProof/>
          <w:sz w:val="22"/>
          <w:szCs w:val="22"/>
        </w:rPr>
      </w:pPr>
      <w:hyperlink w:anchor="_Toc150849962" w:history="1">
        <w:r w:rsidR="00B01E01" w:rsidRPr="000314D1">
          <w:rPr>
            <w:rStyle w:val="Hyperlink"/>
            <w:noProof/>
          </w:rPr>
          <w:t>7.3</w:t>
        </w:r>
        <w:r w:rsidR="00B01E01">
          <w:rPr>
            <w:rFonts w:asciiTheme="minorHAnsi" w:eastAsiaTheme="minorEastAsia" w:hAnsiTheme="minorHAnsi" w:cstheme="minorBidi"/>
            <w:noProof/>
            <w:sz w:val="22"/>
            <w:szCs w:val="22"/>
          </w:rPr>
          <w:tab/>
        </w:r>
        <w:r w:rsidR="00B01E01" w:rsidRPr="000314D1">
          <w:rPr>
            <w:rStyle w:val="Hyperlink"/>
            <w:noProof/>
          </w:rPr>
          <w:t>Battery Storage System Dispatch</w:t>
        </w:r>
        <w:r w:rsidR="00B01E01">
          <w:rPr>
            <w:noProof/>
            <w:webHidden/>
          </w:rPr>
          <w:tab/>
        </w:r>
        <w:r w:rsidR="00B01E01">
          <w:rPr>
            <w:noProof/>
            <w:webHidden/>
          </w:rPr>
          <w:fldChar w:fldCharType="begin"/>
        </w:r>
        <w:r w:rsidR="00B01E01">
          <w:rPr>
            <w:noProof/>
            <w:webHidden/>
          </w:rPr>
          <w:instrText xml:space="preserve"> PAGEREF _Toc150849962 \h </w:instrText>
        </w:r>
        <w:r w:rsidR="00B01E01">
          <w:rPr>
            <w:noProof/>
            <w:webHidden/>
          </w:rPr>
        </w:r>
        <w:r w:rsidR="00B01E01">
          <w:rPr>
            <w:noProof/>
            <w:webHidden/>
          </w:rPr>
          <w:fldChar w:fldCharType="separate"/>
        </w:r>
        <w:r w:rsidR="00B01E01">
          <w:rPr>
            <w:noProof/>
            <w:webHidden/>
          </w:rPr>
          <w:t>19</w:t>
        </w:r>
        <w:r w:rsidR="00B01E01">
          <w:rPr>
            <w:noProof/>
            <w:webHidden/>
          </w:rPr>
          <w:fldChar w:fldCharType="end"/>
        </w:r>
      </w:hyperlink>
    </w:p>
    <w:p w14:paraId="775525DA" w14:textId="1875DB74" w:rsidR="00B01E01" w:rsidRDefault="004B3FEF">
      <w:pPr>
        <w:pStyle w:val="TOC2"/>
        <w:rPr>
          <w:rFonts w:asciiTheme="minorHAnsi" w:eastAsiaTheme="minorEastAsia" w:hAnsiTheme="minorHAnsi" w:cstheme="minorBidi"/>
          <w:noProof/>
          <w:sz w:val="22"/>
          <w:szCs w:val="22"/>
        </w:rPr>
      </w:pPr>
      <w:hyperlink w:anchor="_Toc150849963" w:history="1">
        <w:r w:rsidR="00B01E01" w:rsidRPr="000314D1">
          <w:rPr>
            <w:rStyle w:val="Hyperlink"/>
            <w:noProof/>
          </w:rPr>
          <w:t>7.4</w:t>
        </w:r>
        <w:r w:rsidR="00B01E01">
          <w:rPr>
            <w:rFonts w:asciiTheme="minorHAnsi" w:eastAsiaTheme="minorEastAsia" w:hAnsiTheme="minorHAnsi" w:cstheme="minorBidi"/>
            <w:noProof/>
            <w:sz w:val="22"/>
            <w:szCs w:val="22"/>
          </w:rPr>
          <w:tab/>
        </w:r>
        <w:r w:rsidR="00B01E01" w:rsidRPr="000314D1">
          <w:rPr>
            <w:rStyle w:val="Hyperlink"/>
            <w:noProof/>
          </w:rPr>
          <w:t>Environmental Attributes</w:t>
        </w:r>
        <w:r w:rsidR="00B01E01">
          <w:rPr>
            <w:noProof/>
            <w:webHidden/>
          </w:rPr>
          <w:tab/>
        </w:r>
        <w:r w:rsidR="00B01E01">
          <w:rPr>
            <w:noProof/>
            <w:webHidden/>
          </w:rPr>
          <w:fldChar w:fldCharType="begin"/>
        </w:r>
        <w:r w:rsidR="00B01E01">
          <w:rPr>
            <w:noProof/>
            <w:webHidden/>
          </w:rPr>
          <w:instrText xml:space="preserve"> PAGEREF _Toc150849963 \h </w:instrText>
        </w:r>
        <w:r w:rsidR="00B01E01">
          <w:rPr>
            <w:noProof/>
            <w:webHidden/>
          </w:rPr>
        </w:r>
        <w:r w:rsidR="00B01E01">
          <w:rPr>
            <w:noProof/>
            <w:webHidden/>
          </w:rPr>
          <w:fldChar w:fldCharType="separate"/>
        </w:r>
        <w:r w:rsidR="00B01E01">
          <w:rPr>
            <w:noProof/>
            <w:webHidden/>
          </w:rPr>
          <w:t>19</w:t>
        </w:r>
        <w:r w:rsidR="00B01E01">
          <w:rPr>
            <w:noProof/>
            <w:webHidden/>
          </w:rPr>
          <w:fldChar w:fldCharType="end"/>
        </w:r>
      </w:hyperlink>
    </w:p>
    <w:p w14:paraId="189A07CC" w14:textId="6BBBE870" w:rsidR="00B01E01" w:rsidRDefault="004B3FEF">
      <w:pPr>
        <w:pStyle w:val="TOC2"/>
        <w:rPr>
          <w:rFonts w:asciiTheme="minorHAnsi" w:eastAsiaTheme="minorEastAsia" w:hAnsiTheme="minorHAnsi" w:cstheme="minorBidi"/>
          <w:noProof/>
          <w:sz w:val="22"/>
          <w:szCs w:val="22"/>
        </w:rPr>
      </w:pPr>
      <w:hyperlink w:anchor="_Toc150849964" w:history="1">
        <w:r w:rsidR="00B01E01" w:rsidRPr="000314D1">
          <w:rPr>
            <w:rStyle w:val="Hyperlink"/>
            <w:noProof/>
          </w:rPr>
          <w:t>7.5</w:t>
        </w:r>
        <w:r w:rsidR="00B01E01">
          <w:rPr>
            <w:rFonts w:asciiTheme="minorHAnsi" w:eastAsiaTheme="minorEastAsia" w:hAnsiTheme="minorHAnsi" w:cstheme="minorBidi"/>
            <w:noProof/>
            <w:sz w:val="22"/>
            <w:szCs w:val="22"/>
          </w:rPr>
          <w:tab/>
        </w:r>
        <w:r w:rsidR="00B01E01" w:rsidRPr="000314D1">
          <w:rPr>
            <w:rStyle w:val="Hyperlink"/>
            <w:noProof/>
          </w:rPr>
          <w:t>Ancillary Services</w:t>
        </w:r>
        <w:r w:rsidR="00B01E01">
          <w:rPr>
            <w:noProof/>
            <w:webHidden/>
          </w:rPr>
          <w:tab/>
        </w:r>
        <w:r w:rsidR="00B01E01">
          <w:rPr>
            <w:noProof/>
            <w:webHidden/>
          </w:rPr>
          <w:fldChar w:fldCharType="begin"/>
        </w:r>
        <w:r w:rsidR="00B01E01">
          <w:rPr>
            <w:noProof/>
            <w:webHidden/>
          </w:rPr>
          <w:instrText xml:space="preserve"> PAGEREF _Toc150849964 \h </w:instrText>
        </w:r>
        <w:r w:rsidR="00B01E01">
          <w:rPr>
            <w:noProof/>
            <w:webHidden/>
          </w:rPr>
        </w:r>
        <w:r w:rsidR="00B01E01">
          <w:rPr>
            <w:noProof/>
            <w:webHidden/>
          </w:rPr>
          <w:fldChar w:fldCharType="separate"/>
        </w:r>
        <w:r w:rsidR="00B01E01">
          <w:rPr>
            <w:noProof/>
            <w:webHidden/>
          </w:rPr>
          <w:t>20</w:t>
        </w:r>
        <w:r w:rsidR="00B01E01">
          <w:rPr>
            <w:noProof/>
            <w:webHidden/>
          </w:rPr>
          <w:fldChar w:fldCharType="end"/>
        </w:r>
      </w:hyperlink>
    </w:p>
    <w:p w14:paraId="6829CA4A" w14:textId="3B6BA9C5" w:rsidR="00B01E01" w:rsidRDefault="004B3FEF">
      <w:pPr>
        <w:pStyle w:val="TOC1"/>
        <w:rPr>
          <w:rFonts w:asciiTheme="minorHAnsi" w:eastAsiaTheme="minorEastAsia" w:hAnsiTheme="minorHAnsi" w:cstheme="minorBidi"/>
          <w:b w:val="0"/>
          <w:noProof/>
          <w:sz w:val="22"/>
          <w:szCs w:val="22"/>
        </w:rPr>
      </w:pPr>
      <w:hyperlink w:anchor="_Toc150849965" w:history="1">
        <w:r w:rsidR="00B01E01" w:rsidRPr="000314D1">
          <w:rPr>
            <w:rStyle w:val="Hyperlink"/>
            <w:noProof/>
          </w:rPr>
          <w:t>Article 8 - Payment Calculations</w:t>
        </w:r>
        <w:r w:rsidR="00B01E01">
          <w:rPr>
            <w:noProof/>
            <w:webHidden/>
          </w:rPr>
          <w:tab/>
        </w:r>
        <w:r w:rsidR="00B01E01">
          <w:rPr>
            <w:noProof/>
            <w:webHidden/>
          </w:rPr>
          <w:fldChar w:fldCharType="begin"/>
        </w:r>
        <w:r w:rsidR="00B01E01">
          <w:rPr>
            <w:noProof/>
            <w:webHidden/>
          </w:rPr>
          <w:instrText xml:space="preserve"> PAGEREF _Toc150849965 \h </w:instrText>
        </w:r>
        <w:r w:rsidR="00B01E01">
          <w:rPr>
            <w:noProof/>
            <w:webHidden/>
          </w:rPr>
        </w:r>
        <w:r w:rsidR="00B01E01">
          <w:rPr>
            <w:noProof/>
            <w:webHidden/>
          </w:rPr>
          <w:fldChar w:fldCharType="separate"/>
        </w:r>
        <w:r w:rsidR="00B01E01">
          <w:rPr>
            <w:noProof/>
            <w:webHidden/>
          </w:rPr>
          <w:t>21</w:t>
        </w:r>
        <w:r w:rsidR="00B01E01">
          <w:rPr>
            <w:noProof/>
            <w:webHidden/>
          </w:rPr>
          <w:fldChar w:fldCharType="end"/>
        </w:r>
      </w:hyperlink>
    </w:p>
    <w:p w14:paraId="26426707" w14:textId="626B62F0" w:rsidR="00B01E01" w:rsidRDefault="004B3FEF">
      <w:pPr>
        <w:pStyle w:val="TOC2"/>
        <w:rPr>
          <w:rFonts w:asciiTheme="minorHAnsi" w:eastAsiaTheme="minorEastAsia" w:hAnsiTheme="minorHAnsi" w:cstheme="minorBidi"/>
          <w:noProof/>
          <w:sz w:val="22"/>
          <w:szCs w:val="22"/>
        </w:rPr>
      </w:pPr>
      <w:hyperlink w:anchor="_Toc150849966" w:history="1">
        <w:r w:rsidR="00B01E01" w:rsidRPr="000314D1">
          <w:rPr>
            <w:rStyle w:val="Hyperlink"/>
            <w:noProof/>
          </w:rPr>
          <w:t>8.1</w:t>
        </w:r>
        <w:r w:rsidR="00B01E01">
          <w:rPr>
            <w:rFonts w:asciiTheme="minorHAnsi" w:eastAsiaTheme="minorEastAsia" w:hAnsiTheme="minorHAnsi" w:cstheme="minorBidi"/>
            <w:noProof/>
            <w:sz w:val="22"/>
            <w:szCs w:val="22"/>
          </w:rPr>
          <w:tab/>
        </w:r>
        <w:r w:rsidR="00B01E01" w:rsidRPr="000314D1">
          <w:rPr>
            <w:rStyle w:val="Hyperlink"/>
            <w:noProof/>
          </w:rPr>
          <w:t>Payment for Renewable Energy</w:t>
        </w:r>
        <w:r w:rsidR="00B01E01">
          <w:rPr>
            <w:noProof/>
            <w:webHidden/>
          </w:rPr>
          <w:tab/>
        </w:r>
        <w:r w:rsidR="00B01E01">
          <w:rPr>
            <w:noProof/>
            <w:webHidden/>
          </w:rPr>
          <w:fldChar w:fldCharType="begin"/>
        </w:r>
        <w:r w:rsidR="00B01E01">
          <w:rPr>
            <w:noProof/>
            <w:webHidden/>
          </w:rPr>
          <w:instrText xml:space="preserve"> PAGEREF _Toc150849966 \h </w:instrText>
        </w:r>
        <w:r w:rsidR="00B01E01">
          <w:rPr>
            <w:noProof/>
            <w:webHidden/>
          </w:rPr>
        </w:r>
        <w:r w:rsidR="00B01E01">
          <w:rPr>
            <w:noProof/>
            <w:webHidden/>
          </w:rPr>
          <w:fldChar w:fldCharType="separate"/>
        </w:r>
        <w:r w:rsidR="00B01E01">
          <w:rPr>
            <w:noProof/>
            <w:webHidden/>
          </w:rPr>
          <w:t>21</w:t>
        </w:r>
        <w:r w:rsidR="00B01E01">
          <w:rPr>
            <w:noProof/>
            <w:webHidden/>
          </w:rPr>
          <w:fldChar w:fldCharType="end"/>
        </w:r>
      </w:hyperlink>
    </w:p>
    <w:p w14:paraId="5C7751D5" w14:textId="5EC84742" w:rsidR="00B01E01" w:rsidRDefault="004B3FEF">
      <w:pPr>
        <w:pStyle w:val="TOC2"/>
        <w:rPr>
          <w:rFonts w:asciiTheme="minorHAnsi" w:eastAsiaTheme="minorEastAsia" w:hAnsiTheme="minorHAnsi" w:cstheme="minorBidi"/>
          <w:noProof/>
          <w:sz w:val="22"/>
          <w:szCs w:val="22"/>
        </w:rPr>
      </w:pPr>
      <w:hyperlink w:anchor="_Toc150849967" w:history="1">
        <w:r w:rsidR="00B01E01" w:rsidRPr="000314D1">
          <w:rPr>
            <w:rStyle w:val="Hyperlink"/>
            <w:noProof/>
          </w:rPr>
          <w:t>8.2</w:t>
        </w:r>
        <w:r w:rsidR="00B01E01">
          <w:rPr>
            <w:rFonts w:asciiTheme="minorHAnsi" w:eastAsiaTheme="minorEastAsia" w:hAnsiTheme="minorHAnsi" w:cstheme="minorBidi"/>
            <w:noProof/>
            <w:sz w:val="22"/>
            <w:szCs w:val="22"/>
          </w:rPr>
          <w:tab/>
        </w:r>
        <w:r w:rsidR="00B01E01" w:rsidRPr="000314D1">
          <w:rPr>
            <w:rStyle w:val="Hyperlink"/>
            <w:noProof/>
          </w:rPr>
          <w:t>Excess Energy</w:t>
        </w:r>
        <w:r w:rsidR="00B01E01">
          <w:rPr>
            <w:noProof/>
            <w:webHidden/>
          </w:rPr>
          <w:tab/>
        </w:r>
        <w:r w:rsidR="00B01E01">
          <w:rPr>
            <w:noProof/>
            <w:webHidden/>
          </w:rPr>
          <w:fldChar w:fldCharType="begin"/>
        </w:r>
        <w:r w:rsidR="00B01E01">
          <w:rPr>
            <w:noProof/>
            <w:webHidden/>
          </w:rPr>
          <w:instrText xml:space="preserve"> PAGEREF _Toc150849967 \h </w:instrText>
        </w:r>
        <w:r w:rsidR="00B01E01">
          <w:rPr>
            <w:noProof/>
            <w:webHidden/>
          </w:rPr>
        </w:r>
        <w:r w:rsidR="00B01E01">
          <w:rPr>
            <w:noProof/>
            <w:webHidden/>
          </w:rPr>
          <w:fldChar w:fldCharType="separate"/>
        </w:r>
        <w:r w:rsidR="00B01E01">
          <w:rPr>
            <w:noProof/>
            <w:webHidden/>
          </w:rPr>
          <w:t>22</w:t>
        </w:r>
        <w:r w:rsidR="00B01E01">
          <w:rPr>
            <w:noProof/>
            <w:webHidden/>
          </w:rPr>
          <w:fldChar w:fldCharType="end"/>
        </w:r>
      </w:hyperlink>
    </w:p>
    <w:p w14:paraId="688B2D7F" w14:textId="591F734E" w:rsidR="00B01E01" w:rsidRDefault="004B3FEF">
      <w:pPr>
        <w:pStyle w:val="TOC2"/>
        <w:rPr>
          <w:rFonts w:asciiTheme="minorHAnsi" w:eastAsiaTheme="minorEastAsia" w:hAnsiTheme="minorHAnsi" w:cstheme="minorBidi"/>
          <w:noProof/>
          <w:sz w:val="22"/>
          <w:szCs w:val="22"/>
        </w:rPr>
      </w:pPr>
      <w:hyperlink w:anchor="_Toc150849968" w:history="1">
        <w:r w:rsidR="00B01E01" w:rsidRPr="000314D1">
          <w:rPr>
            <w:rStyle w:val="Hyperlink"/>
            <w:noProof/>
          </w:rPr>
          <w:t>8.3</w:t>
        </w:r>
        <w:r w:rsidR="00B01E01">
          <w:rPr>
            <w:rFonts w:asciiTheme="minorHAnsi" w:eastAsiaTheme="minorEastAsia" w:hAnsiTheme="minorHAnsi" w:cstheme="minorBidi"/>
            <w:noProof/>
            <w:sz w:val="22"/>
            <w:szCs w:val="22"/>
          </w:rPr>
          <w:tab/>
        </w:r>
        <w:r w:rsidR="00B01E01" w:rsidRPr="000314D1">
          <w:rPr>
            <w:rStyle w:val="Hyperlink"/>
            <w:noProof/>
          </w:rPr>
          <w:t>Curtailments</w:t>
        </w:r>
        <w:r w:rsidR="00B01E01">
          <w:rPr>
            <w:noProof/>
            <w:webHidden/>
          </w:rPr>
          <w:tab/>
        </w:r>
        <w:r w:rsidR="00B01E01">
          <w:rPr>
            <w:noProof/>
            <w:webHidden/>
          </w:rPr>
          <w:fldChar w:fldCharType="begin"/>
        </w:r>
        <w:r w:rsidR="00B01E01">
          <w:rPr>
            <w:noProof/>
            <w:webHidden/>
          </w:rPr>
          <w:instrText xml:space="preserve"> PAGEREF _Toc150849968 \h </w:instrText>
        </w:r>
        <w:r w:rsidR="00B01E01">
          <w:rPr>
            <w:noProof/>
            <w:webHidden/>
          </w:rPr>
        </w:r>
        <w:r w:rsidR="00B01E01">
          <w:rPr>
            <w:noProof/>
            <w:webHidden/>
          </w:rPr>
          <w:fldChar w:fldCharType="separate"/>
        </w:r>
        <w:r w:rsidR="00B01E01">
          <w:rPr>
            <w:noProof/>
            <w:webHidden/>
          </w:rPr>
          <w:t>22</w:t>
        </w:r>
        <w:r w:rsidR="00B01E01">
          <w:rPr>
            <w:noProof/>
            <w:webHidden/>
          </w:rPr>
          <w:fldChar w:fldCharType="end"/>
        </w:r>
      </w:hyperlink>
    </w:p>
    <w:p w14:paraId="3E5D482A" w14:textId="0B9B7FD0" w:rsidR="00B01E01" w:rsidRDefault="004B3FEF">
      <w:pPr>
        <w:pStyle w:val="TOC2"/>
        <w:rPr>
          <w:rFonts w:asciiTheme="minorHAnsi" w:eastAsiaTheme="minorEastAsia" w:hAnsiTheme="minorHAnsi" w:cstheme="minorBidi"/>
          <w:noProof/>
          <w:sz w:val="22"/>
          <w:szCs w:val="22"/>
        </w:rPr>
      </w:pPr>
      <w:hyperlink w:anchor="_Toc150849969" w:history="1">
        <w:r w:rsidR="00B01E01" w:rsidRPr="000314D1">
          <w:rPr>
            <w:rStyle w:val="Hyperlink"/>
            <w:noProof/>
          </w:rPr>
          <w:t>8.4</w:t>
        </w:r>
        <w:r w:rsidR="00B01E01">
          <w:rPr>
            <w:rFonts w:asciiTheme="minorHAnsi" w:eastAsiaTheme="minorEastAsia" w:hAnsiTheme="minorHAnsi" w:cstheme="minorBidi"/>
            <w:noProof/>
            <w:sz w:val="22"/>
            <w:szCs w:val="22"/>
          </w:rPr>
          <w:tab/>
        </w:r>
        <w:r w:rsidR="00B01E01" w:rsidRPr="000314D1">
          <w:rPr>
            <w:rStyle w:val="Hyperlink"/>
            <w:noProof/>
          </w:rPr>
          <w:t>Payment for Capacity</w:t>
        </w:r>
        <w:r w:rsidR="00B01E01">
          <w:rPr>
            <w:noProof/>
            <w:webHidden/>
          </w:rPr>
          <w:tab/>
        </w:r>
        <w:r w:rsidR="00B01E01">
          <w:rPr>
            <w:noProof/>
            <w:webHidden/>
          </w:rPr>
          <w:fldChar w:fldCharType="begin"/>
        </w:r>
        <w:r w:rsidR="00B01E01">
          <w:rPr>
            <w:noProof/>
            <w:webHidden/>
          </w:rPr>
          <w:instrText xml:space="preserve"> PAGEREF _Toc150849969 \h </w:instrText>
        </w:r>
        <w:r w:rsidR="00B01E01">
          <w:rPr>
            <w:noProof/>
            <w:webHidden/>
          </w:rPr>
        </w:r>
        <w:r w:rsidR="00B01E01">
          <w:rPr>
            <w:noProof/>
            <w:webHidden/>
          </w:rPr>
          <w:fldChar w:fldCharType="separate"/>
        </w:r>
        <w:r w:rsidR="00B01E01">
          <w:rPr>
            <w:noProof/>
            <w:webHidden/>
          </w:rPr>
          <w:t>23</w:t>
        </w:r>
        <w:r w:rsidR="00B01E01">
          <w:rPr>
            <w:noProof/>
            <w:webHidden/>
          </w:rPr>
          <w:fldChar w:fldCharType="end"/>
        </w:r>
      </w:hyperlink>
    </w:p>
    <w:p w14:paraId="1BA643BC" w14:textId="6FB1CFA7" w:rsidR="00B01E01" w:rsidRDefault="004B3FEF">
      <w:pPr>
        <w:pStyle w:val="TOC2"/>
        <w:rPr>
          <w:rFonts w:asciiTheme="minorHAnsi" w:eastAsiaTheme="minorEastAsia" w:hAnsiTheme="minorHAnsi" w:cstheme="minorBidi"/>
          <w:noProof/>
          <w:sz w:val="22"/>
          <w:szCs w:val="22"/>
        </w:rPr>
      </w:pPr>
      <w:hyperlink w:anchor="_Toc150849970" w:history="1">
        <w:r w:rsidR="00B01E01" w:rsidRPr="000314D1">
          <w:rPr>
            <w:rStyle w:val="Hyperlink"/>
            <w:noProof/>
          </w:rPr>
          <w:t>8.5</w:t>
        </w:r>
        <w:r w:rsidR="00B01E01">
          <w:rPr>
            <w:rFonts w:asciiTheme="minorHAnsi" w:eastAsiaTheme="minorEastAsia" w:hAnsiTheme="minorHAnsi" w:cstheme="minorBidi"/>
            <w:noProof/>
            <w:sz w:val="22"/>
            <w:szCs w:val="22"/>
          </w:rPr>
          <w:tab/>
        </w:r>
        <w:r w:rsidR="00B01E01" w:rsidRPr="000314D1">
          <w:rPr>
            <w:rStyle w:val="Hyperlink"/>
            <w:noProof/>
          </w:rPr>
          <w:t>Energy Payment Reductions</w:t>
        </w:r>
        <w:r w:rsidR="00B01E01">
          <w:rPr>
            <w:noProof/>
            <w:webHidden/>
          </w:rPr>
          <w:tab/>
        </w:r>
        <w:r w:rsidR="00B01E01">
          <w:rPr>
            <w:noProof/>
            <w:webHidden/>
          </w:rPr>
          <w:fldChar w:fldCharType="begin"/>
        </w:r>
        <w:r w:rsidR="00B01E01">
          <w:rPr>
            <w:noProof/>
            <w:webHidden/>
          </w:rPr>
          <w:instrText xml:space="preserve"> PAGEREF _Toc150849970 \h </w:instrText>
        </w:r>
        <w:r w:rsidR="00B01E01">
          <w:rPr>
            <w:noProof/>
            <w:webHidden/>
          </w:rPr>
        </w:r>
        <w:r w:rsidR="00B01E01">
          <w:rPr>
            <w:noProof/>
            <w:webHidden/>
          </w:rPr>
          <w:fldChar w:fldCharType="separate"/>
        </w:r>
        <w:r w:rsidR="00B01E01">
          <w:rPr>
            <w:noProof/>
            <w:webHidden/>
          </w:rPr>
          <w:t>24</w:t>
        </w:r>
        <w:r w:rsidR="00B01E01">
          <w:rPr>
            <w:noProof/>
            <w:webHidden/>
          </w:rPr>
          <w:fldChar w:fldCharType="end"/>
        </w:r>
      </w:hyperlink>
    </w:p>
    <w:p w14:paraId="548139EB" w14:textId="003C3565" w:rsidR="00B01E01" w:rsidRDefault="004B3FEF">
      <w:pPr>
        <w:pStyle w:val="TOC2"/>
        <w:rPr>
          <w:rFonts w:asciiTheme="minorHAnsi" w:eastAsiaTheme="minorEastAsia" w:hAnsiTheme="minorHAnsi" w:cstheme="minorBidi"/>
          <w:noProof/>
          <w:sz w:val="22"/>
          <w:szCs w:val="22"/>
        </w:rPr>
      </w:pPr>
      <w:hyperlink w:anchor="_Toc150849971" w:history="1">
        <w:r w:rsidR="00B01E01" w:rsidRPr="000314D1">
          <w:rPr>
            <w:rStyle w:val="Hyperlink"/>
            <w:noProof/>
          </w:rPr>
          <w:t>8.6</w:t>
        </w:r>
        <w:r w:rsidR="00B01E01">
          <w:rPr>
            <w:rFonts w:asciiTheme="minorHAnsi" w:eastAsiaTheme="minorEastAsia" w:hAnsiTheme="minorHAnsi" w:cstheme="minorBidi"/>
            <w:noProof/>
            <w:sz w:val="22"/>
            <w:szCs w:val="22"/>
          </w:rPr>
          <w:tab/>
        </w:r>
        <w:r w:rsidR="00B01E01" w:rsidRPr="000314D1">
          <w:rPr>
            <w:rStyle w:val="Hyperlink"/>
            <w:noProof/>
          </w:rPr>
          <w:t>Excess Throughput Payment</w:t>
        </w:r>
        <w:r w:rsidR="00B01E01">
          <w:rPr>
            <w:noProof/>
            <w:webHidden/>
          </w:rPr>
          <w:tab/>
        </w:r>
        <w:r w:rsidR="00B01E01">
          <w:rPr>
            <w:noProof/>
            <w:webHidden/>
          </w:rPr>
          <w:fldChar w:fldCharType="begin"/>
        </w:r>
        <w:r w:rsidR="00B01E01">
          <w:rPr>
            <w:noProof/>
            <w:webHidden/>
          </w:rPr>
          <w:instrText xml:space="preserve"> PAGEREF _Toc150849971 \h </w:instrText>
        </w:r>
        <w:r w:rsidR="00B01E01">
          <w:rPr>
            <w:noProof/>
            <w:webHidden/>
          </w:rPr>
        </w:r>
        <w:r w:rsidR="00B01E01">
          <w:rPr>
            <w:noProof/>
            <w:webHidden/>
          </w:rPr>
          <w:fldChar w:fldCharType="separate"/>
        </w:r>
        <w:r w:rsidR="00B01E01">
          <w:rPr>
            <w:noProof/>
            <w:webHidden/>
          </w:rPr>
          <w:t>27</w:t>
        </w:r>
        <w:r w:rsidR="00B01E01">
          <w:rPr>
            <w:noProof/>
            <w:webHidden/>
          </w:rPr>
          <w:fldChar w:fldCharType="end"/>
        </w:r>
      </w:hyperlink>
    </w:p>
    <w:p w14:paraId="7C97D62B" w14:textId="17D3C9D0" w:rsidR="00B01E01" w:rsidRDefault="004B3FEF">
      <w:pPr>
        <w:pStyle w:val="TOC2"/>
        <w:rPr>
          <w:rFonts w:asciiTheme="minorHAnsi" w:eastAsiaTheme="minorEastAsia" w:hAnsiTheme="minorHAnsi" w:cstheme="minorBidi"/>
          <w:noProof/>
          <w:sz w:val="22"/>
          <w:szCs w:val="22"/>
        </w:rPr>
      </w:pPr>
      <w:hyperlink w:anchor="_Toc150849972" w:history="1">
        <w:r w:rsidR="00B01E01" w:rsidRPr="000314D1">
          <w:rPr>
            <w:rStyle w:val="Hyperlink"/>
            <w:noProof/>
          </w:rPr>
          <w:t>8.7</w:t>
        </w:r>
        <w:r w:rsidR="00B01E01">
          <w:rPr>
            <w:rFonts w:asciiTheme="minorHAnsi" w:eastAsiaTheme="minorEastAsia" w:hAnsiTheme="minorHAnsi" w:cstheme="minorBidi"/>
            <w:noProof/>
            <w:sz w:val="22"/>
            <w:szCs w:val="22"/>
          </w:rPr>
          <w:tab/>
        </w:r>
        <w:r w:rsidR="00B01E01" w:rsidRPr="000314D1">
          <w:rPr>
            <w:rStyle w:val="Hyperlink"/>
            <w:noProof/>
          </w:rPr>
          <w:t>Annual Throughput Limit Banking and Borrowing</w:t>
        </w:r>
        <w:r w:rsidR="00B01E01">
          <w:rPr>
            <w:noProof/>
            <w:webHidden/>
          </w:rPr>
          <w:tab/>
        </w:r>
        <w:r w:rsidR="00B01E01">
          <w:rPr>
            <w:noProof/>
            <w:webHidden/>
          </w:rPr>
          <w:fldChar w:fldCharType="begin"/>
        </w:r>
        <w:r w:rsidR="00B01E01">
          <w:rPr>
            <w:noProof/>
            <w:webHidden/>
          </w:rPr>
          <w:instrText xml:space="preserve"> PAGEREF _Toc150849972 \h </w:instrText>
        </w:r>
        <w:r w:rsidR="00B01E01">
          <w:rPr>
            <w:noProof/>
            <w:webHidden/>
          </w:rPr>
        </w:r>
        <w:r w:rsidR="00B01E01">
          <w:rPr>
            <w:noProof/>
            <w:webHidden/>
          </w:rPr>
          <w:fldChar w:fldCharType="separate"/>
        </w:r>
        <w:r w:rsidR="00B01E01">
          <w:rPr>
            <w:noProof/>
            <w:webHidden/>
          </w:rPr>
          <w:t>27</w:t>
        </w:r>
        <w:r w:rsidR="00B01E01">
          <w:rPr>
            <w:noProof/>
            <w:webHidden/>
          </w:rPr>
          <w:fldChar w:fldCharType="end"/>
        </w:r>
      </w:hyperlink>
    </w:p>
    <w:p w14:paraId="68001BBE" w14:textId="344ED698" w:rsidR="00B01E01" w:rsidRDefault="004B3FEF">
      <w:pPr>
        <w:pStyle w:val="TOC2"/>
        <w:rPr>
          <w:rFonts w:asciiTheme="minorHAnsi" w:eastAsiaTheme="minorEastAsia" w:hAnsiTheme="minorHAnsi" w:cstheme="minorBidi"/>
          <w:noProof/>
          <w:sz w:val="22"/>
          <w:szCs w:val="22"/>
        </w:rPr>
      </w:pPr>
      <w:hyperlink w:anchor="_Toc150849973" w:history="1">
        <w:r w:rsidR="00B01E01" w:rsidRPr="000314D1">
          <w:rPr>
            <w:rStyle w:val="Hyperlink"/>
            <w:noProof/>
          </w:rPr>
          <w:t>8.8</w:t>
        </w:r>
        <w:r w:rsidR="00B01E01">
          <w:rPr>
            <w:rFonts w:asciiTheme="minorHAnsi" w:eastAsiaTheme="minorEastAsia" w:hAnsiTheme="minorHAnsi" w:cstheme="minorBidi"/>
            <w:noProof/>
            <w:sz w:val="22"/>
            <w:szCs w:val="22"/>
          </w:rPr>
          <w:tab/>
        </w:r>
        <w:r w:rsidR="00B01E01" w:rsidRPr="000314D1">
          <w:rPr>
            <w:rStyle w:val="Hyperlink"/>
            <w:noProof/>
          </w:rPr>
          <w:t>Excess Annual State of Charge Payment</w:t>
        </w:r>
        <w:r w:rsidR="00B01E01">
          <w:rPr>
            <w:noProof/>
            <w:webHidden/>
          </w:rPr>
          <w:tab/>
        </w:r>
        <w:r w:rsidR="00B01E01">
          <w:rPr>
            <w:noProof/>
            <w:webHidden/>
          </w:rPr>
          <w:fldChar w:fldCharType="begin"/>
        </w:r>
        <w:r w:rsidR="00B01E01">
          <w:rPr>
            <w:noProof/>
            <w:webHidden/>
          </w:rPr>
          <w:instrText xml:space="preserve"> PAGEREF _Toc150849973 \h </w:instrText>
        </w:r>
        <w:r w:rsidR="00B01E01">
          <w:rPr>
            <w:noProof/>
            <w:webHidden/>
          </w:rPr>
        </w:r>
        <w:r w:rsidR="00B01E01">
          <w:rPr>
            <w:noProof/>
            <w:webHidden/>
          </w:rPr>
          <w:fldChar w:fldCharType="separate"/>
        </w:r>
        <w:r w:rsidR="00B01E01">
          <w:rPr>
            <w:noProof/>
            <w:webHidden/>
          </w:rPr>
          <w:t>27</w:t>
        </w:r>
        <w:r w:rsidR="00B01E01">
          <w:rPr>
            <w:noProof/>
            <w:webHidden/>
          </w:rPr>
          <w:fldChar w:fldCharType="end"/>
        </w:r>
      </w:hyperlink>
    </w:p>
    <w:p w14:paraId="6735260E" w14:textId="4B07E0E7" w:rsidR="00B01E01" w:rsidRDefault="004B3FEF">
      <w:pPr>
        <w:pStyle w:val="TOC1"/>
        <w:rPr>
          <w:rFonts w:asciiTheme="minorHAnsi" w:eastAsiaTheme="minorEastAsia" w:hAnsiTheme="minorHAnsi" w:cstheme="minorBidi"/>
          <w:b w:val="0"/>
          <w:noProof/>
          <w:sz w:val="22"/>
          <w:szCs w:val="22"/>
        </w:rPr>
      </w:pPr>
      <w:hyperlink w:anchor="_Toc150849974" w:history="1">
        <w:r w:rsidR="00B01E01" w:rsidRPr="000314D1">
          <w:rPr>
            <w:rStyle w:val="Hyperlink"/>
            <w:noProof/>
          </w:rPr>
          <w:t>Article 9 - Billing and Payment</w:t>
        </w:r>
        <w:r w:rsidR="00B01E01">
          <w:rPr>
            <w:noProof/>
            <w:webHidden/>
          </w:rPr>
          <w:tab/>
        </w:r>
        <w:r w:rsidR="00B01E01">
          <w:rPr>
            <w:noProof/>
            <w:webHidden/>
          </w:rPr>
          <w:fldChar w:fldCharType="begin"/>
        </w:r>
        <w:r w:rsidR="00B01E01">
          <w:rPr>
            <w:noProof/>
            <w:webHidden/>
          </w:rPr>
          <w:instrText xml:space="preserve"> PAGEREF _Toc150849974 \h </w:instrText>
        </w:r>
        <w:r w:rsidR="00B01E01">
          <w:rPr>
            <w:noProof/>
            <w:webHidden/>
          </w:rPr>
        </w:r>
        <w:r w:rsidR="00B01E01">
          <w:rPr>
            <w:noProof/>
            <w:webHidden/>
          </w:rPr>
          <w:fldChar w:fldCharType="separate"/>
        </w:r>
        <w:r w:rsidR="00B01E01">
          <w:rPr>
            <w:noProof/>
            <w:webHidden/>
          </w:rPr>
          <w:t>27</w:t>
        </w:r>
        <w:r w:rsidR="00B01E01">
          <w:rPr>
            <w:noProof/>
            <w:webHidden/>
          </w:rPr>
          <w:fldChar w:fldCharType="end"/>
        </w:r>
      </w:hyperlink>
    </w:p>
    <w:p w14:paraId="7D01E5B6" w14:textId="4CC82865" w:rsidR="00B01E01" w:rsidRDefault="004B3FEF">
      <w:pPr>
        <w:pStyle w:val="TOC2"/>
        <w:rPr>
          <w:rFonts w:asciiTheme="minorHAnsi" w:eastAsiaTheme="minorEastAsia" w:hAnsiTheme="minorHAnsi" w:cstheme="minorBidi"/>
          <w:noProof/>
          <w:sz w:val="22"/>
          <w:szCs w:val="22"/>
        </w:rPr>
      </w:pPr>
      <w:hyperlink w:anchor="_Toc150849975" w:history="1">
        <w:r w:rsidR="00B01E01" w:rsidRPr="000314D1">
          <w:rPr>
            <w:rStyle w:val="Hyperlink"/>
            <w:noProof/>
          </w:rPr>
          <w:t>9.1</w:t>
        </w:r>
        <w:r w:rsidR="00B01E01">
          <w:rPr>
            <w:rFonts w:asciiTheme="minorHAnsi" w:eastAsiaTheme="minorEastAsia" w:hAnsiTheme="minorHAnsi" w:cstheme="minorBidi"/>
            <w:noProof/>
            <w:sz w:val="22"/>
            <w:szCs w:val="22"/>
          </w:rPr>
          <w:tab/>
        </w:r>
        <w:r w:rsidR="00B01E01" w:rsidRPr="000314D1">
          <w:rPr>
            <w:rStyle w:val="Hyperlink"/>
            <w:noProof/>
          </w:rPr>
          <w:t>Billing</w:t>
        </w:r>
        <w:r w:rsidR="00B01E01">
          <w:rPr>
            <w:noProof/>
            <w:webHidden/>
          </w:rPr>
          <w:tab/>
        </w:r>
        <w:r w:rsidR="00B01E01">
          <w:rPr>
            <w:noProof/>
            <w:webHidden/>
          </w:rPr>
          <w:fldChar w:fldCharType="begin"/>
        </w:r>
        <w:r w:rsidR="00B01E01">
          <w:rPr>
            <w:noProof/>
            <w:webHidden/>
          </w:rPr>
          <w:instrText xml:space="preserve"> PAGEREF _Toc150849975 \h </w:instrText>
        </w:r>
        <w:r w:rsidR="00B01E01">
          <w:rPr>
            <w:noProof/>
            <w:webHidden/>
          </w:rPr>
        </w:r>
        <w:r w:rsidR="00B01E01">
          <w:rPr>
            <w:noProof/>
            <w:webHidden/>
          </w:rPr>
          <w:fldChar w:fldCharType="separate"/>
        </w:r>
        <w:r w:rsidR="00B01E01">
          <w:rPr>
            <w:noProof/>
            <w:webHidden/>
          </w:rPr>
          <w:t>27</w:t>
        </w:r>
        <w:r w:rsidR="00B01E01">
          <w:rPr>
            <w:noProof/>
            <w:webHidden/>
          </w:rPr>
          <w:fldChar w:fldCharType="end"/>
        </w:r>
      </w:hyperlink>
    </w:p>
    <w:p w14:paraId="4CD67645" w14:textId="6FEB919F" w:rsidR="00B01E01" w:rsidRDefault="004B3FEF">
      <w:pPr>
        <w:pStyle w:val="TOC2"/>
        <w:rPr>
          <w:rFonts w:asciiTheme="minorHAnsi" w:eastAsiaTheme="minorEastAsia" w:hAnsiTheme="minorHAnsi" w:cstheme="minorBidi"/>
          <w:noProof/>
          <w:sz w:val="22"/>
          <w:szCs w:val="22"/>
        </w:rPr>
      </w:pPr>
      <w:hyperlink w:anchor="_Toc150849976" w:history="1">
        <w:r w:rsidR="00B01E01" w:rsidRPr="000314D1">
          <w:rPr>
            <w:rStyle w:val="Hyperlink"/>
            <w:noProof/>
          </w:rPr>
          <w:t>9.2</w:t>
        </w:r>
        <w:r w:rsidR="00B01E01">
          <w:rPr>
            <w:rFonts w:asciiTheme="minorHAnsi" w:eastAsiaTheme="minorEastAsia" w:hAnsiTheme="minorHAnsi" w:cstheme="minorBidi"/>
            <w:noProof/>
            <w:sz w:val="22"/>
            <w:szCs w:val="22"/>
          </w:rPr>
          <w:tab/>
        </w:r>
        <w:r w:rsidR="00B01E01" w:rsidRPr="000314D1">
          <w:rPr>
            <w:rStyle w:val="Hyperlink"/>
            <w:noProof/>
          </w:rPr>
          <w:t>Payment</w:t>
        </w:r>
        <w:r w:rsidR="00B01E01">
          <w:rPr>
            <w:noProof/>
            <w:webHidden/>
          </w:rPr>
          <w:tab/>
        </w:r>
        <w:r w:rsidR="00B01E01">
          <w:rPr>
            <w:noProof/>
            <w:webHidden/>
          </w:rPr>
          <w:fldChar w:fldCharType="begin"/>
        </w:r>
        <w:r w:rsidR="00B01E01">
          <w:rPr>
            <w:noProof/>
            <w:webHidden/>
          </w:rPr>
          <w:instrText xml:space="preserve"> PAGEREF _Toc150849976 \h </w:instrText>
        </w:r>
        <w:r w:rsidR="00B01E01">
          <w:rPr>
            <w:noProof/>
            <w:webHidden/>
          </w:rPr>
        </w:r>
        <w:r w:rsidR="00B01E01">
          <w:rPr>
            <w:noProof/>
            <w:webHidden/>
          </w:rPr>
          <w:fldChar w:fldCharType="separate"/>
        </w:r>
        <w:r w:rsidR="00B01E01">
          <w:rPr>
            <w:noProof/>
            <w:webHidden/>
          </w:rPr>
          <w:t>28</w:t>
        </w:r>
        <w:r w:rsidR="00B01E01">
          <w:rPr>
            <w:noProof/>
            <w:webHidden/>
          </w:rPr>
          <w:fldChar w:fldCharType="end"/>
        </w:r>
      </w:hyperlink>
    </w:p>
    <w:p w14:paraId="5A841858" w14:textId="04792AC4" w:rsidR="00B01E01" w:rsidRDefault="004B3FEF">
      <w:pPr>
        <w:pStyle w:val="TOC2"/>
        <w:rPr>
          <w:rFonts w:asciiTheme="minorHAnsi" w:eastAsiaTheme="minorEastAsia" w:hAnsiTheme="minorHAnsi" w:cstheme="minorBidi"/>
          <w:noProof/>
          <w:sz w:val="22"/>
          <w:szCs w:val="22"/>
        </w:rPr>
      </w:pPr>
      <w:hyperlink w:anchor="_Toc150849977" w:history="1">
        <w:r w:rsidR="00B01E01" w:rsidRPr="000314D1">
          <w:rPr>
            <w:rStyle w:val="Hyperlink"/>
            <w:noProof/>
          </w:rPr>
          <w:t>9.3</w:t>
        </w:r>
        <w:r w:rsidR="00B01E01">
          <w:rPr>
            <w:rFonts w:asciiTheme="minorHAnsi" w:eastAsiaTheme="minorEastAsia" w:hAnsiTheme="minorHAnsi" w:cstheme="minorBidi"/>
            <w:noProof/>
            <w:sz w:val="22"/>
            <w:szCs w:val="22"/>
          </w:rPr>
          <w:tab/>
        </w:r>
        <w:r w:rsidR="00B01E01" w:rsidRPr="000314D1">
          <w:rPr>
            <w:rStyle w:val="Hyperlink"/>
            <w:noProof/>
          </w:rPr>
          <w:t>Billing Disputes</w:t>
        </w:r>
        <w:r w:rsidR="00B01E01">
          <w:rPr>
            <w:noProof/>
            <w:webHidden/>
          </w:rPr>
          <w:tab/>
        </w:r>
        <w:r w:rsidR="00B01E01">
          <w:rPr>
            <w:noProof/>
            <w:webHidden/>
          </w:rPr>
          <w:fldChar w:fldCharType="begin"/>
        </w:r>
        <w:r w:rsidR="00B01E01">
          <w:rPr>
            <w:noProof/>
            <w:webHidden/>
          </w:rPr>
          <w:instrText xml:space="preserve"> PAGEREF _Toc150849977 \h </w:instrText>
        </w:r>
        <w:r w:rsidR="00B01E01">
          <w:rPr>
            <w:noProof/>
            <w:webHidden/>
          </w:rPr>
        </w:r>
        <w:r w:rsidR="00B01E01">
          <w:rPr>
            <w:noProof/>
            <w:webHidden/>
          </w:rPr>
          <w:fldChar w:fldCharType="separate"/>
        </w:r>
        <w:r w:rsidR="00B01E01">
          <w:rPr>
            <w:noProof/>
            <w:webHidden/>
          </w:rPr>
          <w:t>28</w:t>
        </w:r>
        <w:r w:rsidR="00B01E01">
          <w:rPr>
            <w:noProof/>
            <w:webHidden/>
          </w:rPr>
          <w:fldChar w:fldCharType="end"/>
        </w:r>
      </w:hyperlink>
    </w:p>
    <w:p w14:paraId="18A6DBA9" w14:textId="2B75D33F" w:rsidR="00B01E01" w:rsidRDefault="004B3FEF">
      <w:pPr>
        <w:pStyle w:val="TOC1"/>
        <w:rPr>
          <w:rFonts w:asciiTheme="minorHAnsi" w:eastAsiaTheme="minorEastAsia" w:hAnsiTheme="minorHAnsi" w:cstheme="minorBidi"/>
          <w:b w:val="0"/>
          <w:noProof/>
          <w:sz w:val="22"/>
          <w:szCs w:val="22"/>
        </w:rPr>
      </w:pPr>
      <w:hyperlink w:anchor="_Toc150849978" w:history="1">
        <w:r w:rsidR="00B01E01" w:rsidRPr="000314D1">
          <w:rPr>
            <w:rStyle w:val="Hyperlink"/>
            <w:noProof/>
          </w:rPr>
          <w:t>Article 10 - Operations and Maintenance</w:t>
        </w:r>
        <w:r w:rsidR="00B01E01">
          <w:rPr>
            <w:noProof/>
            <w:webHidden/>
          </w:rPr>
          <w:tab/>
        </w:r>
        <w:r w:rsidR="00B01E01">
          <w:rPr>
            <w:noProof/>
            <w:webHidden/>
          </w:rPr>
          <w:fldChar w:fldCharType="begin"/>
        </w:r>
        <w:r w:rsidR="00B01E01">
          <w:rPr>
            <w:noProof/>
            <w:webHidden/>
          </w:rPr>
          <w:instrText xml:space="preserve"> PAGEREF _Toc150849978 \h </w:instrText>
        </w:r>
        <w:r w:rsidR="00B01E01">
          <w:rPr>
            <w:noProof/>
            <w:webHidden/>
          </w:rPr>
        </w:r>
        <w:r w:rsidR="00B01E01">
          <w:rPr>
            <w:noProof/>
            <w:webHidden/>
          </w:rPr>
          <w:fldChar w:fldCharType="separate"/>
        </w:r>
        <w:r w:rsidR="00B01E01">
          <w:rPr>
            <w:noProof/>
            <w:webHidden/>
          </w:rPr>
          <w:t>29</w:t>
        </w:r>
        <w:r w:rsidR="00B01E01">
          <w:rPr>
            <w:noProof/>
            <w:webHidden/>
          </w:rPr>
          <w:fldChar w:fldCharType="end"/>
        </w:r>
      </w:hyperlink>
    </w:p>
    <w:p w14:paraId="5445A741" w14:textId="29FD679D" w:rsidR="00B01E01" w:rsidRDefault="004B3FEF">
      <w:pPr>
        <w:pStyle w:val="TOC2"/>
        <w:rPr>
          <w:rFonts w:asciiTheme="minorHAnsi" w:eastAsiaTheme="minorEastAsia" w:hAnsiTheme="minorHAnsi" w:cstheme="minorBidi"/>
          <w:noProof/>
          <w:sz w:val="22"/>
          <w:szCs w:val="22"/>
        </w:rPr>
      </w:pPr>
      <w:hyperlink w:anchor="_Toc150849979" w:history="1">
        <w:r w:rsidR="00B01E01" w:rsidRPr="000314D1">
          <w:rPr>
            <w:rStyle w:val="Hyperlink"/>
            <w:noProof/>
          </w:rPr>
          <w:t>10.1</w:t>
        </w:r>
        <w:r w:rsidR="00B01E01">
          <w:rPr>
            <w:rFonts w:asciiTheme="minorHAnsi" w:eastAsiaTheme="minorEastAsia" w:hAnsiTheme="minorHAnsi" w:cstheme="minorBidi"/>
            <w:noProof/>
            <w:sz w:val="22"/>
            <w:szCs w:val="22"/>
          </w:rPr>
          <w:tab/>
        </w:r>
        <w:r w:rsidR="00B01E01" w:rsidRPr="000314D1">
          <w:rPr>
            <w:rStyle w:val="Hyperlink"/>
            <w:noProof/>
          </w:rPr>
          <w:t>Operation and Administration</w:t>
        </w:r>
        <w:r w:rsidR="00B01E01">
          <w:rPr>
            <w:noProof/>
            <w:webHidden/>
          </w:rPr>
          <w:tab/>
        </w:r>
        <w:r w:rsidR="00B01E01">
          <w:rPr>
            <w:noProof/>
            <w:webHidden/>
          </w:rPr>
          <w:fldChar w:fldCharType="begin"/>
        </w:r>
        <w:r w:rsidR="00B01E01">
          <w:rPr>
            <w:noProof/>
            <w:webHidden/>
          </w:rPr>
          <w:instrText xml:space="preserve"> PAGEREF _Toc150849979 \h </w:instrText>
        </w:r>
        <w:r w:rsidR="00B01E01">
          <w:rPr>
            <w:noProof/>
            <w:webHidden/>
          </w:rPr>
        </w:r>
        <w:r w:rsidR="00B01E01">
          <w:rPr>
            <w:noProof/>
            <w:webHidden/>
          </w:rPr>
          <w:fldChar w:fldCharType="separate"/>
        </w:r>
        <w:r w:rsidR="00B01E01">
          <w:rPr>
            <w:noProof/>
            <w:webHidden/>
          </w:rPr>
          <w:t>29</w:t>
        </w:r>
        <w:r w:rsidR="00B01E01">
          <w:rPr>
            <w:noProof/>
            <w:webHidden/>
          </w:rPr>
          <w:fldChar w:fldCharType="end"/>
        </w:r>
      </w:hyperlink>
    </w:p>
    <w:p w14:paraId="0F2E3FAF" w14:textId="2A7F5F36" w:rsidR="00B01E01" w:rsidRDefault="004B3FEF">
      <w:pPr>
        <w:pStyle w:val="TOC2"/>
        <w:rPr>
          <w:rFonts w:asciiTheme="minorHAnsi" w:eastAsiaTheme="minorEastAsia" w:hAnsiTheme="minorHAnsi" w:cstheme="minorBidi"/>
          <w:noProof/>
          <w:sz w:val="22"/>
          <w:szCs w:val="22"/>
        </w:rPr>
      </w:pPr>
      <w:hyperlink w:anchor="_Toc150849980" w:history="1">
        <w:r w:rsidR="00B01E01" w:rsidRPr="000314D1">
          <w:rPr>
            <w:rStyle w:val="Hyperlink"/>
            <w:noProof/>
          </w:rPr>
          <w:t>10.2</w:t>
        </w:r>
        <w:r w:rsidR="00B01E01">
          <w:rPr>
            <w:rFonts w:asciiTheme="minorHAnsi" w:eastAsiaTheme="minorEastAsia" w:hAnsiTheme="minorHAnsi" w:cstheme="minorBidi"/>
            <w:noProof/>
            <w:sz w:val="22"/>
            <w:szCs w:val="22"/>
          </w:rPr>
          <w:tab/>
        </w:r>
        <w:r w:rsidR="00B01E01" w:rsidRPr="000314D1">
          <w:rPr>
            <w:rStyle w:val="Hyperlink"/>
            <w:noProof/>
          </w:rPr>
          <w:t>Facility Maintenance</w:t>
        </w:r>
        <w:r w:rsidR="00B01E01">
          <w:rPr>
            <w:noProof/>
            <w:webHidden/>
          </w:rPr>
          <w:tab/>
        </w:r>
        <w:r w:rsidR="00B01E01">
          <w:rPr>
            <w:noProof/>
            <w:webHidden/>
          </w:rPr>
          <w:fldChar w:fldCharType="begin"/>
        </w:r>
        <w:r w:rsidR="00B01E01">
          <w:rPr>
            <w:noProof/>
            <w:webHidden/>
          </w:rPr>
          <w:instrText xml:space="preserve"> PAGEREF _Toc150849980 \h </w:instrText>
        </w:r>
        <w:r w:rsidR="00B01E01">
          <w:rPr>
            <w:noProof/>
            <w:webHidden/>
          </w:rPr>
        </w:r>
        <w:r w:rsidR="00B01E01">
          <w:rPr>
            <w:noProof/>
            <w:webHidden/>
          </w:rPr>
          <w:fldChar w:fldCharType="separate"/>
        </w:r>
        <w:r w:rsidR="00B01E01">
          <w:rPr>
            <w:noProof/>
            <w:webHidden/>
          </w:rPr>
          <w:t>29</w:t>
        </w:r>
        <w:r w:rsidR="00B01E01">
          <w:rPr>
            <w:noProof/>
            <w:webHidden/>
          </w:rPr>
          <w:fldChar w:fldCharType="end"/>
        </w:r>
      </w:hyperlink>
    </w:p>
    <w:p w14:paraId="7C4DD298" w14:textId="16C2AE1C" w:rsidR="00B01E01" w:rsidRDefault="004B3FEF">
      <w:pPr>
        <w:pStyle w:val="TOC2"/>
        <w:rPr>
          <w:rFonts w:asciiTheme="minorHAnsi" w:eastAsiaTheme="minorEastAsia" w:hAnsiTheme="minorHAnsi" w:cstheme="minorBidi"/>
          <w:noProof/>
          <w:sz w:val="22"/>
          <w:szCs w:val="22"/>
        </w:rPr>
      </w:pPr>
      <w:hyperlink w:anchor="_Toc150849981" w:history="1">
        <w:r w:rsidR="00B01E01" w:rsidRPr="000314D1">
          <w:rPr>
            <w:rStyle w:val="Hyperlink"/>
            <w:noProof/>
          </w:rPr>
          <w:t>10.3</w:t>
        </w:r>
        <w:r w:rsidR="00B01E01">
          <w:rPr>
            <w:rFonts w:asciiTheme="minorHAnsi" w:eastAsiaTheme="minorEastAsia" w:hAnsiTheme="minorHAnsi" w:cstheme="minorBidi"/>
            <w:noProof/>
            <w:sz w:val="22"/>
            <w:szCs w:val="22"/>
          </w:rPr>
          <w:tab/>
        </w:r>
        <w:r w:rsidR="00B01E01" w:rsidRPr="000314D1">
          <w:rPr>
            <w:rStyle w:val="Hyperlink"/>
            <w:noProof/>
          </w:rPr>
          <w:t>Repair Obligations</w:t>
        </w:r>
        <w:r w:rsidR="00B01E01">
          <w:rPr>
            <w:noProof/>
            <w:webHidden/>
          </w:rPr>
          <w:tab/>
        </w:r>
        <w:r w:rsidR="00B01E01">
          <w:rPr>
            <w:noProof/>
            <w:webHidden/>
          </w:rPr>
          <w:fldChar w:fldCharType="begin"/>
        </w:r>
        <w:r w:rsidR="00B01E01">
          <w:rPr>
            <w:noProof/>
            <w:webHidden/>
          </w:rPr>
          <w:instrText xml:space="preserve"> PAGEREF _Toc150849981 \h </w:instrText>
        </w:r>
        <w:r w:rsidR="00B01E01">
          <w:rPr>
            <w:noProof/>
            <w:webHidden/>
          </w:rPr>
        </w:r>
        <w:r w:rsidR="00B01E01">
          <w:rPr>
            <w:noProof/>
            <w:webHidden/>
          </w:rPr>
          <w:fldChar w:fldCharType="separate"/>
        </w:r>
        <w:r w:rsidR="00B01E01">
          <w:rPr>
            <w:noProof/>
            <w:webHidden/>
          </w:rPr>
          <w:t>30</w:t>
        </w:r>
        <w:r w:rsidR="00B01E01">
          <w:rPr>
            <w:noProof/>
            <w:webHidden/>
          </w:rPr>
          <w:fldChar w:fldCharType="end"/>
        </w:r>
      </w:hyperlink>
    </w:p>
    <w:p w14:paraId="50950FFF" w14:textId="3520847D" w:rsidR="00B01E01" w:rsidRDefault="004B3FEF">
      <w:pPr>
        <w:pStyle w:val="TOC2"/>
        <w:rPr>
          <w:rFonts w:asciiTheme="minorHAnsi" w:eastAsiaTheme="minorEastAsia" w:hAnsiTheme="minorHAnsi" w:cstheme="minorBidi"/>
          <w:noProof/>
          <w:sz w:val="22"/>
          <w:szCs w:val="22"/>
        </w:rPr>
      </w:pPr>
      <w:hyperlink w:anchor="_Toc150849982" w:history="1">
        <w:r w:rsidR="00B01E01" w:rsidRPr="000314D1">
          <w:rPr>
            <w:rStyle w:val="Hyperlink"/>
            <w:noProof/>
          </w:rPr>
          <w:t>10.4</w:t>
        </w:r>
        <w:r w:rsidR="00B01E01">
          <w:rPr>
            <w:rFonts w:asciiTheme="minorHAnsi" w:eastAsiaTheme="minorEastAsia" w:hAnsiTheme="minorHAnsi" w:cstheme="minorBidi"/>
            <w:noProof/>
            <w:sz w:val="22"/>
            <w:szCs w:val="22"/>
          </w:rPr>
          <w:tab/>
        </w:r>
        <w:r w:rsidR="00B01E01" w:rsidRPr="000314D1">
          <w:rPr>
            <w:rStyle w:val="Hyperlink"/>
            <w:noProof/>
          </w:rPr>
          <w:t>Books and Records</w:t>
        </w:r>
        <w:r w:rsidR="00B01E01">
          <w:rPr>
            <w:noProof/>
            <w:webHidden/>
          </w:rPr>
          <w:tab/>
        </w:r>
        <w:r w:rsidR="00B01E01">
          <w:rPr>
            <w:noProof/>
            <w:webHidden/>
          </w:rPr>
          <w:fldChar w:fldCharType="begin"/>
        </w:r>
        <w:r w:rsidR="00B01E01">
          <w:rPr>
            <w:noProof/>
            <w:webHidden/>
          </w:rPr>
          <w:instrText xml:space="preserve"> PAGEREF _Toc150849982 \h </w:instrText>
        </w:r>
        <w:r w:rsidR="00B01E01">
          <w:rPr>
            <w:noProof/>
            <w:webHidden/>
          </w:rPr>
        </w:r>
        <w:r w:rsidR="00B01E01">
          <w:rPr>
            <w:noProof/>
            <w:webHidden/>
          </w:rPr>
          <w:fldChar w:fldCharType="separate"/>
        </w:r>
        <w:r w:rsidR="00B01E01">
          <w:rPr>
            <w:noProof/>
            <w:webHidden/>
          </w:rPr>
          <w:t>31</w:t>
        </w:r>
        <w:r w:rsidR="00B01E01">
          <w:rPr>
            <w:noProof/>
            <w:webHidden/>
          </w:rPr>
          <w:fldChar w:fldCharType="end"/>
        </w:r>
      </w:hyperlink>
    </w:p>
    <w:p w14:paraId="0193905E" w14:textId="6FADA067" w:rsidR="00B01E01" w:rsidRDefault="004B3FEF">
      <w:pPr>
        <w:pStyle w:val="TOC2"/>
        <w:rPr>
          <w:rFonts w:asciiTheme="minorHAnsi" w:eastAsiaTheme="minorEastAsia" w:hAnsiTheme="minorHAnsi" w:cstheme="minorBidi"/>
          <w:noProof/>
          <w:sz w:val="22"/>
          <w:szCs w:val="22"/>
        </w:rPr>
      </w:pPr>
      <w:hyperlink w:anchor="_Toc150849983" w:history="1">
        <w:r w:rsidR="00B01E01" w:rsidRPr="000314D1">
          <w:rPr>
            <w:rStyle w:val="Hyperlink"/>
            <w:noProof/>
          </w:rPr>
          <w:t>10.5</w:t>
        </w:r>
        <w:r w:rsidR="00B01E01">
          <w:rPr>
            <w:rFonts w:asciiTheme="minorHAnsi" w:eastAsiaTheme="minorEastAsia" w:hAnsiTheme="minorHAnsi" w:cstheme="minorBidi"/>
            <w:noProof/>
            <w:sz w:val="22"/>
            <w:szCs w:val="22"/>
          </w:rPr>
          <w:tab/>
        </w:r>
        <w:r w:rsidR="00B01E01" w:rsidRPr="000314D1">
          <w:rPr>
            <w:rStyle w:val="Hyperlink"/>
            <w:noProof/>
          </w:rPr>
          <w:t>Access to Facility</w:t>
        </w:r>
        <w:r w:rsidR="00B01E01">
          <w:rPr>
            <w:noProof/>
            <w:webHidden/>
          </w:rPr>
          <w:tab/>
        </w:r>
        <w:r w:rsidR="00B01E01">
          <w:rPr>
            <w:noProof/>
            <w:webHidden/>
          </w:rPr>
          <w:fldChar w:fldCharType="begin"/>
        </w:r>
        <w:r w:rsidR="00B01E01">
          <w:rPr>
            <w:noProof/>
            <w:webHidden/>
          </w:rPr>
          <w:instrText xml:space="preserve"> PAGEREF _Toc150849983 \h </w:instrText>
        </w:r>
        <w:r w:rsidR="00B01E01">
          <w:rPr>
            <w:noProof/>
            <w:webHidden/>
          </w:rPr>
        </w:r>
        <w:r w:rsidR="00B01E01">
          <w:rPr>
            <w:noProof/>
            <w:webHidden/>
          </w:rPr>
          <w:fldChar w:fldCharType="separate"/>
        </w:r>
        <w:r w:rsidR="00B01E01">
          <w:rPr>
            <w:noProof/>
            <w:webHidden/>
          </w:rPr>
          <w:t>32</w:t>
        </w:r>
        <w:r w:rsidR="00B01E01">
          <w:rPr>
            <w:noProof/>
            <w:webHidden/>
          </w:rPr>
          <w:fldChar w:fldCharType="end"/>
        </w:r>
      </w:hyperlink>
    </w:p>
    <w:p w14:paraId="15161AC0" w14:textId="29BBA7E4" w:rsidR="00B01E01" w:rsidRDefault="004B3FEF">
      <w:pPr>
        <w:pStyle w:val="TOC2"/>
        <w:rPr>
          <w:rFonts w:asciiTheme="minorHAnsi" w:eastAsiaTheme="minorEastAsia" w:hAnsiTheme="minorHAnsi" w:cstheme="minorBidi"/>
          <w:noProof/>
          <w:sz w:val="22"/>
          <w:szCs w:val="22"/>
        </w:rPr>
      </w:pPr>
      <w:hyperlink w:anchor="_Toc150849984" w:history="1">
        <w:r w:rsidR="00B01E01" w:rsidRPr="000314D1">
          <w:rPr>
            <w:rStyle w:val="Hyperlink"/>
            <w:noProof/>
          </w:rPr>
          <w:t>10.6</w:t>
        </w:r>
        <w:r w:rsidR="00B01E01">
          <w:rPr>
            <w:rFonts w:asciiTheme="minorHAnsi" w:eastAsiaTheme="minorEastAsia" w:hAnsiTheme="minorHAnsi" w:cstheme="minorBidi"/>
            <w:noProof/>
            <w:sz w:val="22"/>
            <w:szCs w:val="22"/>
          </w:rPr>
          <w:tab/>
        </w:r>
        <w:r w:rsidR="00B01E01" w:rsidRPr="000314D1">
          <w:rPr>
            <w:rStyle w:val="Hyperlink"/>
            <w:noProof/>
          </w:rPr>
          <w:t>Real Time Data</w:t>
        </w:r>
        <w:r w:rsidR="00B01E01">
          <w:rPr>
            <w:noProof/>
            <w:webHidden/>
          </w:rPr>
          <w:tab/>
        </w:r>
        <w:r w:rsidR="00B01E01">
          <w:rPr>
            <w:noProof/>
            <w:webHidden/>
          </w:rPr>
          <w:fldChar w:fldCharType="begin"/>
        </w:r>
        <w:r w:rsidR="00B01E01">
          <w:rPr>
            <w:noProof/>
            <w:webHidden/>
          </w:rPr>
          <w:instrText xml:space="preserve"> PAGEREF _Toc150849984 \h </w:instrText>
        </w:r>
        <w:r w:rsidR="00B01E01">
          <w:rPr>
            <w:noProof/>
            <w:webHidden/>
          </w:rPr>
        </w:r>
        <w:r w:rsidR="00B01E01">
          <w:rPr>
            <w:noProof/>
            <w:webHidden/>
          </w:rPr>
          <w:fldChar w:fldCharType="separate"/>
        </w:r>
        <w:r w:rsidR="00B01E01">
          <w:rPr>
            <w:noProof/>
            <w:webHidden/>
          </w:rPr>
          <w:t>32</w:t>
        </w:r>
        <w:r w:rsidR="00B01E01">
          <w:rPr>
            <w:noProof/>
            <w:webHidden/>
          </w:rPr>
          <w:fldChar w:fldCharType="end"/>
        </w:r>
      </w:hyperlink>
    </w:p>
    <w:p w14:paraId="0C0CFEDD" w14:textId="6C8103A1" w:rsidR="00B01E01" w:rsidRDefault="004B3FEF">
      <w:pPr>
        <w:pStyle w:val="TOC2"/>
        <w:rPr>
          <w:rFonts w:asciiTheme="minorHAnsi" w:eastAsiaTheme="minorEastAsia" w:hAnsiTheme="minorHAnsi" w:cstheme="minorBidi"/>
          <w:noProof/>
          <w:sz w:val="22"/>
          <w:szCs w:val="22"/>
        </w:rPr>
      </w:pPr>
      <w:hyperlink w:anchor="_Toc150849985" w:history="1">
        <w:r w:rsidR="00B01E01" w:rsidRPr="000314D1">
          <w:rPr>
            <w:rStyle w:val="Hyperlink"/>
            <w:noProof/>
          </w:rPr>
          <w:t>10.7</w:t>
        </w:r>
        <w:r w:rsidR="00B01E01">
          <w:rPr>
            <w:rFonts w:asciiTheme="minorHAnsi" w:eastAsiaTheme="minorEastAsia" w:hAnsiTheme="minorHAnsi" w:cstheme="minorBidi"/>
            <w:noProof/>
            <w:sz w:val="22"/>
            <w:szCs w:val="22"/>
          </w:rPr>
          <w:tab/>
        </w:r>
        <w:r w:rsidR="00B01E01" w:rsidRPr="000314D1">
          <w:rPr>
            <w:rStyle w:val="Hyperlink"/>
            <w:noProof/>
          </w:rPr>
          <w:t>Accreditation</w:t>
        </w:r>
        <w:r w:rsidR="00B01E01">
          <w:rPr>
            <w:noProof/>
            <w:webHidden/>
          </w:rPr>
          <w:tab/>
        </w:r>
        <w:r w:rsidR="00B01E01">
          <w:rPr>
            <w:noProof/>
            <w:webHidden/>
          </w:rPr>
          <w:fldChar w:fldCharType="begin"/>
        </w:r>
        <w:r w:rsidR="00B01E01">
          <w:rPr>
            <w:noProof/>
            <w:webHidden/>
          </w:rPr>
          <w:instrText xml:space="preserve"> PAGEREF _Toc150849985 \h </w:instrText>
        </w:r>
        <w:r w:rsidR="00B01E01">
          <w:rPr>
            <w:noProof/>
            <w:webHidden/>
          </w:rPr>
        </w:r>
        <w:r w:rsidR="00B01E01">
          <w:rPr>
            <w:noProof/>
            <w:webHidden/>
          </w:rPr>
          <w:fldChar w:fldCharType="separate"/>
        </w:r>
        <w:r w:rsidR="00B01E01">
          <w:rPr>
            <w:noProof/>
            <w:webHidden/>
          </w:rPr>
          <w:t>33</w:t>
        </w:r>
        <w:r w:rsidR="00B01E01">
          <w:rPr>
            <w:noProof/>
            <w:webHidden/>
          </w:rPr>
          <w:fldChar w:fldCharType="end"/>
        </w:r>
      </w:hyperlink>
    </w:p>
    <w:p w14:paraId="699A0B5C" w14:textId="4E35134B" w:rsidR="00B01E01" w:rsidRDefault="004B3FEF">
      <w:pPr>
        <w:pStyle w:val="TOC2"/>
        <w:rPr>
          <w:rFonts w:asciiTheme="minorHAnsi" w:eastAsiaTheme="minorEastAsia" w:hAnsiTheme="minorHAnsi" w:cstheme="minorBidi"/>
          <w:noProof/>
          <w:sz w:val="22"/>
          <w:szCs w:val="22"/>
        </w:rPr>
      </w:pPr>
      <w:hyperlink w:anchor="_Toc150849986" w:history="1">
        <w:r w:rsidR="00B01E01" w:rsidRPr="000314D1">
          <w:rPr>
            <w:rStyle w:val="Hyperlink"/>
            <w:noProof/>
          </w:rPr>
          <w:t>10.8</w:t>
        </w:r>
        <w:r w:rsidR="00B01E01">
          <w:rPr>
            <w:rFonts w:asciiTheme="minorHAnsi" w:eastAsiaTheme="minorEastAsia" w:hAnsiTheme="minorHAnsi" w:cstheme="minorBidi"/>
            <w:noProof/>
            <w:sz w:val="22"/>
            <w:szCs w:val="22"/>
          </w:rPr>
          <w:tab/>
        </w:r>
        <w:r w:rsidR="00B01E01" w:rsidRPr="000314D1">
          <w:rPr>
            <w:rStyle w:val="Hyperlink"/>
            <w:noProof/>
          </w:rPr>
          <w:t>Operating Committee and Operating Procedures</w:t>
        </w:r>
        <w:r w:rsidR="00B01E01">
          <w:rPr>
            <w:noProof/>
            <w:webHidden/>
          </w:rPr>
          <w:tab/>
        </w:r>
        <w:r w:rsidR="00B01E01">
          <w:rPr>
            <w:noProof/>
            <w:webHidden/>
          </w:rPr>
          <w:fldChar w:fldCharType="begin"/>
        </w:r>
        <w:r w:rsidR="00B01E01">
          <w:rPr>
            <w:noProof/>
            <w:webHidden/>
          </w:rPr>
          <w:instrText xml:space="preserve"> PAGEREF _Toc150849986 \h </w:instrText>
        </w:r>
        <w:r w:rsidR="00B01E01">
          <w:rPr>
            <w:noProof/>
            <w:webHidden/>
          </w:rPr>
        </w:r>
        <w:r w:rsidR="00B01E01">
          <w:rPr>
            <w:noProof/>
            <w:webHidden/>
          </w:rPr>
          <w:fldChar w:fldCharType="separate"/>
        </w:r>
        <w:r w:rsidR="00B01E01">
          <w:rPr>
            <w:noProof/>
            <w:webHidden/>
          </w:rPr>
          <w:t>33</w:t>
        </w:r>
        <w:r w:rsidR="00B01E01">
          <w:rPr>
            <w:noProof/>
            <w:webHidden/>
          </w:rPr>
          <w:fldChar w:fldCharType="end"/>
        </w:r>
      </w:hyperlink>
    </w:p>
    <w:p w14:paraId="55B2AAEA" w14:textId="1CF25A61" w:rsidR="00B01E01" w:rsidRDefault="004B3FEF">
      <w:pPr>
        <w:pStyle w:val="TOC1"/>
        <w:rPr>
          <w:rFonts w:asciiTheme="minorHAnsi" w:eastAsiaTheme="minorEastAsia" w:hAnsiTheme="minorHAnsi" w:cstheme="minorBidi"/>
          <w:b w:val="0"/>
          <w:noProof/>
          <w:sz w:val="22"/>
          <w:szCs w:val="22"/>
        </w:rPr>
      </w:pPr>
      <w:hyperlink w:anchor="_Toc150849987" w:history="1">
        <w:r w:rsidR="00B01E01" w:rsidRPr="000314D1">
          <w:rPr>
            <w:rStyle w:val="Hyperlink"/>
            <w:noProof/>
          </w:rPr>
          <w:t>Article 11 - Security for Performance</w:t>
        </w:r>
        <w:r w:rsidR="00B01E01">
          <w:rPr>
            <w:noProof/>
            <w:webHidden/>
          </w:rPr>
          <w:tab/>
        </w:r>
        <w:r w:rsidR="00B01E01">
          <w:rPr>
            <w:noProof/>
            <w:webHidden/>
          </w:rPr>
          <w:fldChar w:fldCharType="begin"/>
        </w:r>
        <w:r w:rsidR="00B01E01">
          <w:rPr>
            <w:noProof/>
            <w:webHidden/>
          </w:rPr>
          <w:instrText xml:space="preserve"> PAGEREF _Toc150849987 \h </w:instrText>
        </w:r>
        <w:r w:rsidR="00B01E01">
          <w:rPr>
            <w:noProof/>
            <w:webHidden/>
          </w:rPr>
        </w:r>
        <w:r w:rsidR="00B01E01">
          <w:rPr>
            <w:noProof/>
            <w:webHidden/>
          </w:rPr>
          <w:fldChar w:fldCharType="separate"/>
        </w:r>
        <w:r w:rsidR="00B01E01">
          <w:rPr>
            <w:noProof/>
            <w:webHidden/>
          </w:rPr>
          <w:t>33</w:t>
        </w:r>
        <w:r w:rsidR="00B01E01">
          <w:rPr>
            <w:noProof/>
            <w:webHidden/>
          </w:rPr>
          <w:fldChar w:fldCharType="end"/>
        </w:r>
      </w:hyperlink>
    </w:p>
    <w:p w14:paraId="4253B71D" w14:textId="61A6B99B" w:rsidR="00B01E01" w:rsidRDefault="004B3FEF">
      <w:pPr>
        <w:pStyle w:val="TOC2"/>
        <w:rPr>
          <w:rFonts w:asciiTheme="minorHAnsi" w:eastAsiaTheme="minorEastAsia" w:hAnsiTheme="minorHAnsi" w:cstheme="minorBidi"/>
          <w:noProof/>
          <w:sz w:val="22"/>
          <w:szCs w:val="22"/>
        </w:rPr>
      </w:pPr>
      <w:hyperlink w:anchor="_Toc150849988" w:history="1">
        <w:r w:rsidR="00B01E01" w:rsidRPr="000314D1">
          <w:rPr>
            <w:rStyle w:val="Hyperlink"/>
            <w:noProof/>
          </w:rPr>
          <w:t>11.1</w:t>
        </w:r>
        <w:r w:rsidR="00B01E01">
          <w:rPr>
            <w:rFonts w:asciiTheme="minorHAnsi" w:eastAsiaTheme="minorEastAsia" w:hAnsiTheme="minorHAnsi" w:cstheme="minorBidi"/>
            <w:noProof/>
            <w:sz w:val="22"/>
            <w:szCs w:val="22"/>
          </w:rPr>
          <w:tab/>
        </w:r>
        <w:r w:rsidR="00B01E01" w:rsidRPr="000314D1">
          <w:rPr>
            <w:rStyle w:val="Hyperlink"/>
            <w:noProof/>
          </w:rPr>
          <w:t>Security Fund</w:t>
        </w:r>
        <w:r w:rsidR="00B01E01">
          <w:rPr>
            <w:noProof/>
            <w:webHidden/>
          </w:rPr>
          <w:tab/>
        </w:r>
        <w:r w:rsidR="00B01E01">
          <w:rPr>
            <w:noProof/>
            <w:webHidden/>
          </w:rPr>
          <w:fldChar w:fldCharType="begin"/>
        </w:r>
        <w:r w:rsidR="00B01E01">
          <w:rPr>
            <w:noProof/>
            <w:webHidden/>
          </w:rPr>
          <w:instrText xml:space="preserve"> PAGEREF _Toc150849988 \h </w:instrText>
        </w:r>
        <w:r w:rsidR="00B01E01">
          <w:rPr>
            <w:noProof/>
            <w:webHidden/>
          </w:rPr>
        </w:r>
        <w:r w:rsidR="00B01E01">
          <w:rPr>
            <w:noProof/>
            <w:webHidden/>
          </w:rPr>
          <w:fldChar w:fldCharType="separate"/>
        </w:r>
        <w:r w:rsidR="00B01E01">
          <w:rPr>
            <w:noProof/>
            <w:webHidden/>
          </w:rPr>
          <w:t>33</w:t>
        </w:r>
        <w:r w:rsidR="00B01E01">
          <w:rPr>
            <w:noProof/>
            <w:webHidden/>
          </w:rPr>
          <w:fldChar w:fldCharType="end"/>
        </w:r>
      </w:hyperlink>
    </w:p>
    <w:p w14:paraId="20A4A0CA" w14:textId="6CB020E8" w:rsidR="00B01E01" w:rsidRDefault="004B3FEF">
      <w:pPr>
        <w:pStyle w:val="TOC2"/>
        <w:rPr>
          <w:rFonts w:asciiTheme="minorHAnsi" w:eastAsiaTheme="minorEastAsia" w:hAnsiTheme="minorHAnsi" w:cstheme="minorBidi"/>
          <w:noProof/>
          <w:sz w:val="22"/>
          <w:szCs w:val="22"/>
        </w:rPr>
      </w:pPr>
      <w:hyperlink w:anchor="_Toc150849989" w:history="1">
        <w:r w:rsidR="00B01E01" w:rsidRPr="000314D1">
          <w:rPr>
            <w:rStyle w:val="Hyperlink"/>
            <w:noProof/>
          </w:rPr>
          <w:t>11.2</w:t>
        </w:r>
        <w:r w:rsidR="00B01E01">
          <w:rPr>
            <w:rFonts w:asciiTheme="minorHAnsi" w:eastAsiaTheme="minorEastAsia" w:hAnsiTheme="minorHAnsi" w:cstheme="minorBidi"/>
            <w:noProof/>
            <w:sz w:val="22"/>
            <w:szCs w:val="22"/>
          </w:rPr>
          <w:tab/>
        </w:r>
        <w:r w:rsidR="00B01E01" w:rsidRPr="000314D1">
          <w:rPr>
            <w:rStyle w:val="Hyperlink"/>
            <w:noProof/>
          </w:rPr>
          <w:t>Replenishment</w:t>
        </w:r>
        <w:r w:rsidR="00B01E01">
          <w:rPr>
            <w:noProof/>
            <w:webHidden/>
          </w:rPr>
          <w:tab/>
        </w:r>
        <w:r w:rsidR="00B01E01">
          <w:rPr>
            <w:noProof/>
            <w:webHidden/>
          </w:rPr>
          <w:fldChar w:fldCharType="begin"/>
        </w:r>
        <w:r w:rsidR="00B01E01">
          <w:rPr>
            <w:noProof/>
            <w:webHidden/>
          </w:rPr>
          <w:instrText xml:space="preserve"> PAGEREF _Toc150849989 \h </w:instrText>
        </w:r>
        <w:r w:rsidR="00B01E01">
          <w:rPr>
            <w:noProof/>
            <w:webHidden/>
          </w:rPr>
        </w:r>
        <w:r w:rsidR="00B01E01">
          <w:rPr>
            <w:noProof/>
            <w:webHidden/>
          </w:rPr>
          <w:fldChar w:fldCharType="separate"/>
        </w:r>
        <w:r w:rsidR="00B01E01">
          <w:rPr>
            <w:noProof/>
            <w:webHidden/>
          </w:rPr>
          <w:t>34</w:t>
        </w:r>
        <w:r w:rsidR="00B01E01">
          <w:rPr>
            <w:noProof/>
            <w:webHidden/>
          </w:rPr>
          <w:fldChar w:fldCharType="end"/>
        </w:r>
      </w:hyperlink>
    </w:p>
    <w:p w14:paraId="66B92346" w14:textId="48D0FD1E" w:rsidR="00B01E01" w:rsidRDefault="004B3FEF">
      <w:pPr>
        <w:pStyle w:val="TOC2"/>
        <w:rPr>
          <w:rFonts w:asciiTheme="minorHAnsi" w:eastAsiaTheme="minorEastAsia" w:hAnsiTheme="minorHAnsi" w:cstheme="minorBidi"/>
          <w:noProof/>
          <w:sz w:val="22"/>
          <w:szCs w:val="22"/>
        </w:rPr>
      </w:pPr>
      <w:hyperlink w:anchor="_Toc150849990" w:history="1">
        <w:r w:rsidR="00B01E01" w:rsidRPr="000314D1">
          <w:rPr>
            <w:rStyle w:val="Hyperlink"/>
            <w:noProof/>
          </w:rPr>
          <w:t>11.3</w:t>
        </w:r>
        <w:r w:rsidR="00B01E01">
          <w:rPr>
            <w:rFonts w:asciiTheme="minorHAnsi" w:eastAsiaTheme="minorEastAsia" w:hAnsiTheme="minorHAnsi" w:cstheme="minorBidi"/>
            <w:noProof/>
            <w:sz w:val="22"/>
            <w:szCs w:val="22"/>
          </w:rPr>
          <w:tab/>
        </w:r>
        <w:r w:rsidR="00B01E01" w:rsidRPr="000314D1">
          <w:rPr>
            <w:rStyle w:val="Hyperlink"/>
            <w:noProof/>
          </w:rPr>
          <w:t>Form</w:t>
        </w:r>
        <w:r w:rsidR="00B01E01">
          <w:rPr>
            <w:noProof/>
            <w:webHidden/>
          </w:rPr>
          <w:tab/>
        </w:r>
        <w:r w:rsidR="00B01E01">
          <w:rPr>
            <w:noProof/>
            <w:webHidden/>
          </w:rPr>
          <w:fldChar w:fldCharType="begin"/>
        </w:r>
        <w:r w:rsidR="00B01E01">
          <w:rPr>
            <w:noProof/>
            <w:webHidden/>
          </w:rPr>
          <w:instrText xml:space="preserve"> PAGEREF _Toc150849990 \h </w:instrText>
        </w:r>
        <w:r w:rsidR="00B01E01">
          <w:rPr>
            <w:noProof/>
            <w:webHidden/>
          </w:rPr>
        </w:r>
        <w:r w:rsidR="00B01E01">
          <w:rPr>
            <w:noProof/>
            <w:webHidden/>
          </w:rPr>
          <w:fldChar w:fldCharType="separate"/>
        </w:r>
        <w:r w:rsidR="00B01E01">
          <w:rPr>
            <w:noProof/>
            <w:webHidden/>
          </w:rPr>
          <w:t>34</w:t>
        </w:r>
        <w:r w:rsidR="00B01E01">
          <w:rPr>
            <w:noProof/>
            <w:webHidden/>
          </w:rPr>
          <w:fldChar w:fldCharType="end"/>
        </w:r>
      </w:hyperlink>
    </w:p>
    <w:p w14:paraId="678B0F9E" w14:textId="780F20AB" w:rsidR="00B01E01" w:rsidRDefault="004B3FEF">
      <w:pPr>
        <w:pStyle w:val="TOC2"/>
        <w:rPr>
          <w:rFonts w:asciiTheme="minorHAnsi" w:eastAsiaTheme="minorEastAsia" w:hAnsiTheme="minorHAnsi" w:cstheme="minorBidi"/>
          <w:noProof/>
          <w:sz w:val="22"/>
          <w:szCs w:val="22"/>
        </w:rPr>
      </w:pPr>
      <w:hyperlink w:anchor="_Toc150849991" w:history="1">
        <w:r w:rsidR="00B01E01" w:rsidRPr="000314D1">
          <w:rPr>
            <w:rStyle w:val="Hyperlink"/>
            <w:noProof/>
          </w:rPr>
          <w:t>11.4</w:t>
        </w:r>
        <w:r w:rsidR="00B01E01">
          <w:rPr>
            <w:rFonts w:asciiTheme="minorHAnsi" w:eastAsiaTheme="minorEastAsia" w:hAnsiTheme="minorHAnsi" w:cstheme="minorBidi"/>
            <w:noProof/>
            <w:sz w:val="22"/>
            <w:szCs w:val="22"/>
          </w:rPr>
          <w:tab/>
        </w:r>
        <w:r w:rsidR="00B01E01" w:rsidRPr="000314D1">
          <w:rPr>
            <w:rStyle w:val="Hyperlink"/>
            <w:noProof/>
          </w:rPr>
          <w:t>Replacement</w:t>
        </w:r>
        <w:r w:rsidR="00B01E01">
          <w:rPr>
            <w:noProof/>
            <w:webHidden/>
          </w:rPr>
          <w:tab/>
        </w:r>
        <w:r w:rsidR="00B01E01">
          <w:rPr>
            <w:noProof/>
            <w:webHidden/>
          </w:rPr>
          <w:fldChar w:fldCharType="begin"/>
        </w:r>
        <w:r w:rsidR="00B01E01">
          <w:rPr>
            <w:noProof/>
            <w:webHidden/>
          </w:rPr>
          <w:instrText xml:space="preserve"> PAGEREF _Toc150849991 \h </w:instrText>
        </w:r>
        <w:r w:rsidR="00B01E01">
          <w:rPr>
            <w:noProof/>
            <w:webHidden/>
          </w:rPr>
        </w:r>
        <w:r w:rsidR="00B01E01">
          <w:rPr>
            <w:noProof/>
            <w:webHidden/>
          </w:rPr>
          <w:fldChar w:fldCharType="separate"/>
        </w:r>
        <w:r w:rsidR="00B01E01">
          <w:rPr>
            <w:noProof/>
            <w:webHidden/>
          </w:rPr>
          <w:t>36</w:t>
        </w:r>
        <w:r w:rsidR="00B01E01">
          <w:rPr>
            <w:noProof/>
            <w:webHidden/>
          </w:rPr>
          <w:fldChar w:fldCharType="end"/>
        </w:r>
      </w:hyperlink>
    </w:p>
    <w:p w14:paraId="5CE2FC69" w14:textId="7FAFE2D6" w:rsidR="00B01E01" w:rsidRDefault="004B3FEF">
      <w:pPr>
        <w:pStyle w:val="TOC2"/>
        <w:rPr>
          <w:rFonts w:asciiTheme="minorHAnsi" w:eastAsiaTheme="minorEastAsia" w:hAnsiTheme="minorHAnsi" w:cstheme="minorBidi"/>
          <w:noProof/>
          <w:sz w:val="22"/>
          <w:szCs w:val="22"/>
        </w:rPr>
      </w:pPr>
      <w:hyperlink w:anchor="_Toc150849992" w:history="1">
        <w:r w:rsidR="00B01E01" w:rsidRPr="000314D1">
          <w:rPr>
            <w:rStyle w:val="Hyperlink"/>
            <w:noProof/>
          </w:rPr>
          <w:t>11.5</w:t>
        </w:r>
        <w:r w:rsidR="00B01E01">
          <w:rPr>
            <w:rFonts w:asciiTheme="minorHAnsi" w:eastAsiaTheme="minorEastAsia" w:hAnsiTheme="minorHAnsi" w:cstheme="minorBidi"/>
            <w:noProof/>
            <w:sz w:val="22"/>
            <w:szCs w:val="22"/>
          </w:rPr>
          <w:tab/>
        </w:r>
        <w:r w:rsidR="00B01E01" w:rsidRPr="000314D1">
          <w:rPr>
            <w:rStyle w:val="Hyperlink"/>
            <w:noProof/>
          </w:rPr>
          <w:t>Survival</w:t>
        </w:r>
        <w:r w:rsidR="00B01E01">
          <w:rPr>
            <w:noProof/>
            <w:webHidden/>
          </w:rPr>
          <w:tab/>
        </w:r>
        <w:r w:rsidR="00B01E01">
          <w:rPr>
            <w:noProof/>
            <w:webHidden/>
          </w:rPr>
          <w:fldChar w:fldCharType="begin"/>
        </w:r>
        <w:r w:rsidR="00B01E01">
          <w:rPr>
            <w:noProof/>
            <w:webHidden/>
          </w:rPr>
          <w:instrText xml:space="preserve"> PAGEREF _Toc150849992 \h </w:instrText>
        </w:r>
        <w:r w:rsidR="00B01E01">
          <w:rPr>
            <w:noProof/>
            <w:webHidden/>
          </w:rPr>
        </w:r>
        <w:r w:rsidR="00B01E01">
          <w:rPr>
            <w:noProof/>
            <w:webHidden/>
          </w:rPr>
          <w:fldChar w:fldCharType="separate"/>
        </w:r>
        <w:r w:rsidR="00B01E01">
          <w:rPr>
            <w:noProof/>
            <w:webHidden/>
          </w:rPr>
          <w:t>36</w:t>
        </w:r>
        <w:r w:rsidR="00B01E01">
          <w:rPr>
            <w:noProof/>
            <w:webHidden/>
          </w:rPr>
          <w:fldChar w:fldCharType="end"/>
        </w:r>
      </w:hyperlink>
    </w:p>
    <w:p w14:paraId="0AFA2416" w14:textId="79DF0CB2" w:rsidR="00B01E01" w:rsidRDefault="004B3FEF">
      <w:pPr>
        <w:pStyle w:val="TOC2"/>
        <w:rPr>
          <w:rFonts w:asciiTheme="minorHAnsi" w:eastAsiaTheme="minorEastAsia" w:hAnsiTheme="minorHAnsi" w:cstheme="minorBidi"/>
          <w:noProof/>
          <w:sz w:val="22"/>
          <w:szCs w:val="22"/>
        </w:rPr>
      </w:pPr>
      <w:hyperlink w:anchor="_Toc150849993" w:history="1">
        <w:r w:rsidR="00B01E01" w:rsidRPr="000314D1">
          <w:rPr>
            <w:rStyle w:val="Hyperlink"/>
            <w:noProof/>
          </w:rPr>
          <w:t>11.6</w:t>
        </w:r>
        <w:r w:rsidR="00B01E01">
          <w:rPr>
            <w:rFonts w:asciiTheme="minorHAnsi" w:eastAsiaTheme="minorEastAsia" w:hAnsiTheme="minorHAnsi" w:cstheme="minorBidi"/>
            <w:noProof/>
            <w:sz w:val="22"/>
            <w:szCs w:val="22"/>
          </w:rPr>
          <w:tab/>
        </w:r>
        <w:r w:rsidR="00B01E01" w:rsidRPr="000314D1">
          <w:rPr>
            <w:rStyle w:val="Hyperlink"/>
            <w:noProof/>
          </w:rPr>
          <w:t>Expenses</w:t>
        </w:r>
        <w:r w:rsidR="00B01E01">
          <w:rPr>
            <w:noProof/>
            <w:webHidden/>
          </w:rPr>
          <w:tab/>
        </w:r>
        <w:r w:rsidR="00B01E01">
          <w:rPr>
            <w:noProof/>
            <w:webHidden/>
          </w:rPr>
          <w:fldChar w:fldCharType="begin"/>
        </w:r>
        <w:r w:rsidR="00B01E01">
          <w:rPr>
            <w:noProof/>
            <w:webHidden/>
          </w:rPr>
          <w:instrText xml:space="preserve"> PAGEREF _Toc150849993 \h </w:instrText>
        </w:r>
        <w:r w:rsidR="00B01E01">
          <w:rPr>
            <w:noProof/>
            <w:webHidden/>
          </w:rPr>
        </w:r>
        <w:r w:rsidR="00B01E01">
          <w:rPr>
            <w:noProof/>
            <w:webHidden/>
          </w:rPr>
          <w:fldChar w:fldCharType="separate"/>
        </w:r>
        <w:r w:rsidR="00B01E01">
          <w:rPr>
            <w:noProof/>
            <w:webHidden/>
          </w:rPr>
          <w:t>36</w:t>
        </w:r>
        <w:r w:rsidR="00B01E01">
          <w:rPr>
            <w:noProof/>
            <w:webHidden/>
          </w:rPr>
          <w:fldChar w:fldCharType="end"/>
        </w:r>
      </w:hyperlink>
    </w:p>
    <w:p w14:paraId="39470E99" w14:textId="78544227" w:rsidR="00B01E01" w:rsidRDefault="004B3FEF">
      <w:pPr>
        <w:pStyle w:val="TOC1"/>
        <w:rPr>
          <w:rFonts w:asciiTheme="minorHAnsi" w:eastAsiaTheme="minorEastAsia" w:hAnsiTheme="minorHAnsi" w:cstheme="minorBidi"/>
          <w:b w:val="0"/>
          <w:noProof/>
          <w:sz w:val="22"/>
          <w:szCs w:val="22"/>
        </w:rPr>
      </w:pPr>
      <w:hyperlink w:anchor="_Toc150849994" w:history="1">
        <w:r w:rsidR="00B01E01" w:rsidRPr="000314D1">
          <w:rPr>
            <w:rStyle w:val="Hyperlink"/>
            <w:noProof/>
          </w:rPr>
          <w:t>Article 12 - Default and Remedies</w:t>
        </w:r>
        <w:r w:rsidR="00B01E01">
          <w:rPr>
            <w:noProof/>
            <w:webHidden/>
          </w:rPr>
          <w:tab/>
        </w:r>
        <w:r w:rsidR="00B01E01">
          <w:rPr>
            <w:noProof/>
            <w:webHidden/>
          </w:rPr>
          <w:fldChar w:fldCharType="begin"/>
        </w:r>
        <w:r w:rsidR="00B01E01">
          <w:rPr>
            <w:noProof/>
            <w:webHidden/>
          </w:rPr>
          <w:instrText xml:space="preserve"> PAGEREF _Toc150849994 \h </w:instrText>
        </w:r>
        <w:r w:rsidR="00B01E01">
          <w:rPr>
            <w:noProof/>
            <w:webHidden/>
          </w:rPr>
        </w:r>
        <w:r w:rsidR="00B01E01">
          <w:rPr>
            <w:noProof/>
            <w:webHidden/>
          </w:rPr>
          <w:fldChar w:fldCharType="separate"/>
        </w:r>
        <w:r w:rsidR="00B01E01">
          <w:rPr>
            <w:noProof/>
            <w:webHidden/>
          </w:rPr>
          <w:t>37</w:t>
        </w:r>
        <w:r w:rsidR="00B01E01">
          <w:rPr>
            <w:noProof/>
            <w:webHidden/>
          </w:rPr>
          <w:fldChar w:fldCharType="end"/>
        </w:r>
      </w:hyperlink>
    </w:p>
    <w:p w14:paraId="7607DCAB" w14:textId="65035467" w:rsidR="00B01E01" w:rsidRDefault="004B3FEF">
      <w:pPr>
        <w:pStyle w:val="TOC2"/>
        <w:rPr>
          <w:rFonts w:asciiTheme="minorHAnsi" w:eastAsiaTheme="minorEastAsia" w:hAnsiTheme="minorHAnsi" w:cstheme="minorBidi"/>
          <w:noProof/>
          <w:sz w:val="22"/>
          <w:szCs w:val="22"/>
        </w:rPr>
      </w:pPr>
      <w:hyperlink w:anchor="_Toc150849995" w:history="1">
        <w:r w:rsidR="00B01E01" w:rsidRPr="000314D1">
          <w:rPr>
            <w:rStyle w:val="Hyperlink"/>
            <w:noProof/>
          </w:rPr>
          <w:t>12.1</w:t>
        </w:r>
        <w:r w:rsidR="00B01E01">
          <w:rPr>
            <w:rFonts w:asciiTheme="minorHAnsi" w:eastAsiaTheme="minorEastAsia" w:hAnsiTheme="minorHAnsi" w:cstheme="minorBidi"/>
            <w:noProof/>
            <w:sz w:val="22"/>
            <w:szCs w:val="22"/>
          </w:rPr>
          <w:tab/>
        </w:r>
        <w:r w:rsidR="00B01E01" w:rsidRPr="000314D1">
          <w:rPr>
            <w:rStyle w:val="Hyperlink"/>
            <w:noProof/>
          </w:rPr>
          <w:t>Default by Seller: General</w:t>
        </w:r>
        <w:r w:rsidR="00B01E01">
          <w:rPr>
            <w:noProof/>
            <w:webHidden/>
          </w:rPr>
          <w:tab/>
        </w:r>
        <w:r w:rsidR="00B01E01">
          <w:rPr>
            <w:noProof/>
            <w:webHidden/>
          </w:rPr>
          <w:fldChar w:fldCharType="begin"/>
        </w:r>
        <w:r w:rsidR="00B01E01">
          <w:rPr>
            <w:noProof/>
            <w:webHidden/>
          </w:rPr>
          <w:instrText xml:space="preserve"> PAGEREF _Toc150849995 \h </w:instrText>
        </w:r>
        <w:r w:rsidR="00B01E01">
          <w:rPr>
            <w:noProof/>
            <w:webHidden/>
          </w:rPr>
        </w:r>
        <w:r w:rsidR="00B01E01">
          <w:rPr>
            <w:noProof/>
            <w:webHidden/>
          </w:rPr>
          <w:fldChar w:fldCharType="separate"/>
        </w:r>
        <w:r w:rsidR="00B01E01">
          <w:rPr>
            <w:noProof/>
            <w:webHidden/>
          </w:rPr>
          <w:t>37</w:t>
        </w:r>
        <w:r w:rsidR="00B01E01">
          <w:rPr>
            <w:noProof/>
            <w:webHidden/>
          </w:rPr>
          <w:fldChar w:fldCharType="end"/>
        </w:r>
      </w:hyperlink>
    </w:p>
    <w:p w14:paraId="26A98B34" w14:textId="5183CA6B" w:rsidR="00B01E01" w:rsidRDefault="004B3FEF">
      <w:pPr>
        <w:pStyle w:val="TOC2"/>
        <w:rPr>
          <w:rFonts w:asciiTheme="minorHAnsi" w:eastAsiaTheme="minorEastAsia" w:hAnsiTheme="minorHAnsi" w:cstheme="minorBidi"/>
          <w:noProof/>
          <w:sz w:val="22"/>
          <w:szCs w:val="22"/>
        </w:rPr>
      </w:pPr>
      <w:hyperlink w:anchor="_Toc150849996" w:history="1">
        <w:r w:rsidR="00B01E01" w:rsidRPr="000314D1">
          <w:rPr>
            <w:rStyle w:val="Hyperlink"/>
            <w:noProof/>
          </w:rPr>
          <w:t>12.2</w:t>
        </w:r>
        <w:r w:rsidR="00B01E01">
          <w:rPr>
            <w:rFonts w:asciiTheme="minorHAnsi" w:eastAsiaTheme="minorEastAsia" w:hAnsiTheme="minorHAnsi" w:cstheme="minorBidi"/>
            <w:noProof/>
            <w:sz w:val="22"/>
            <w:szCs w:val="22"/>
          </w:rPr>
          <w:tab/>
        </w:r>
        <w:r w:rsidR="00B01E01" w:rsidRPr="000314D1">
          <w:rPr>
            <w:rStyle w:val="Hyperlink"/>
            <w:noProof/>
          </w:rPr>
          <w:t>Default by Seller: Failure to Achieve Critical Path Development Milestone or COD</w:t>
        </w:r>
        <w:r w:rsidR="00B01E01">
          <w:rPr>
            <w:noProof/>
            <w:webHidden/>
          </w:rPr>
          <w:tab/>
        </w:r>
        <w:r w:rsidR="00B01E01">
          <w:rPr>
            <w:noProof/>
            <w:webHidden/>
          </w:rPr>
          <w:fldChar w:fldCharType="begin"/>
        </w:r>
        <w:r w:rsidR="00B01E01">
          <w:rPr>
            <w:noProof/>
            <w:webHidden/>
          </w:rPr>
          <w:instrText xml:space="preserve"> PAGEREF _Toc150849996 \h </w:instrText>
        </w:r>
        <w:r w:rsidR="00B01E01">
          <w:rPr>
            <w:noProof/>
            <w:webHidden/>
          </w:rPr>
        </w:r>
        <w:r w:rsidR="00B01E01">
          <w:rPr>
            <w:noProof/>
            <w:webHidden/>
          </w:rPr>
          <w:fldChar w:fldCharType="separate"/>
        </w:r>
        <w:r w:rsidR="00B01E01">
          <w:rPr>
            <w:noProof/>
            <w:webHidden/>
          </w:rPr>
          <w:t>42</w:t>
        </w:r>
        <w:r w:rsidR="00B01E01">
          <w:rPr>
            <w:noProof/>
            <w:webHidden/>
          </w:rPr>
          <w:fldChar w:fldCharType="end"/>
        </w:r>
      </w:hyperlink>
    </w:p>
    <w:p w14:paraId="514DFFC3" w14:textId="2DE4BE53" w:rsidR="00B01E01" w:rsidRDefault="004B3FEF">
      <w:pPr>
        <w:pStyle w:val="TOC2"/>
        <w:rPr>
          <w:rFonts w:asciiTheme="minorHAnsi" w:eastAsiaTheme="minorEastAsia" w:hAnsiTheme="minorHAnsi" w:cstheme="minorBidi"/>
          <w:noProof/>
          <w:sz w:val="22"/>
          <w:szCs w:val="22"/>
        </w:rPr>
      </w:pPr>
      <w:hyperlink w:anchor="_Toc150849997" w:history="1">
        <w:r w:rsidR="00B01E01" w:rsidRPr="000314D1">
          <w:rPr>
            <w:rStyle w:val="Hyperlink"/>
            <w:noProof/>
          </w:rPr>
          <w:t>12.3</w:t>
        </w:r>
        <w:r w:rsidR="00B01E01">
          <w:rPr>
            <w:rFonts w:asciiTheme="minorHAnsi" w:eastAsiaTheme="minorEastAsia" w:hAnsiTheme="minorHAnsi" w:cstheme="minorBidi"/>
            <w:noProof/>
            <w:sz w:val="22"/>
            <w:szCs w:val="22"/>
          </w:rPr>
          <w:tab/>
        </w:r>
        <w:r w:rsidR="00B01E01" w:rsidRPr="000314D1">
          <w:rPr>
            <w:rStyle w:val="Hyperlink"/>
            <w:noProof/>
          </w:rPr>
          <w:t>Default by Company</w:t>
        </w:r>
        <w:r w:rsidR="00B01E01">
          <w:rPr>
            <w:noProof/>
            <w:webHidden/>
          </w:rPr>
          <w:tab/>
        </w:r>
        <w:r w:rsidR="00B01E01">
          <w:rPr>
            <w:noProof/>
            <w:webHidden/>
          </w:rPr>
          <w:fldChar w:fldCharType="begin"/>
        </w:r>
        <w:r w:rsidR="00B01E01">
          <w:rPr>
            <w:noProof/>
            <w:webHidden/>
          </w:rPr>
          <w:instrText xml:space="preserve"> PAGEREF _Toc150849997 \h </w:instrText>
        </w:r>
        <w:r w:rsidR="00B01E01">
          <w:rPr>
            <w:noProof/>
            <w:webHidden/>
          </w:rPr>
        </w:r>
        <w:r w:rsidR="00B01E01">
          <w:rPr>
            <w:noProof/>
            <w:webHidden/>
          </w:rPr>
          <w:fldChar w:fldCharType="separate"/>
        </w:r>
        <w:r w:rsidR="00B01E01">
          <w:rPr>
            <w:noProof/>
            <w:webHidden/>
          </w:rPr>
          <w:t>44</w:t>
        </w:r>
        <w:r w:rsidR="00B01E01">
          <w:rPr>
            <w:noProof/>
            <w:webHidden/>
          </w:rPr>
          <w:fldChar w:fldCharType="end"/>
        </w:r>
      </w:hyperlink>
    </w:p>
    <w:p w14:paraId="3859CCAF" w14:textId="406C5EFD" w:rsidR="00B01E01" w:rsidRDefault="004B3FEF">
      <w:pPr>
        <w:pStyle w:val="TOC2"/>
        <w:rPr>
          <w:rFonts w:asciiTheme="minorHAnsi" w:eastAsiaTheme="minorEastAsia" w:hAnsiTheme="minorHAnsi" w:cstheme="minorBidi"/>
          <w:noProof/>
          <w:sz w:val="22"/>
          <w:szCs w:val="22"/>
        </w:rPr>
      </w:pPr>
      <w:hyperlink w:anchor="_Toc150849998" w:history="1">
        <w:r w:rsidR="00B01E01" w:rsidRPr="000314D1">
          <w:rPr>
            <w:rStyle w:val="Hyperlink"/>
            <w:noProof/>
          </w:rPr>
          <w:t>12.4</w:t>
        </w:r>
        <w:r w:rsidR="00B01E01">
          <w:rPr>
            <w:rFonts w:asciiTheme="minorHAnsi" w:eastAsiaTheme="minorEastAsia" w:hAnsiTheme="minorHAnsi" w:cstheme="minorBidi"/>
            <w:noProof/>
            <w:sz w:val="22"/>
            <w:szCs w:val="22"/>
          </w:rPr>
          <w:tab/>
        </w:r>
        <w:r w:rsidR="00B01E01" w:rsidRPr="000314D1">
          <w:rPr>
            <w:rStyle w:val="Hyperlink"/>
            <w:noProof/>
          </w:rPr>
          <w:t>Limitations on Damages</w:t>
        </w:r>
        <w:r w:rsidR="00B01E01">
          <w:rPr>
            <w:noProof/>
            <w:webHidden/>
          </w:rPr>
          <w:tab/>
        </w:r>
        <w:r w:rsidR="00B01E01">
          <w:rPr>
            <w:noProof/>
            <w:webHidden/>
          </w:rPr>
          <w:fldChar w:fldCharType="begin"/>
        </w:r>
        <w:r w:rsidR="00B01E01">
          <w:rPr>
            <w:noProof/>
            <w:webHidden/>
          </w:rPr>
          <w:instrText xml:space="preserve"> PAGEREF _Toc150849998 \h </w:instrText>
        </w:r>
        <w:r w:rsidR="00B01E01">
          <w:rPr>
            <w:noProof/>
            <w:webHidden/>
          </w:rPr>
        </w:r>
        <w:r w:rsidR="00B01E01">
          <w:rPr>
            <w:noProof/>
            <w:webHidden/>
          </w:rPr>
          <w:fldChar w:fldCharType="separate"/>
        </w:r>
        <w:r w:rsidR="00B01E01">
          <w:rPr>
            <w:noProof/>
            <w:webHidden/>
          </w:rPr>
          <w:t>46</w:t>
        </w:r>
        <w:r w:rsidR="00B01E01">
          <w:rPr>
            <w:noProof/>
            <w:webHidden/>
          </w:rPr>
          <w:fldChar w:fldCharType="end"/>
        </w:r>
      </w:hyperlink>
    </w:p>
    <w:p w14:paraId="680E1E2D" w14:textId="25B0F405" w:rsidR="00B01E01" w:rsidRDefault="004B3FEF">
      <w:pPr>
        <w:pStyle w:val="TOC2"/>
        <w:rPr>
          <w:rFonts w:asciiTheme="minorHAnsi" w:eastAsiaTheme="minorEastAsia" w:hAnsiTheme="minorHAnsi" w:cstheme="minorBidi"/>
          <w:noProof/>
          <w:sz w:val="22"/>
          <w:szCs w:val="22"/>
        </w:rPr>
      </w:pPr>
      <w:hyperlink w:anchor="_Toc150849999" w:history="1">
        <w:r w:rsidR="00B01E01" w:rsidRPr="000314D1">
          <w:rPr>
            <w:rStyle w:val="Hyperlink"/>
            <w:noProof/>
          </w:rPr>
          <w:t>12.5</w:t>
        </w:r>
        <w:r w:rsidR="00B01E01">
          <w:rPr>
            <w:rFonts w:asciiTheme="minorHAnsi" w:eastAsiaTheme="minorEastAsia" w:hAnsiTheme="minorHAnsi" w:cstheme="minorBidi"/>
            <w:noProof/>
            <w:sz w:val="22"/>
            <w:szCs w:val="22"/>
          </w:rPr>
          <w:tab/>
        </w:r>
        <w:r w:rsidR="00B01E01" w:rsidRPr="000314D1">
          <w:rPr>
            <w:rStyle w:val="Hyperlink"/>
            <w:noProof/>
          </w:rPr>
          <w:t>Bankruptcy</w:t>
        </w:r>
        <w:r w:rsidR="00B01E01">
          <w:rPr>
            <w:noProof/>
            <w:webHidden/>
          </w:rPr>
          <w:tab/>
        </w:r>
        <w:r w:rsidR="00B01E01">
          <w:rPr>
            <w:noProof/>
            <w:webHidden/>
          </w:rPr>
          <w:fldChar w:fldCharType="begin"/>
        </w:r>
        <w:r w:rsidR="00B01E01">
          <w:rPr>
            <w:noProof/>
            <w:webHidden/>
          </w:rPr>
          <w:instrText xml:space="preserve"> PAGEREF _Toc150849999 \h </w:instrText>
        </w:r>
        <w:r w:rsidR="00B01E01">
          <w:rPr>
            <w:noProof/>
            <w:webHidden/>
          </w:rPr>
        </w:r>
        <w:r w:rsidR="00B01E01">
          <w:rPr>
            <w:noProof/>
            <w:webHidden/>
          </w:rPr>
          <w:fldChar w:fldCharType="separate"/>
        </w:r>
        <w:r w:rsidR="00B01E01">
          <w:rPr>
            <w:noProof/>
            <w:webHidden/>
          </w:rPr>
          <w:t>47</w:t>
        </w:r>
        <w:r w:rsidR="00B01E01">
          <w:rPr>
            <w:noProof/>
            <w:webHidden/>
          </w:rPr>
          <w:fldChar w:fldCharType="end"/>
        </w:r>
      </w:hyperlink>
    </w:p>
    <w:p w14:paraId="00A8A4EE" w14:textId="3B50B5AE" w:rsidR="00B01E01" w:rsidRDefault="004B3FEF">
      <w:pPr>
        <w:pStyle w:val="TOC2"/>
        <w:rPr>
          <w:rFonts w:asciiTheme="minorHAnsi" w:eastAsiaTheme="minorEastAsia" w:hAnsiTheme="minorHAnsi" w:cstheme="minorBidi"/>
          <w:noProof/>
          <w:sz w:val="22"/>
          <w:szCs w:val="22"/>
        </w:rPr>
      </w:pPr>
      <w:hyperlink w:anchor="_Toc150850000" w:history="1">
        <w:r w:rsidR="00B01E01" w:rsidRPr="000314D1">
          <w:rPr>
            <w:rStyle w:val="Hyperlink"/>
            <w:noProof/>
          </w:rPr>
          <w:t>12.6</w:t>
        </w:r>
        <w:r w:rsidR="00B01E01">
          <w:rPr>
            <w:rFonts w:asciiTheme="minorHAnsi" w:eastAsiaTheme="minorEastAsia" w:hAnsiTheme="minorHAnsi" w:cstheme="minorBidi"/>
            <w:noProof/>
            <w:sz w:val="22"/>
            <w:szCs w:val="22"/>
          </w:rPr>
          <w:tab/>
        </w:r>
        <w:r w:rsidR="00B01E01" w:rsidRPr="000314D1">
          <w:rPr>
            <w:rStyle w:val="Hyperlink"/>
            <w:noProof/>
          </w:rPr>
          <w:t>Cumulative Remedies</w:t>
        </w:r>
        <w:r w:rsidR="00B01E01">
          <w:rPr>
            <w:noProof/>
            <w:webHidden/>
          </w:rPr>
          <w:tab/>
        </w:r>
        <w:r w:rsidR="00B01E01">
          <w:rPr>
            <w:noProof/>
            <w:webHidden/>
          </w:rPr>
          <w:fldChar w:fldCharType="begin"/>
        </w:r>
        <w:r w:rsidR="00B01E01">
          <w:rPr>
            <w:noProof/>
            <w:webHidden/>
          </w:rPr>
          <w:instrText xml:space="preserve"> PAGEREF _Toc150850000 \h </w:instrText>
        </w:r>
        <w:r w:rsidR="00B01E01">
          <w:rPr>
            <w:noProof/>
            <w:webHidden/>
          </w:rPr>
        </w:r>
        <w:r w:rsidR="00B01E01">
          <w:rPr>
            <w:noProof/>
            <w:webHidden/>
          </w:rPr>
          <w:fldChar w:fldCharType="separate"/>
        </w:r>
        <w:r w:rsidR="00B01E01">
          <w:rPr>
            <w:noProof/>
            <w:webHidden/>
          </w:rPr>
          <w:t>47</w:t>
        </w:r>
        <w:r w:rsidR="00B01E01">
          <w:rPr>
            <w:noProof/>
            <w:webHidden/>
          </w:rPr>
          <w:fldChar w:fldCharType="end"/>
        </w:r>
      </w:hyperlink>
    </w:p>
    <w:p w14:paraId="60CBE63F" w14:textId="3DCED890" w:rsidR="00B01E01" w:rsidRDefault="004B3FEF">
      <w:pPr>
        <w:pStyle w:val="TOC2"/>
        <w:rPr>
          <w:rFonts w:asciiTheme="minorHAnsi" w:eastAsiaTheme="minorEastAsia" w:hAnsiTheme="minorHAnsi" w:cstheme="minorBidi"/>
          <w:noProof/>
          <w:sz w:val="22"/>
          <w:szCs w:val="22"/>
        </w:rPr>
      </w:pPr>
      <w:hyperlink w:anchor="_Toc150850001" w:history="1">
        <w:r w:rsidR="00B01E01" w:rsidRPr="000314D1">
          <w:rPr>
            <w:rStyle w:val="Hyperlink"/>
            <w:noProof/>
          </w:rPr>
          <w:t>12.7</w:t>
        </w:r>
        <w:r w:rsidR="00B01E01">
          <w:rPr>
            <w:rFonts w:asciiTheme="minorHAnsi" w:eastAsiaTheme="minorEastAsia" w:hAnsiTheme="minorHAnsi" w:cstheme="minorBidi"/>
            <w:noProof/>
            <w:sz w:val="22"/>
            <w:szCs w:val="22"/>
          </w:rPr>
          <w:tab/>
        </w:r>
        <w:r w:rsidR="00B01E01" w:rsidRPr="000314D1">
          <w:rPr>
            <w:rStyle w:val="Hyperlink"/>
            <w:noProof/>
          </w:rPr>
          <w:t>Duty to Mitigate</w:t>
        </w:r>
        <w:r w:rsidR="00B01E01">
          <w:rPr>
            <w:noProof/>
            <w:webHidden/>
          </w:rPr>
          <w:tab/>
        </w:r>
        <w:r w:rsidR="00B01E01">
          <w:rPr>
            <w:noProof/>
            <w:webHidden/>
          </w:rPr>
          <w:fldChar w:fldCharType="begin"/>
        </w:r>
        <w:r w:rsidR="00B01E01">
          <w:rPr>
            <w:noProof/>
            <w:webHidden/>
          </w:rPr>
          <w:instrText xml:space="preserve"> PAGEREF _Toc150850001 \h </w:instrText>
        </w:r>
        <w:r w:rsidR="00B01E01">
          <w:rPr>
            <w:noProof/>
            <w:webHidden/>
          </w:rPr>
        </w:r>
        <w:r w:rsidR="00B01E01">
          <w:rPr>
            <w:noProof/>
            <w:webHidden/>
          </w:rPr>
          <w:fldChar w:fldCharType="separate"/>
        </w:r>
        <w:r w:rsidR="00B01E01">
          <w:rPr>
            <w:noProof/>
            <w:webHidden/>
          </w:rPr>
          <w:t>47</w:t>
        </w:r>
        <w:r w:rsidR="00B01E01">
          <w:rPr>
            <w:noProof/>
            <w:webHidden/>
          </w:rPr>
          <w:fldChar w:fldCharType="end"/>
        </w:r>
      </w:hyperlink>
    </w:p>
    <w:p w14:paraId="094CEA0A" w14:textId="50E1EBE0" w:rsidR="00B01E01" w:rsidRDefault="004B3FEF">
      <w:pPr>
        <w:pStyle w:val="TOC1"/>
        <w:rPr>
          <w:rFonts w:asciiTheme="minorHAnsi" w:eastAsiaTheme="minorEastAsia" w:hAnsiTheme="minorHAnsi" w:cstheme="minorBidi"/>
          <w:b w:val="0"/>
          <w:noProof/>
          <w:sz w:val="22"/>
          <w:szCs w:val="22"/>
        </w:rPr>
      </w:pPr>
      <w:hyperlink w:anchor="_Toc150850002" w:history="1">
        <w:r w:rsidR="00B01E01" w:rsidRPr="000314D1">
          <w:rPr>
            <w:rStyle w:val="Hyperlink"/>
            <w:noProof/>
          </w:rPr>
          <w:t>Article 13 - Dispute Resolution</w:t>
        </w:r>
        <w:r w:rsidR="00B01E01">
          <w:rPr>
            <w:noProof/>
            <w:webHidden/>
          </w:rPr>
          <w:tab/>
        </w:r>
        <w:r w:rsidR="00B01E01">
          <w:rPr>
            <w:noProof/>
            <w:webHidden/>
          </w:rPr>
          <w:fldChar w:fldCharType="begin"/>
        </w:r>
        <w:r w:rsidR="00B01E01">
          <w:rPr>
            <w:noProof/>
            <w:webHidden/>
          </w:rPr>
          <w:instrText xml:space="preserve"> PAGEREF _Toc150850002 \h </w:instrText>
        </w:r>
        <w:r w:rsidR="00B01E01">
          <w:rPr>
            <w:noProof/>
            <w:webHidden/>
          </w:rPr>
        </w:r>
        <w:r w:rsidR="00B01E01">
          <w:rPr>
            <w:noProof/>
            <w:webHidden/>
          </w:rPr>
          <w:fldChar w:fldCharType="separate"/>
        </w:r>
        <w:r w:rsidR="00B01E01">
          <w:rPr>
            <w:noProof/>
            <w:webHidden/>
          </w:rPr>
          <w:t>47</w:t>
        </w:r>
        <w:r w:rsidR="00B01E01">
          <w:rPr>
            <w:noProof/>
            <w:webHidden/>
          </w:rPr>
          <w:fldChar w:fldCharType="end"/>
        </w:r>
      </w:hyperlink>
    </w:p>
    <w:p w14:paraId="66BB36D4" w14:textId="4653CEC8" w:rsidR="00B01E01" w:rsidRDefault="004B3FEF">
      <w:pPr>
        <w:pStyle w:val="TOC2"/>
        <w:rPr>
          <w:rFonts w:asciiTheme="minorHAnsi" w:eastAsiaTheme="minorEastAsia" w:hAnsiTheme="minorHAnsi" w:cstheme="minorBidi"/>
          <w:noProof/>
          <w:sz w:val="22"/>
          <w:szCs w:val="22"/>
        </w:rPr>
      </w:pPr>
      <w:hyperlink w:anchor="_Toc150850003" w:history="1">
        <w:r w:rsidR="00B01E01" w:rsidRPr="000314D1">
          <w:rPr>
            <w:rStyle w:val="Hyperlink"/>
            <w:noProof/>
          </w:rPr>
          <w:t>13.1</w:t>
        </w:r>
        <w:r w:rsidR="00B01E01">
          <w:rPr>
            <w:rFonts w:asciiTheme="minorHAnsi" w:eastAsiaTheme="minorEastAsia" w:hAnsiTheme="minorHAnsi" w:cstheme="minorBidi"/>
            <w:noProof/>
            <w:sz w:val="22"/>
            <w:szCs w:val="22"/>
          </w:rPr>
          <w:tab/>
        </w:r>
        <w:r w:rsidR="00B01E01" w:rsidRPr="000314D1">
          <w:rPr>
            <w:rStyle w:val="Hyperlink"/>
            <w:noProof/>
          </w:rPr>
          <w:t>Negotiation</w:t>
        </w:r>
        <w:r w:rsidR="00B01E01">
          <w:rPr>
            <w:noProof/>
            <w:webHidden/>
          </w:rPr>
          <w:tab/>
        </w:r>
        <w:r w:rsidR="00B01E01">
          <w:rPr>
            <w:noProof/>
            <w:webHidden/>
          </w:rPr>
          <w:fldChar w:fldCharType="begin"/>
        </w:r>
        <w:r w:rsidR="00B01E01">
          <w:rPr>
            <w:noProof/>
            <w:webHidden/>
          </w:rPr>
          <w:instrText xml:space="preserve"> PAGEREF _Toc150850003 \h </w:instrText>
        </w:r>
        <w:r w:rsidR="00B01E01">
          <w:rPr>
            <w:noProof/>
            <w:webHidden/>
          </w:rPr>
        </w:r>
        <w:r w:rsidR="00B01E01">
          <w:rPr>
            <w:noProof/>
            <w:webHidden/>
          </w:rPr>
          <w:fldChar w:fldCharType="separate"/>
        </w:r>
        <w:r w:rsidR="00B01E01">
          <w:rPr>
            <w:noProof/>
            <w:webHidden/>
          </w:rPr>
          <w:t>47</w:t>
        </w:r>
        <w:r w:rsidR="00B01E01">
          <w:rPr>
            <w:noProof/>
            <w:webHidden/>
          </w:rPr>
          <w:fldChar w:fldCharType="end"/>
        </w:r>
      </w:hyperlink>
    </w:p>
    <w:p w14:paraId="373361DF" w14:textId="17B7EB58" w:rsidR="00B01E01" w:rsidRDefault="004B3FEF">
      <w:pPr>
        <w:pStyle w:val="TOC2"/>
        <w:rPr>
          <w:rFonts w:asciiTheme="minorHAnsi" w:eastAsiaTheme="minorEastAsia" w:hAnsiTheme="minorHAnsi" w:cstheme="minorBidi"/>
          <w:noProof/>
          <w:sz w:val="22"/>
          <w:szCs w:val="22"/>
        </w:rPr>
      </w:pPr>
      <w:hyperlink w:anchor="_Toc150850004" w:history="1">
        <w:r w:rsidR="00B01E01" w:rsidRPr="000314D1">
          <w:rPr>
            <w:rStyle w:val="Hyperlink"/>
            <w:noProof/>
          </w:rPr>
          <w:t>13.2</w:t>
        </w:r>
        <w:r w:rsidR="00B01E01">
          <w:rPr>
            <w:rFonts w:asciiTheme="minorHAnsi" w:eastAsiaTheme="minorEastAsia" w:hAnsiTheme="minorHAnsi" w:cstheme="minorBidi"/>
            <w:noProof/>
            <w:sz w:val="22"/>
            <w:szCs w:val="22"/>
          </w:rPr>
          <w:tab/>
        </w:r>
        <w:r w:rsidR="00B01E01" w:rsidRPr="000314D1">
          <w:rPr>
            <w:rStyle w:val="Hyperlink"/>
            <w:noProof/>
          </w:rPr>
          <w:t>Time Bar</w:t>
        </w:r>
        <w:r w:rsidR="00B01E01">
          <w:rPr>
            <w:noProof/>
            <w:webHidden/>
          </w:rPr>
          <w:tab/>
        </w:r>
        <w:r w:rsidR="00B01E01">
          <w:rPr>
            <w:noProof/>
            <w:webHidden/>
          </w:rPr>
          <w:fldChar w:fldCharType="begin"/>
        </w:r>
        <w:r w:rsidR="00B01E01">
          <w:rPr>
            <w:noProof/>
            <w:webHidden/>
          </w:rPr>
          <w:instrText xml:space="preserve"> PAGEREF _Toc150850004 \h </w:instrText>
        </w:r>
        <w:r w:rsidR="00B01E01">
          <w:rPr>
            <w:noProof/>
            <w:webHidden/>
          </w:rPr>
        </w:r>
        <w:r w:rsidR="00B01E01">
          <w:rPr>
            <w:noProof/>
            <w:webHidden/>
          </w:rPr>
          <w:fldChar w:fldCharType="separate"/>
        </w:r>
        <w:r w:rsidR="00B01E01">
          <w:rPr>
            <w:noProof/>
            <w:webHidden/>
          </w:rPr>
          <w:t>48</w:t>
        </w:r>
        <w:r w:rsidR="00B01E01">
          <w:rPr>
            <w:noProof/>
            <w:webHidden/>
          </w:rPr>
          <w:fldChar w:fldCharType="end"/>
        </w:r>
      </w:hyperlink>
    </w:p>
    <w:p w14:paraId="493E6F58" w14:textId="02E67178" w:rsidR="00B01E01" w:rsidRDefault="004B3FEF">
      <w:pPr>
        <w:pStyle w:val="TOC2"/>
        <w:rPr>
          <w:rFonts w:asciiTheme="minorHAnsi" w:eastAsiaTheme="minorEastAsia" w:hAnsiTheme="minorHAnsi" w:cstheme="minorBidi"/>
          <w:noProof/>
          <w:sz w:val="22"/>
          <w:szCs w:val="22"/>
        </w:rPr>
      </w:pPr>
      <w:hyperlink w:anchor="_Toc150850005" w:history="1">
        <w:r w:rsidR="00B01E01" w:rsidRPr="000314D1">
          <w:rPr>
            <w:rStyle w:val="Hyperlink"/>
            <w:noProof/>
          </w:rPr>
          <w:t>13.3</w:t>
        </w:r>
        <w:r w:rsidR="00B01E01">
          <w:rPr>
            <w:rFonts w:asciiTheme="minorHAnsi" w:eastAsiaTheme="minorEastAsia" w:hAnsiTheme="minorHAnsi" w:cstheme="minorBidi"/>
            <w:noProof/>
            <w:sz w:val="22"/>
            <w:szCs w:val="22"/>
          </w:rPr>
          <w:tab/>
        </w:r>
        <w:r w:rsidR="00B01E01" w:rsidRPr="000314D1">
          <w:rPr>
            <w:rStyle w:val="Hyperlink"/>
            <w:noProof/>
          </w:rPr>
          <w:t>No Termination Pending Dispute Resolution</w:t>
        </w:r>
        <w:r w:rsidR="00B01E01">
          <w:rPr>
            <w:noProof/>
            <w:webHidden/>
          </w:rPr>
          <w:tab/>
        </w:r>
        <w:r w:rsidR="00B01E01">
          <w:rPr>
            <w:noProof/>
            <w:webHidden/>
          </w:rPr>
          <w:fldChar w:fldCharType="begin"/>
        </w:r>
        <w:r w:rsidR="00B01E01">
          <w:rPr>
            <w:noProof/>
            <w:webHidden/>
          </w:rPr>
          <w:instrText xml:space="preserve"> PAGEREF _Toc150850005 \h </w:instrText>
        </w:r>
        <w:r w:rsidR="00B01E01">
          <w:rPr>
            <w:noProof/>
            <w:webHidden/>
          </w:rPr>
        </w:r>
        <w:r w:rsidR="00B01E01">
          <w:rPr>
            <w:noProof/>
            <w:webHidden/>
          </w:rPr>
          <w:fldChar w:fldCharType="separate"/>
        </w:r>
        <w:r w:rsidR="00B01E01">
          <w:rPr>
            <w:noProof/>
            <w:webHidden/>
          </w:rPr>
          <w:t>48</w:t>
        </w:r>
        <w:r w:rsidR="00B01E01">
          <w:rPr>
            <w:noProof/>
            <w:webHidden/>
          </w:rPr>
          <w:fldChar w:fldCharType="end"/>
        </w:r>
      </w:hyperlink>
    </w:p>
    <w:p w14:paraId="7B4259CF" w14:textId="44D87E5C" w:rsidR="00B01E01" w:rsidRDefault="004B3FEF">
      <w:pPr>
        <w:pStyle w:val="TOC2"/>
        <w:rPr>
          <w:rFonts w:asciiTheme="minorHAnsi" w:eastAsiaTheme="minorEastAsia" w:hAnsiTheme="minorHAnsi" w:cstheme="minorBidi"/>
          <w:noProof/>
          <w:sz w:val="22"/>
          <w:szCs w:val="22"/>
        </w:rPr>
      </w:pPr>
      <w:hyperlink w:anchor="_Toc150850006" w:history="1">
        <w:r w:rsidR="00B01E01" w:rsidRPr="000314D1">
          <w:rPr>
            <w:rStyle w:val="Hyperlink"/>
            <w:iCs/>
            <w:noProof/>
          </w:rPr>
          <w:t>13.4</w:t>
        </w:r>
        <w:r w:rsidR="00B01E01">
          <w:rPr>
            <w:rFonts w:asciiTheme="minorHAnsi" w:eastAsiaTheme="minorEastAsia" w:hAnsiTheme="minorHAnsi" w:cstheme="minorBidi"/>
            <w:noProof/>
            <w:sz w:val="22"/>
            <w:szCs w:val="22"/>
          </w:rPr>
          <w:tab/>
        </w:r>
        <w:r w:rsidR="00B01E01" w:rsidRPr="000314D1">
          <w:rPr>
            <w:rStyle w:val="Hyperlink"/>
            <w:noProof/>
          </w:rPr>
          <w:t>Governing Law</w:t>
        </w:r>
        <w:r w:rsidR="00B01E01">
          <w:rPr>
            <w:noProof/>
            <w:webHidden/>
          </w:rPr>
          <w:tab/>
        </w:r>
        <w:r w:rsidR="00B01E01">
          <w:rPr>
            <w:noProof/>
            <w:webHidden/>
          </w:rPr>
          <w:fldChar w:fldCharType="begin"/>
        </w:r>
        <w:r w:rsidR="00B01E01">
          <w:rPr>
            <w:noProof/>
            <w:webHidden/>
          </w:rPr>
          <w:instrText xml:space="preserve"> PAGEREF _Toc150850006 \h </w:instrText>
        </w:r>
        <w:r w:rsidR="00B01E01">
          <w:rPr>
            <w:noProof/>
            <w:webHidden/>
          </w:rPr>
        </w:r>
        <w:r w:rsidR="00B01E01">
          <w:rPr>
            <w:noProof/>
            <w:webHidden/>
          </w:rPr>
          <w:fldChar w:fldCharType="separate"/>
        </w:r>
        <w:r w:rsidR="00B01E01">
          <w:rPr>
            <w:noProof/>
            <w:webHidden/>
          </w:rPr>
          <w:t>49</w:t>
        </w:r>
        <w:r w:rsidR="00B01E01">
          <w:rPr>
            <w:noProof/>
            <w:webHidden/>
          </w:rPr>
          <w:fldChar w:fldCharType="end"/>
        </w:r>
      </w:hyperlink>
    </w:p>
    <w:p w14:paraId="3B7C480B" w14:textId="3E7E3765" w:rsidR="00B01E01" w:rsidRDefault="004B3FEF">
      <w:pPr>
        <w:pStyle w:val="TOC2"/>
        <w:rPr>
          <w:rFonts w:asciiTheme="minorHAnsi" w:eastAsiaTheme="minorEastAsia" w:hAnsiTheme="minorHAnsi" w:cstheme="minorBidi"/>
          <w:noProof/>
          <w:sz w:val="22"/>
          <w:szCs w:val="22"/>
        </w:rPr>
      </w:pPr>
      <w:hyperlink w:anchor="_Toc150850007" w:history="1">
        <w:r w:rsidR="00B01E01" w:rsidRPr="000314D1">
          <w:rPr>
            <w:rStyle w:val="Hyperlink"/>
            <w:noProof/>
          </w:rPr>
          <w:t>13.5</w:t>
        </w:r>
        <w:r w:rsidR="00B01E01">
          <w:rPr>
            <w:rFonts w:asciiTheme="minorHAnsi" w:eastAsiaTheme="minorEastAsia" w:hAnsiTheme="minorHAnsi" w:cstheme="minorBidi"/>
            <w:noProof/>
            <w:sz w:val="22"/>
            <w:szCs w:val="22"/>
          </w:rPr>
          <w:tab/>
        </w:r>
        <w:r w:rsidR="00B01E01" w:rsidRPr="000314D1">
          <w:rPr>
            <w:rStyle w:val="Hyperlink"/>
            <w:noProof/>
          </w:rPr>
          <w:t>Venue</w:t>
        </w:r>
        <w:r w:rsidR="00B01E01">
          <w:rPr>
            <w:noProof/>
            <w:webHidden/>
          </w:rPr>
          <w:tab/>
        </w:r>
        <w:r w:rsidR="00B01E01">
          <w:rPr>
            <w:noProof/>
            <w:webHidden/>
          </w:rPr>
          <w:fldChar w:fldCharType="begin"/>
        </w:r>
        <w:r w:rsidR="00B01E01">
          <w:rPr>
            <w:noProof/>
            <w:webHidden/>
          </w:rPr>
          <w:instrText xml:space="preserve"> PAGEREF _Toc150850007 \h </w:instrText>
        </w:r>
        <w:r w:rsidR="00B01E01">
          <w:rPr>
            <w:noProof/>
            <w:webHidden/>
          </w:rPr>
        </w:r>
        <w:r w:rsidR="00B01E01">
          <w:rPr>
            <w:noProof/>
            <w:webHidden/>
          </w:rPr>
          <w:fldChar w:fldCharType="separate"/>
        </w:r>
        <w:r w:rsidR="00B01E01">
          <w:rPr>
            <w:noProof/>
            <w:webHidden/>
          </w:rPr>
          <w:t>49</w:t>
        </w:r>
        <w:r w:rsidR="00B01E01">
          <w:rPr>
            <w:noProof/>
            <w:webHidden/>
          </w:rPr>
          <w:fldChar w:fldCharType="end"/>
        </w:r>
      </w:hyperlink>
    </w:p>
    <w:p w14:paraId="29E4B2ED" w14:textId="35A96722" w:rsidR="00B01E01" w:rsidRDefault="004B3FEF">
      <w:pPr>
        <w:pStyle w:val="TOC2"/>
        <w:rPr>
          <w:rFonts w:asciiTheme="minorHAnsi" w:eastAsiaTheme="minorEastAsia" w:hAnsiTheme="minorHAnsi" w:cstheme="minorBidi"/>
          <w:noProof/>
          <w:sz w:val="22"/>
          <w:szCs w:val="22"/>
        </w:rPr>
      </w:pPr>
      <w:hyperlink w:anchor="_Toc150850008" w:history="1">
        <w:r w:rsidR="00B01E01" w:rsidRPr="000314D1">
          <w:rPr>
            <w:rStyle w:val="Hyperlink"/>
            <w:noProof/>
          </w:rPr>
          <w:t>13.6</w:t>
        </w:r>
        <w:r w:rsidR="00B01E01">
          <w:rPr>
            <w:rFonts w:asciiTheme="minorHAnsi" w:eastAsiaTheme="minorEastAsia" w:hAnsiTheme="minorHAnsi" w:cstheme="minorBidi"/>
            <w:noProof/>
            <w:sz w:val="22"/>
            <w:szCs w:val="22"/>
          </w:rPr>
          <w:tab/>
        </w:r>
        <w:r w:rsidR="00B01E01" w:rsidRPr="000314D1">
          <w:rPr>
            <w:rStyle w:val="Hyperlink"/>
            <w:noProof/>
          </w:rPr>
          <w:t>Waiver of Jury Trial</w:t>
        </w:r>
        <w:r w:rsidR="00B01E01">
          <w:rPr>
            <w:noProof/>
            <w:webHidden/>
          </w:rPr>
          <w:tab/>
        </w:r>
        <w:r w:rsidR="00B01E01">
          <w:rPr>
            <w:noProof/>
            <w:webHidden/>
          </w:rPr>
          <w:fldChar w:fldCharType="begin"/>
        </w:r>
        <w:r w:rsidR="00B01E01">
          <w:rPr>
            <w:noProof/>
            <w:webHidden/>
          </w:rPr>
          <w:instrText xml:space="preserve"> PAGEREF _Toc150850008 \h </w:instrText>
        </w:r>
        <w:r w:rsidR="00B01E01">
          <w:rPr>
            <w:noProof/>
            <w:webHidden/>
          </w:rPr>
        </w:r>
        <w:r w:rsidR="00B01E01">
          <w:rPr>
            <w:noProof/>
            <w:webHidden/>
          </w:rPr>
          <w:fldChar w:fldCharType="separate"/>
        </w:r>
        <w:r w:rsidR="00B01E01">
          <w:rPr>
            <w:noProof/>
            <w:webHidden/>
          </w:rPr>
          <w:t>50</w:t>
        </w:r>
        <w:r w:rsidR="00B01E01">
          <w:rPr>
            <w:noProof/>
            <w:webHidden/>
          </w:rPr>
          <w:fldChar w:fldCharType="end"/>
        </w:r>
      </w:hyperlink>
    </w:p>
    <w:p w14:paraId="45B0FB46" w14:textId="1EA9D2BA" w:rsidR="00B01E01" w:rsidRDefault="004B3FEF">
      <w:pPr>
        <w:pStyle w:val="TOC1"/>
        <w:rPr>
          <w:rFonts w:asciiTheme="minorHAnsi" w:eastAsiaTheme="minorEastAsia" w:hAnsiTheme="minorHAnsi" w:cstheme="minorBidi"/>
          <w:b w:val="0"/>
          <w:noProof/>
          <w:sz w:val="22"/>
          <w:szCs w:val="22"/>
        </w:rPr>
      </w:pPr>
      <w:hyperlink w:anchor="_Toc150850009" w:history="1">
        <w:r w:rsidR="00B01E01" w:rsidRPr="000314D1">
          <w:rPr>
            <w:rStyle w:val="Hyperlink"/>
            <w:noProof/>
          </w:rPr>
          <w:t>Article 14 - Force Majeure</w:t>
        </w:r>
        <w:r w:rsidR="00B01E01">
          <w:rPr>
            <w:noProof/>
            <w:webHidden/>
          </w:rPr>
          <w:tab/>
        </w:r>
        <w:r w:rsidR="00B01E01">
          <w:rPr>
            <w:noProof/>
            <w:webHidden/>
          </w:rPr>
          <w:fldChar w:fldCharType="begin"/>
        </w:r>
        <w:r w:rsidR="00B01E01">
          <w:rPr>
            <w:noProof/>
            <w:webHidden/>
          </w:rPr>
          <w:instrText xml:space="preserve"> PAGEREF _Toc150850009 \h </w:instrText>
        </w:r>
        <w:r w:rsidR="00B01E01">
          <w:rPr>
            <w:noProof/>
            <w:webHidden/>
          </w:rPr>
        </w:r>
        <w:r w:rsidR="00B01E01">
          <w:rPr>
            <w:noProof/>
            <w:webHidden/>
          </w:rPr>
          <w:fldChar w:fldCharType="separate"/>
        </w:r>
        <w:r w:rsidR="00B01E01">
          <w:rPr>
            <w:noProof/>
            <w:webHidden/>
          </w:rPr>
          <w:t>50</w:t>
        </w:r>
        <w:r w:rsidR="00B01E01">
          <w:rPr>
            <w:noProof/>
            <w:webHidden/>
          </w:rPr>
          <w:fldChar w:fldCharType="end"/>
        </w:r>
      </w:hyperlink>
    </w:p>
    <w:p w14:paraId="31A489B7" w14:textId="56F47D32" w:rsidR="00B01E01" w:rsidRDefault="004B3FEF">
      <w:pPr>
        <w:pStyle w:val="TOC2"/>
        <w:rPr>
          <w:rFonts w:asciiTheme="minorHAnsi" w:eastAsiaTheme="minorEastAsia" w:hAnsiTheme="minorHAnsi" w:cstheme="minorBidi"/>
          <w:noProof/>
          <w:sz w:val="22"/>
          <w:szCs w:val="22"/>
        </w:rPr>
      </w:pPr>
      <w:hyperlink w:anchor="_Toc150850010" w:history="1">
        <w:r w:rsidR="00B01E01" w:rsidRPr="000314D1">
          <w:rPr>
            <w:rStyle w:val="Hyperlink"/>
            <w:noProof/>
          </w:rPr>
          <w:t>14.1</w:t>
        </w:r>
        <w:r w:rsidR="00B01E01">
          <w:rPr>
            <w:rFonts w:asciiTheme="minorHAnsi" w:eastAsiaTheme="minorEastAsia" w:hAnsiTheme="minorHAnsi" w:cstheme="minorBidi"/>
            <w:noProof/>
            <w:sz w:val="22"/>
            <w:szCs w:val="22"/>
          </w:rPr>
          <w:tab/>
        </w:r>
        <w:r w:rsidR="00B01E01" w:rsidRPr="000314D1">
          <w:rPr>
            <w:rStyle w:val="Hyperlink"/>
            <w:noProof/>
          </w:rPr>
          <w:t>Definition</w:t>
        </w:r>
        <w:r w:rsidR="00B01E01">
          <w:rPr>
            <w:noProof/>
            <w:webHidden/>
          </w:rPr>
          <w:tab/>
        </w:r>
        <w:r w:rsidR="00B01E01">
          <w:rPr>
            <w:noProof/>
            <w:webHidden/>
          </w:rPr>
          <w:fldChar w:fldCharType="begin"/>
        </w:r>
        <w:r w:rsidR="00B01E01">
          <w:rPr>
            <w:noProof/>
            <w:webHidden/>
          </w:rPr>
          <w:instrText xml:space="preserve"> PAGEREF _Toc150850010 \h </w:instrText>
        </w:r>
        <w:r w:rsidR="00B01E01">
          <w:rPr>
            <w:noProof/>
            <w:webHidden/>
          </w:rPr>
        </w:r>
        <w:r w:rsidR="00B01E01">
          <w:rPr>
            <w:noProof/>
            <w:webHidden/>
          </w:rPr>
          <w:fldChar w:fldCharType="separate"/>
        </w:r>
        <w:r w:rsidR="00B01E01">
          <w:rPr>
            <w:noProof/>
            <w:webHidden/>
          </w:rPr>
          <w:t>50</w:t>
        </w:r>
        <w:r w:rsidR="00B01E01">
          <w:rPr>
            <w:noProof/>
            <w:webHidden/>
          </w:rPr>
          <w:fldChar w:fldCharType="end"/>
        </w:r>
      </w:hyperlink>
    </w:p>
    <w:p w14:paraId="104410CB" w14:textId="7C9793AA" w:rsidR="00B01E01" w:rsidRDefault="004B3FEF">
      <w:pPr>
        <w:pStyle w:val="TOC2"/>
        <w:rPr>
          <w:rFonts w:asciiTheme="minorHAnsi" w:eastAsiaTheme="minorEastAsia" w:hAnsiTheme="minorHAnsi" w:cstheme="minorBidi"/>
          <w:noProof/>
          <w:sz w:val="22"/>
          <w:szCs w:val="22"/>
        </w:rPr>
      </w:pPr>
      <w:hyperlink w:anchor="_Toc150850011" w:history="1">
        <w:r w:rsidR="00B01E01" w:rsidRPr="000314D1">
          <w:rPr>
            <w:rStyle w:val="Hyperlink"/>
            <w:noProof/>
          </w:rPr>
          <w:t>14.2</w:t>
        </w:r>
        <w:r w:rsidR="00B01E01">
          <w:rPr>
            <w:rFonts w:asciiTheme="minorHAnsi" w:eastAsiaTheme="minorEastAsia" w:hAnsiTheme="minorHAnsi" w:cstheme="minorBidi"/>
            <w:noProof/>
            <w:sz w:val="22"/>
            <w:szCs w:val="22"/>
          </w:rPr>
          <w:tab/>
        </w:r>
        <w:r w:rsidR="00B01E01" w:rsidRPr="000314D1">
          <w:rPr>
            <w:rStyle w:val="Hyperlink"/>
            <w:noProof/>
          </w:rPr>
          <w:t>Applicability of Force Majeure</w:t>
        </w:r>
        <w:r w:rsidR="00B01E01">
          <w:rPr>
            <w:noProof/>
            <w:webHidden/>
          </w:rPr>
          <w:tab/>
        </w:r>
        <w:r w:rsidR="00B01E01">
          <w:rPr>
            <w:noProof/>
            <w:webHidden/>
          </w:rPr>
          <w:fldChar w:fldCharType="begin"/>
        </w:r>
        <w:r w:rsidR="00B01E01">
          <w:rPr>
            <w:noProof/>
            <w:webHidden/>
          </w:rPr>
          <w:instrText xml:space="preserve"> PAGEREF _Toc150850011 \h </w:instrText>
        </w:r>
        <w:r w:rsidR="00B01E01">
          <w:rPr>
            <w:noProof/>
            <w:webHidden/>
          </w:rPr>
        </w:r>
        <w:r w:rsidR="00B01E01">
          <w:rPr>
            <w:noProof/>
            <w:webHidden/>
          </w:rPr>
          <w:fldChar w:fldCharType="separate"/>
        </w:r>
        <w:r w:rsidR="00B01E01">
          <w:rPr>
            <w:noProof/>
            <w:webHidden/>
          </w:rPr>
          <w:t>51</w:t>
        </w:r>
        <w:r w:rsidR="00B01E01">
          <w:rPr>
            <w:noProof/>
            <w:webHidden/>
          </w:rPr>
          <w:fldChar w:fldCharType="end"/>
        </w:r>
      </w:hyperlink>
    </w:p>
    <w:p w14:paraId="1E44F106" w14:textId="528BE692" w:rsidR="00B01E01" w:rsidRDefault="004B3FEF">
      <w:pPr>
        <w:pStyle w:val="TOC2"/>
        <w:rPr>
          <w:rFonts w:asciiTheme="minorHAnsi" w:eastAsiaTheme="minorEastAsia" w:hAnsiTheme="minorHAnsi" w:cstheme="minorBidi"/>
          <w:noProof/>
          <w:sz w:val="22"/>
          <w:szCs w:val="22"/>
        </w:rPr>
      </w:pPr>
      <w:hyperlink w:anchor="_Toc150850012" w:history="1">
        <w:r w:rsidR="00B01E01" w:rsidRPr="000314D1">
          <w:rPr>
            <w:rStyle w:val="Hyperlink"/>
            <w:noProof/>
          </w:rPr>
          <w:t>14.3</w:t>
        </w:r>
        <w:r w:rsidR="00B01E01">
          <w:rPr>
            <w:rFonts w:asciiTheme="minorHAnsi" w:eastAsiaTheme="minorEastAsia" w:hAnsiTheme="minorHAnsi" w:cstheme="minorBidi"/>
            <w:noProof/>
            <w:sz w:val="22"/>
            <w:szCs w:val="22"/>
          </w:rPr>
          <w:tab/>
        </w:r>
        <w:r w:rsidR="00B01E01" w:rsidRPr="000314D1">
          <w:rPr>
            <w:rStyle w:val="Hyperlink"/>
            <w:noProof/>
          </w:rPr>
          <w:t>Limitations on Effect of Force Majeure</w:t>
        </w:r>
        <w:r w:rsidR="00B01E01">
          <w:rPr>
            <w:noProof/>
            <w:webHidden/>
          </w:rPr>
          <w:tab/>
        </w:r>
        <w:r w:rsidR="00B01E01">
          <w:rPr>
            <w:noProof/>
            <w:webHidden/>
          </w:rPr>
          <w:fldChar w:fldCharType="begin"/>
        </w:r>
        <w:r w:rsidR="00B01E01">
          <w:rPr>
            <w:noProof/>
            <w:webHidden/>
          </w:rPr>
          <w:instrText xml:space="preserve"> PAGEREF _Toc150850012 \h </w:instrText>
        </w:r>
        <w:r w:rsidR="00B01E01">
          <w:rPr>
            <w:noProof/>
            <w:webHidden/>
          </w:rPr>
        </w:r>
        <w:r w:rsidR="00B01E01">
          <w:rPr>
            <w:noProof/>
            <w:webHidden/>
          </w:rPr>
          <w:fldChar w:fldCharType="separate"/>
        </w:r>
        <w:r w:rsidR="00B01E01">
          <w:rPr>
            <w:noProof/>
            <w:webHidden/>
          </w:rPr>
          <w:t>51</w:t>
        </w:r>
        <w:r w:rsidR="00B01E01">
          <w:rPr>
            <w:noProof/>
            <w:webHidden/>
          </w:rPr>
          <w:fldChar w:fldCharType="end"/>
        </w:r>
      </w:hyperlink>
    </w:p>
    <w:p w14:paraId="55DF2C46" w14:textId="366BB643" w:rsidR="00B01E01" w:rsidRDefault="004B3FEF">
      <w:pPr>
        <w:pStyle w:val="TOC2"/>
        <w:rPr>
          <w:rFonts w:asciiTheme="minorHAnsi" w:eastAsiaTheme="minorEastAsia" w:hAnsiTheme="minorHAnsi" w:cstheme="minorBidi"/>
          <w:noProof/>
          <w:sz w:val="22"/>
          <w:szCs w:val="22"/>
        </w:rPr>
      </w:pPr>
      <w:hyperlink w:anchor="_Toc150850013" w:history="1">
        <w:r w:rsidR="00B01E01" w:rsidRPr="000314D1">
          <w:rPr>
            <w:rStyle w:val="Hyperlink"/>
            <w:noProof/>
          </w:rPr>
          <w:t>14.4</w:t>
        </w:r>
        <w:r w:rsidR="00B01E01">
          <w:rPr>
            <w:rFonts w:asciiTheme="minorHAnsi" w:eastAsiaTheme="minorEastAsia" w:hAnsiTheme="minorHAnsi" w:cstheme="minorBidi"/>
            <w:noProof/>
            <w:sz w:val="22"/>
            <w:szCs w:val="22"/>
          </w:rPr>
          <w:tab/>
        </w:r>
        <w:r w:rsidR="00B01E01" w:rsidRPr="000314D1">
          <w:rPr>
            <w:rStyle w:val="Hyperlink"/>
            <w:noProof/>
          </w:rPr>
          <w:t>Battery Storage System Force Majeure</w:t>
        </w:r>
        <w:r w:rsidR="00B01E01">
          <w:rPr>
            <w:noProof/>
            <w:webHidden/>
          </w:rPr>
          <w:tab/>
        </w:r>
        <w:r w:rsidR="00B01E01">
          <w:rPr>
            <w:noProof/>
            <w:webHidden/>
          </w:rPr>
          <w:fldChar w:fldCharType="begin"/>
        </w:r>
        <w:r w:rsidR="00B01E01">
          <w:rPr>
            <w:noProof/>
            <w:webHidden/>
          </w:rPr>
          <w:instrText xml:space="preserve"> PAGEREF _Toc150850013 \h </w:instrText>
        </w:r>
        <w:r w:rsidR="00B01E01">
          <w:rPr>
            <w:noProof/>
            <w:webHidden/>
          </w:rPr>
        </w:r>
        <w:r w:rsidR="00B01E01">
          <w:rPr>
            <w:noProof/>
            <w:webHidden/>
          </w:rPr>
          <w:fldChar w:fldCharType="separate"/>
        </w:r>
        <w:r w:rsidR="00B01E01">
          <w:rPr>
            <w:noProof/>
            <w:webHidden/>
          </w:rPr>
          <w:t>52</w:t>
        </w:r>
        <w:r w:rsidR="00B01E01">
          <w:rPr>
            <w:noProof/>
            <w:webHidden/>
          </w:rPr>
          <w:fldChar w:fldCharType="end"/>
        </w:r>
      </w:hyperlink>
    </w:p>
    <w:p w14:paraId="6DB26300" w14:textId="24E5AE8A" w:rsidR="00B01E01" w:rsidRDefault="004B3FEF">
      <w:pPr>
        <w:pStyle w:val="TOC1"/>
        <w:rPr>
          <w:rFonts w:asciiTheme="minorHAnsi" w:eastAsiaTheme="minorEastAsia" w:hAnsiTheme="minorHAnsi" w:cstheme="minorBidi"/>
          <w:b w:val="0"/>
          <w:noProof/>
          <w:sz w:val="22"/>
          <w:szCs w:val="22"/>
        </w:rPr>
      </w:pPr>
      <w:hyperlink w:anchor="_Toc150850014" w:history="1">
        <w:r w:rsidR="00B01E01" w:rsidRPr="000314D1">
          <w:rPr>
            <w:rStyle w:val="Hyperlink"/>
            <w:noProof/>
          </w:rPr>
          <w:t>Article 15 - Representations, Warranties and Covenants</w:t>
        </w:r>
        <w:r w:rsidR="00B01E01">
          <w:rPr>
            <w:noProof/>
            <w:webHidden/>
          </w:rPr>
          <w:tab/>
        </w:r>
        <w:r w:rsidR="00B01E01">
          <w:rPr>
            <w:noProof/>
            <w:webHidden/>
          </w:rPr>
          <w:fldChar w:fldCharType="begin"/>
        </w:r>
        <w:r w:rsidR="00B01E01">
          <w:rPr>
            <w:noProof/>
            <w:webHidden/>
          </w:rPr>
          <w:instrText xml:space="preserve"> PAGEREF _Toc150850014 \h </w:instrText>
        </w:r>
        <w:r w:rsidR="00B01E01">
          <w:rPr>
            <w:noProof/>
            <w:webHidden/>
          </w:rPr>
        </w:r>
        <w:r w:rsidR="00B01E01">
          <w:rPr>
            <w:noProof/>
            <w:webHidden/>
          </w:rPr>
          <w:fldChar w:fldCharType="separate"/>
        </w:r>
        <w:r w:rsidR="00B01E01">
          <w:rPr>
            <w:noProof/>
            <w:webHidden/>
          </w:rPr>
          <w:t>52</w:t>
        </w:r>
        <w:r w:rsidR="00B01E01">
          <w:rPr>
            <w:noProof/>
            <w:webHidden/>
          </w:rPr>
          <w:fldChar w:fldCharType="end"/>
        </w:r>
      </w:hyperlink>
    </w:p>
    <w:p w14:paraId="6F8CF494" w14:textId="6537B90B" w:rsidR="00B01E01" w:rsidRDefault="004B3FEF">
      <w:pPr>
        <w:pStyle w:val="TOC1"/>
        <w:rPr>
          <w:rFonts w:asciiTheme="minorHAnsi" w:eastAsiaTheme="minorEastAsia" w:hAnsiTheme="minorHAnsi" w:cstheme="minorBidi"/>
          <w:b w:val="0"/>
          <w:noProof/>
          <w:sz w:val="22"/>
          <w:szCs w:val="22"/>
        </w:rPr>
      </w:pPr>
      <w:hyperlink w:anchor="_Toc150850015" w:history="1">
        <w:r w:rsidR="00B01E01" w:rsidRPr="000314D1">
          <w:rPr>
            <w:rStyle w:val="Hyperlink"/>
            <w:noProof/>
          </w:rPr>
          <w:t>Article 16 - Insurance</w:t>
        </w:r>
        <w:r w:rsidR="00B01E01">
          <w:rPr>
            <w:noProof/>
            <w:webHidden/>
          </w:rPr>
          <w:tab/>
        </w:r>
        <w:r w:rsidR="00B01E01">
          <w:rPr>
            <w:noProof/>
            <w:webHidden/>
          </w:rPr>
          <w:fldChar w:fldCharType="begin"/>
        </w:r>
        <w:r w:rsidR="00B01E01">
          <w:rPr>
            <w:noProof/>
            <w:webHidden/>
          </w:rPr>
          <w:instrText xml:space="preserve"> PAGEREF _Toc150850015 \h </w:instrText>
        </w:r>
        <w:r w:rsidR="00B01E01">
          <w:rPr>
            <w:noProof/>
            <w:webHidden/>
          </w:rPr>
        </w:r>
        <w:r w:rsidR="00B01E01">
          <w:rPr>
            <w:noProof/>
            <w:webHidden/>
          </w:rPr>
          <w:fldChar w:fldCharType="separate"/>
        </w:r>
        <w:r w:rsidR="00B01E01">
          <w:rPr>
            <w:noProof/>
            <w:webHidden/>
          </w:rPr>
          <w:t>53</w:t>
        </w:r>
        <w:r w:rsidR="00B01E01">
          <w:rPr>
            <w:noProof/>
            <w:webHidden/>
          </w:rPr>
          <w:fldChar w:fldCharType="end"/>
        </w:r>
      </w:hyperlink>
    </w:p>
    <w:p w14:paraId="0D8FBC18" w14:textId="7593034D" w:rsidR="00B01E01" w:rsidRDefault="004B3FEF">
      <w:pPr>
        <w:pStyle w:val="TOC2"/>
        <w:rPr>
          <w:rFonts w:asciiTheme="minorHAnsi" w:eastAsiaTheme="minorEastAsia" w:hAnsiTheme="minorHAnsi" w:cstheme="minorBidi"/>
          <w:noProof/>
          <w:sz w:val="22"/>
          <w:szCs w:val="22"/>
        </w:rPr>
      </w:pPr>
      <w:hyperlink w:anchor="_Toc150850016" w:history="1">
        <w:r w:rsidR="00B01E01" w:rsidRPr="000314D1">
          <w:rPr>
            <w:rStyle w:val="Hyperlink"/>
            <w:noProof/>
          </w:rPr>
          <w:t>16.1</w:t>
        </w:r>
        <w:r w:rsidR="00B01E01">
          <w:rPr>
            <w:rFonts w:asciiTheme="minorHAnsi" w:eastAsiaTheme="minorEastAsia" w:hAnsiTheme="minorHAnsi" w:cstheme="minorBidi"/>
            <w:noProof/>
            <w:sz w:val="22"/>
            <w:szCs w:val="22"/>
          </w:rPr>
          <w:tab/>
        </w:r>
        <w:r w:rsidR="00B01E01" w:rsidRPr="000314D1">
          <w:rPr>
            <w:rStyle w:val="Hyperlink"/>
            <w:noProof/>
          </w:rPr>
          <w:t>Evidence of Insurance</w:t>
        </w:r>
        <w:r w:rsidR="00B01E01">
          <w:rPr>
            <w:noProof/>
            <w:webHidden/>
          </w:rPr>
          <w:tab/>
        </w:r>
        <w:r w:rsidR="00B01E01">
          <w:rPr>
            <w:noProof/>
            <w:webHidden/>
          </w:rPr>
          <w:fldChar w:fldCharType="begin"/>
        </w:r>
        <w:r w:rsidR="00B01E01">
          <w:rPr>
            <w:noProof/>
            <w:webHidden/>
          </w:rPr>
          <w:instrText xml:space="preserve"> PAGEREF _Toc150850016 \h </w:instrText>
        </w:r>
        <w:r w:rsidR="00B01E01">
          <w:rPr>
            <w:noProof/>
            <w:webHidden/>
          </w:rPr>
        </w:r>
        <w:r w:rsidR="00B01E01">
          <w:rPr>
            <w:noProof/>
            <w:webHidden/>
          </w:rPr>
          <w:fldChar w:fldCharType="separate"/>
        </w:r>
        <w:r w:rsidR="00B01E01">
          <w:rPr>
            <w:noProof/>
            <w:webHidden/>
          </w:rPr>
          <w:t>53</w:t>
        </w:r>
        <w:r w:rsidR="00B01E01">
          <w:rPr>
            <w:noProof/>
            <w:webHidden/>
          </w:rPr>
          <w:fldChar w:fldCharType="end"/>
        </w:r>
      </w:hyperlink>
    </w:p>
    <w:p w14:paraId="5E2F8E9A" w14:textId="7D7462FA" w:rsidR="00B01E01" w:rsidRDefault="004B3FEF">
      <w:pPr>
        <w:pStyle w:val="TOC2"/>
        <w:rPr>
          <w:rFonts w:asciiTheme="minorHAnsi" w:eastAsiaTheme="minorEastAsia" w:hAnsiTheme="minorHAnsi" w:cstheme="minorBidi"/>
          <w:noProof/>
          <w:sz w:val="22"/>
          <w:szCs w:val="22"/>
        </w:rPr>
      </w:pPr>
      <w:hyperlink w:anchor="_Toc150850017" w:history="1">
        <w:r w:rsidR="00B01E01" w:rsidRPr="000314D1">
          <w:rPr>
            <w:rStyle w:val="Hyperlink"/>
            <w:noProof/>
          </w:rPr>
          <w:t>16.2</w:t>
        </w:r>
        <w:r w:rsidR="00B01E01">
          <w:rPr>
            <w:rFonts w:asciiTheme="minorHAnsi" w:eastAsiaTheme="minorEastAsia" w:hAnsiTheme="minorHAnsi" w:cstheme="minorBidi"/>
            <w:noProof/>
            <w:sz w:val="22"/>
            <w:szCs w:val="22"/>
          </w:rPr>
          <w:tab/>
        </w:r>
        <w:r w:rsidR="00B01E01" w:rsidRPr="000314D1">
          <w:rPr>
            <w:rStyle w:val="Hyperlink"/>
            <w:noProof/>
          </w:rPr>
          <w:t>Policy Requirements</w:t>
        </w:r>
        <w:r w:rsidR="00B01E01">
          <w:rPr>
            <w:noProof/>
            <w:webHidden/>
          </w:rPr>
          <w:tab/>
        </w:r>
        <w:r w:rsidR="00B01E01">
          <w:rPr>
            <w:noProof/>
            <w:webHidden/>
          </w:rPr>
          <w:fldChar w:fldCharType="begin"/>
        </w:r>
        <w:r w:rsidR="00B01E01">
          <w:rPr>
            <w:noProof/>
            <w:webHidden/>
          </w:rPr>
          <w:instrText xml:space="preserve"> PAGEREF _Toc150850017 \h </w:instrText>
        </w:r>
        <w:r w:rsidR="00B01E01">
          <w:rPr>
            <w:noProof/>
            <w:webHidden/>
          </w:rPr>
        </w:r>
        <w:r w:rsidR="00B01E01">
          <w:rPr>
            <w:noProof/>
            <w:webHidden/>
          </w:rPr>
          <w:fldChar w:fldCharType="separate"/>
        </w:r>
        <w:r w:rsidR="00B01E01">
          <w:rPr>
            <w:noProof/>
            <w:webHidden/>
          </w:rPr>
          <w:t>54</w:t>
        </w:r>
        <w:r w:rsidR="00B01E01">
          <w:rPr>
            <w:noProof/>
            <w:webHidden/>
          </w:rPr>
          <w:fldChar w:fldCharType="end"/>
        </w:r>
      </w:hyperlink>
    </w:p>
    <w:p w14:paraId="617E9863" w14:textId="746F1804" w:rsidR="00B01E01" w:rsidRDefault="004B3FEF">
      <w:pPr>
        <w:pStyle w:val="TOC2"/>
        <w:rPr>
          <w:rFonts w:asciiTheme="minorHAnsi" w:eastAsiaTheme="minorEastAsia" w:hAnsiTheme="minorHAnsi" w:cstheme="minorBidi"/>
          <w:noProof/>
          <w:sz w:val="22"/>
          <w:szCs w:val="22"/>
        </w:rPr>
      </w:pPr>
      <w:hyperlink w:anchor="_Toc150850018" w:history="1">
        <w:r w:rsidR="00B01E01" w:rsidRPr="000314D1">
          <w:rPr>
            <w:rStyle w:val="Hyperlink"/>
            <w:noProof/>
          </w:rPr>
          <w:t>16.3</w:t>
        </w:r>
        <w:r w:rsidR="00B01E01">
          <w:rPr>
            <w:rFonts w:asciiTheme="minorHAnsi" w:eastAsiaTheme="minorEastAsia" w:hAnsiTheme="minorHAnsi" w:cstheme="minorBidi"/>
            <w:noProof/>
            <w:sz w:val="22"/>
            <w:szCs w:val="22"/>
          </w:rPr>
          <w:tab/>
        </w:r>
        <w:r w:rsidR="00B01E01" w:rsidRPr="000314D1">
          <w:rPr>
            <w:rStyle w:val="Hyperlink"/>
            <w:noProof/>
          </w:rPr>
          <w:t>No Implied Limitation</w:t>
        </w:r>
        <w:r w:rsidR="00B01E01">
          <w:rPr>
            <w:noProof/>
            <w:webHidden/>
          </w:rPr>
          <w:tab/>
        </w:r>
        <w:r w:rsidR="00B01E01">
          <w:rPr>
            <w:noProof/>
            <w:webHidden/>
          </w:rPr>
          <w:fldChar w:fldCharType="begin"/>
        </w:r>
        <w:r w:rsidR="00B01E01">
          <w:rPr>
            <w:noProof/>
            <w:webHidden/>
          </w:rPr>
          <w:instrText xml:space="preserve"> PAGEREF _Toc150850018 \h </w:instrText>
        </w:r>
        <w:r w:rsidR="00B01E01">
          <w:rPr>
            <w:noProof/>
            <w:webHidden/>
          </w:rPr>
        </w:r>
        <w:r w:rsidR="00B01E01">
          <w:rPr>
            <w:noProof/>
            <w:webHidden/>
          </w:rPr>
          <w:fldChar w:fldCharType="separate"/>
        </w:r>
        <w:r w:rsidR="00B01E01">
          <w:rPr>
            <w:noProof/>
            <w:webHidden/>
          </w:rPr>
          <w:t>54</w:t>
        </w:r>
        <w:r w:rsidR="00B01E01">
          <w:rPr>
            <w:noProof/>
            <w:webHidden/>
          </w:rPr>
          <w:fldChar w:fldCharType="end"/>
        </w:r>
      </w:hyperlink>
    </w:p>
    <w:p w14:paraId="50A90420" w14:textId="592AAE29" w:rsidR="00B01E01" w:rsidRDefault="004B3FEF">
      <w:pPr>
        <w:pStyle w:val="TOC2"/>
        <w:rPr>
          <w:rFonts w:asciiTheme="minorHAnsi" w:eastAsiaTheme="minorEastAsia" w:hAnsiTheme="minorHAnsi" w:cstheme="minorBidi"/>
          <w:noProof/>
          <w:sz w:val="22"/>
          <w:szCs w:val="22"/>
        </w:rPr>
      </w:pPr>
      <w:hyperlink w:anchor="_Toc150850019" w:history="1">
        <w:r w:rsidR="00B01E01" w:rsidRPr="000314D1">
          <w:rPr>
            <w:rStyle w:val="Hyperlink"/>
            <w:noProof/>
          </w:rPr>
          <w:t>16.4</w:t>
        </w:r>
        <w:r w:rsidR="00B01E01">
          <w:rPr>
            <w:rFonts w:asciiTheme="minorHAnsi" w:eastAsiaTheme="minorEastAsia" w:hAnsiTheme="minorHAnsi" w:cstheme="minorBidi"/>
            <w:noProof/>
            <w:sz w:val="22"/>
            <w:szCs w:val="22"/>
          </w:rPr>
          <w:tab/>
        </w:r>
        <w:r w:rsidR="00B01E01" w:rsidRPr="000314D1">
          <w:rPr>
            <w:rStyle w:val="Hyperlink"/>
            <w:noProof/>
          </w:rPr>
          <w:t>Term and Modification of Insurance</w:t>
        </w:r>
        <w:r w:rsidR="00B01E01">
          <w:rPr>
            <w:noProof/>
            <w:webHidden/>
          </w:rPr>
          <w:tab/>
        </w:r>
        <w:r w:rsidR="00B01E01">
          <w:rPr>
            <w:noProof/>
            <w:webHidden/>
          </w:rPr>
          <w:fldChar w:fldCharType="begin"/>
        </w:r>
        <w:r w:rsidR="00B01E01">
          <w:rPr>
            <w:noProof/>
            <w:webHidden/>
          </w:rPr>
          <w:instrText xml:space="preserve"> PAGEREF _Toc150850019 \h </w:instrText>
        </w:r>
        <w:r w:rsidR="00B01E01">
          <w:rPr>
            <w:noProof/>
            <w:webHidden/>
          </w:rPr>
        </w:r>
        <w:r w:rsidR="00B01E01">
          <w:rPr>
            <w:noProof/>
            <w:webHidden/>
          </w:rPr>
          <w:fldChar w:fldCharType="separate"/>
        </w:r>
        <w:r w:rsidR="00B01E01">
          <w:rPr>
            <w:noProof/>
            <w:webHidden/>
          </w:rPr>
          <w:t>54</w:t>
        </w:r>
        <w:r w:rsidR="00B01E01">
          <w:rPr>
            <w:noProof/>
            <w:webHidden/>
          </w:rPr>
          <w:fldChar w:fldCharType="end"/>
        </w:r>
      </w:hyperlink>
    </w:p>
    <w:p w14:paraId="7F102A9E" w14:textId="24B1FF54" w:rsidR="00B01E01" w:rsidRDefault="004B3FEF">
      <w:pPr>
        <w:pStyle w:val="TOC2"/>
        <w:rPr>
          <w:rFonts w:asciiTheme="minorHAnsi" w:eastAsiaTheme="minorEastAsia" w:hAnsiTheme="minorHAnsi" w:cstheme="minorBidi"/>
          <w:noProof/>
          <w:sz w:val="22"/>
          <w:szCs w:val="22"/>
        </w:rPr>
      </w:pPr>
      <w:hyperlink w:anchor="_Toc150850020" w:history="1">
        <w:r w:rsidR="00B01E01" w:rsidRPr="000314D1">
          <w:rPr>
            <w:rStyle w:val="Hyperlink"/>
            <w:noProof/>
          </w:rPr>
          <w:t>16.5</w:t>
        </w:r>
        <w:r w:rsidR="00B01E01">
          <w:rPr>
            <w:rFonts w:asciiTheme="minorHAnsi" w:eastAsiaTheme="minorEastAsia" w:hAnsiTheme="minorHAnsi" w:cstheme="minorBidi"/>
            <w:noProof/>
            <w:sz w:val="22"/>
            <w:szCs w:val="22"/>
          </w:rPr>
          <w:tab/>
        </w:r>
        <w:r w:rsidR="00B01E01" w:rsidRPr="000314D1">
          <w:rPr>
            <w:rStyle w:val="Hyperlink"/>
            <w:noProof/>
          </w:rPr>
          <w:t>Application of Proceeds</w:t>
        </w:r>
        <w:r w:rsidR="00B01E01">
          <w:rPr>
            <w:noProof/>
            <w:webHidden/>
          </w:rPr>
          <w:tab/>
        </w:r>
        <w:r w:rsidR="00B01E01">
          <w:rPr>
            <w:noProof/>
            <w:webHidden/>
          </w:rPr>
          <w:fldChar w:fldCharType="begin"/>
        </w:r>
        <w:r w:rsidR="00B01E01">
          <w:rPr>
            <w:noProof/>
            <w:webHidden/>
          </w:rPr>
          <w:instrText xml:space="preserve"> PAGEREF _Toc150850020 \h </w:instrText>
        </w:r>
        <w:r w:rsidR="00B01E01">
          <w:rPr>
            <w:noProof/>
            <w:webHidden/>
          </w:rPr>
        </w:r>
        <w:r w:rsidR="00B01E01">
          <w:rPr>
            <w:noProof/>
            <w:webHidden/>
          </w:rPr>
          <w:fldChar w:fldCharType="separate"/>
        </w:r>
        <w:r w:rsidR="00B01E01">
          <w:rPr>
            <w:noProof/>
            <w:webHidden/>
          </w:rPr>
          <w:t>54</w:t>
        </w:r>
        <w:r w:rsidR="00B01E01">
          <w:rPr>
            <w:noProof/>
            <w:webHidden/>
          </w:rPr>
          <w:fldChar w:fldCharType="end"/>
        </w:r>
      </w:hyperlink>
    </w:p>
    <w:p w14:paraId="2A3FFE4A" w14:textId="2EF40B7C" w:rsidR="00B01E01" w:rsidRDefault="004B3FEF">
      <w:pPr>
        <w:pStyle w:val="TOC1"/>
        <w:rPr>
          <w:rFonts w:asciiTheme="minorHAnsi" w:eastAsiaTheme="minorEastAsia" w:hAnsiTheme="minorHAnsi" w:cstheme="minorBidi"/>
          <w:b w:val="0"/>
          <w:noProof/>
          <w:sz w:val="22"/>
          <w:szCs w:val="22"/>
        </w:rPr>
      </w:pPr>
      <w:hyperlink w:anchor="_Toc150850021" w:history="1">
        <w:r w:rsidR="00B01E01" w:rsidRPr="000314D1">
          <w:rPr>
            <w:rStyle w:val="Hyperlink"/>
            <w:noProof/>
          </w:rPr>
          <w:t>Article 17 - Indemnity</w:t>
        </w:r>
        <w:r w:rsidR="00B01E01">
          <w:rPr>
            <w:noProof/>
            <w:webHidden/>
          </w:rPr>
          <w:tab/>
        </w:r>
        <w:r w:rsidR="00B01E01">
          <w:rPr>
            <w:noProof/>
            <w:webHidden/>
          </w:rPr>
          <w:fldChar w:fldCharType="begin"/>
        </w:r>
        <w:r w:rsidR="00B01E01">
          <w:rPr>
            <w:noProof/>
            <w:webHidden/>
          </w:rPr>
          <w:instrText xml:space="preserve"> PAGEREF _Toc150850021 \h </w:instrText>
        </w:r>
        <w:r w:rsidR="00B01E01">
          <w:rPr>
            <w:noProof/>
            <w:webHidden/>
          </w:rPr>
        </w:r>
        <w:r w:rsidR="00B01E01">
          <w:rPr>
            <w:noProof/>
            <w:webHidden/>
          </w:rPr>
          <w:fldChar w:fldCharType="separate"/>
        </w:r>
        <w:r w:rsidR="00B01E01">
          <w:rPr>
            <w:noProof/>
            <w:webHidden/>
          </w:rPr>
          <w:t>55</w:t>
        </w:r>
        <w:r w:rsidR="00B01E01">
          <w:rPr>
            <w:noProof/>
            <w:webHidden/>
          </w:rPr>
          <w:fldChar w:fldCharType="end"/>
        </w:r>
      </w:hyperlink>
    </w:p>
    <w:p w14:paraId="740B1F57" w14:textId="30FF37EB" w:rsidR="00B01E01" w:rsidRDefault="004B3FEF">
      <w:pPr>
        <w:pStyle w:val="TOC2"/>
        <w:rPr>
          <w:rFonts w:asciiTheme="minorHAnsi" w:eastAsiaTheme="minorEastAsia" w:hAnsiTheme="minorHAnsi" w:cstheme="minorBidi"/>
          <w:noProof/>
          <w:sz w:val="22"/>
          <w:szCs w:val="22"/>
        </w:rPr>
      </w:pPr>
      <w:hyperlink w:anchor="_Toc150850022" w:history="1">
        <w:r w:rsidR="00B01E01" w:rsidRPr="000314D1">
          <w:rPr>
            <w:rStyle w:val="Hyperlink"/>
            <w:noProof/>
          </w:rPr>
          <w:t>17.1</w:t>
        </w:r>
        <w:r w:rsidR="00B01E01">
          <w:rPr>
            <w:rFonts w:asciiTheme="minorHAnsi" w:eastAsiaTheme="minorEastAsia" w:hAnsiTheme="minorHAnsi" w:cstheme="minorBidi"/>
            <w:noProof/>
            <w:sz w:val="22"/>
            <w:szCs w:val="22"/>
          </w:rPr>
          <w:tab/>
        </w:r>
        <w:r w:rsidR="00B01E01" w:rsidRPr="000314D1">
          <w:rPr>
            <w:rStyle w:val="Hyperlink"/>
            <w:noProof/>
          </w:rPr>
          <w:t>Indemnification: General</w:t>
        </w:r>
        <w:r w:rsidR="00B01E01">
          <w:rPr>
            <w:noProof/>
            <w:webHidden/>
          </w:rPr>
          <w:tab/>
        </w:r>
        <w:r w:rsidR="00B01E01">
          <w:rPr>
            <w:noProof/>
            <w:webHidden/>
          </w:rPr>
          <w:fldChar w:fldCharType="begin"/>
        </w:r>
        <w:r w:rsidR="00B01E01">
          <w:rPr>
            <w:noProof/>
            <w:webHidden/>
          </w:rPr>
          <w:instrText xml:space="preserve"> PAGEREF _Toc150850022 \h </w:instrText>
        </w:r>
        <w:r w:rsidR="00B01E01">
          <w:rPr>
            <w:noProof/>
            <w:webHidden/>
          </w:rPr>
        </w:r>
        <w:r w:rsidR="00B01E01">
          <w:rPr>
            <w:noProof/>
            <w:webHidden/>
          </w:rPr>
          <w:fldChar w:fldCharType="separate"/>
        </w:r>
        <w:r w:rsidR="00B01E01">
          <w:rPr>
            <w:noProof/>
            <w:webHidden/>
          </w:rPr>
          <w:t>55</w:t>
        </w:r>
        <w:r w:rsidR="00B01E01">
          <w:rPr>
            <w:noProof/>
            <w:webHidden/>
          </w:rPr>
          <w:fldChar w:fldCharType="end"/>
        </w:r>
      </w:hyperlink>
    </w:p>
    <w:p w14:paraId="69BE513A" w14:textId="345FE446" w:rsidR="00B01E01" w:rsidRDefault="004B3FEF">
      <w:pPr>
        <w:pStyle w:val="TOC2"/>
        <w:rPr>
          <w:rFonts w:asciiTheme="minorHAnsi" w:eastAsiaTheme="minorEastAsia" w:hAnsiTheme="minorHAnsi" w:cstheme="minorBidi"/>
          <w:noProof/>
          <w:sz w:val="22"/>
          <w:szCs w:val="22"/>
        </w:rPr>
      </w:pPr>
      <w:hyperlink w:anchor="_Toc150850023" w:history="1">
        <w:r w:rsidR="00B01E01" w:rsidRPr="000314D1">
          <w:rPr>
            <w:rStyle w:val="Hyperlink"/>
            <w:noProof/>
          </w:rPr>
          <w:t>17.2</w:t>
        </w:r>
        <w:r w:rsidR="00B01E01">
          <w:rPr>
            <w:rFonts w:asciiTheme="minorHAnsi" w:eastAsiaTheme="minorEastAsia" w:hAnsiTheme="minorHAnsi" w:cstheme="minorBidi"/>
            <w:noProof/>
            <w:sz w:val="22"/>
            <w:szCs w:val="22"/>
          </w:rPr>
          <w:tab/>
        </w:r>
        <w:r w:rsidR="00B01E01" w:rsidRPr="000314D1">
          <w:rPr>
            <w:rStyle w:val="Hyperlink"/>
            <w:noProof/>
          </w:rPr>
          <w:t>Indemnification: Environmental</w:t>
        </w:r>
        <w:r w:rsidR="00B01E01">
          <w:rPr>
            <w:noProof/>
            <w:webHidden/>
          </w:rPr>
          <w:tab/>
        </w:r>
        <w:r w:rsidR="00B01E01">
          <w:rPr>
            <w:noProof/>
            <w:webHidden/>
          </w:rPr>
          <w:fldChar w:fldCharType="begin"/>
        </w:r>
        <w:r w:rsidR="00B01E01">
          <w:rPr>
            <w:noProof/>
            <w:webHidden/>
          </w:rPr>
          <w:instrText xml:space="preserve"> PAGEREF _Toc150850023 \h </w:instrText>
        </w:r>
        <w:r w:rsidR="00B01E01">
          <w:rPr>
            <w:noProof/>
            <w:webHidden/>
          </w:rPr>
        </w:r>
        <w:r w:rsidR="00B01E01">
          <w:rPr>
            <w:noProof/>
            <w:webHidden/>
          </w:rPr>
          <w:fldChar w:fldCharType="separate"/>
        </w:r>
        <w:r w:rsidR="00B01E01">
          <w:rPr>
            <w:noProof/>
            <w:webHidden/>
          </w:rPr>
          <w:t>55</w:t>
        </w:r>
        <w:r w:rsidR="00B01E01">
          <w:rPr>
            <w:noProof/>
            <w:webHidden/>
          </w:rPr>
          <w:fldChar w:fldCharType="end"/>
        </w:r>
      </w:hyperlink>
    </w:p>
    <w:p w14:paraId="453F0B64" w14:textId="6903E914" w:rsidR="00B01E01" w:rsidRDefault="004B3FEF">
      <w:pPr>
        <w:pStyle w:val="TOC2"/>
        <w:rPr>
          <w:rFonts w:asciiTheme="minorHAnsi" w:eastAsiaTheme="minorEastAsia" w:hAnsiTheme="minorHAnsi" w:cstheme="minorBidi"/>
          <w:noProof/>
          <w:sz w:val="22"/>
          <w:szCs w:val="22"/>
        </w:rPr>
      </w:pPr>
      <w:hyperlink w:anchor="_Toc150850024" w:history="1">
        <w:r w:rsidR="00B01E01" w:rsidRPr="000314D1">
          <w:rPr>
            <w:rStyle w:val="Hyperlink"/>
            <w:noProof/>
          </w:rPr>
          <w:t>17.3</w:t>
        </w:r>
        <w:r w:rsidR="00B01E01">
          <w:rPr>
            <w:rFonts w:asciiTheme="minorHAnsi" w:eastAsiaTheme="minorEastAsia" w:hAnsiTheme="minorHAnsi" w:cstheme="minorBidi"/>
            <w:noProof/>
            <w:sz w:val="22"/>
            <w:szCs w:val="22"/>
          </w:rPr>
          <w:tab/>
        </w:r>
        <w:r w:rsidR="00B01E01" w:rsidRPr="000314D1">
          <w:rPr>
            <w:rStyle w:val="Hyperlink"/>
            <w:noProof/>
          </w:rPr>
          <w:t>Indemnification: House Power</w:t>
        </w:r>
        <w:r w:rsidR="00B01E01">
          <w:rPr>
            <w:noProof/>
            <w:webHidden/>
          </w:rPr>
          <w:tab/>
        </w:r>
        <w:r w:rsidR="00B01E01">
          <w:rPr>
            <w:noProof/>
            <w:webHidden/>
          </w:rPr>
          <w:fldChar w:fldCharType="begin"/>
        </w:r>
        <w:r w:rsidR="00B01E01">
          <w:rPr>
            <w:noProof/>
            <w:webHidden/>
          </w:rPr>
          <w:instrText xml:space="preserve"> PAGEREF _Toc150850024 \h </w:instrText>
        </w:r>
        <w:r w:rsidR="00B01E01">
          <w:rPr>
            <w:noProof/>
            <w:webHidden/>
          </w:rPr>
        </w:r>
        <w:r w:rsidR="00B01E01">
          <w:rPr>
            <w:noProof/>
            <w:webHidden/>
          </w:rPr>
          <w:fldChar w:fldCharType="separate"/>
        </w:r>
        <w:r w:rsidR="00B01E01">
          <w:rPr>
            <w:noProof/>
            <w:webHidden/>
          </w:rPr>
          <w:t>55</w:t>
        </w:r>
        <w:r w:rsidR="00B01E01">
          <w:rPr>
            <w:noProof/>
            <w:webHidden/>
          </w:rPr>
          <w:fldChar w:fldCharType="end"/>
        </w:r>
      </w:hyperlink>
    </w:p>
    <w:p w14:paraId="1EA4D5B2" w14:textId="6C08CE16" w:rsidR="00B01E01" w:rsidRDefault="004B3FEF">
      <w:pPr>
        <w:pStyle w:val="TOC2"/>
        <w:rPr>
          <w:rFonts w:asciiTheme="minorHAnsi" w:eastAsiaTheme="minorEastAsia" w:hAnsiTheme="minorHAnsi" w:cstheme="minorBidi"/>
          <w:noProof/>
          <w:sz w:val="22"/>
          <w:szCs w:val="22"/>
        </w:rPr>
      </w:pPr>
      <w:hyperlink w:anchor="_Toc150850025" w:history="1">
        <w:r w:rsidR="00B01E01" w:rsidRPr="000314D1">
          <w:rPr>
            <w:rStyle w:val="Hyperlink"/>
            <w:noProof/>
          </w:rPr>
          <w:t>17.4</w:t>
        </w:r>
        <w:r w:rsidR="00B01E01">
          <w:rPr>
            <w:rFonts w:asciiTheme="minorHAnsi" w:eastAsiaTheme="minorEastAsia" w:hAnsiTheme="minorHAnsi" w:cstheme="minorBidi"/>
            <w:noProof/>
            <w:sz w:val="22"/>
            <w:szCs w:val="22"/>
          </w:rPr>
          <w:tab/>
        </w:r>
        <w:r w:rsidR="00B01E01" w:rsidRPr="000314D1">
          <w:rPr>
            <w:rStyle w:val="Hyperlink"/>
            <w:noProof/>
          </w:rPr>
          <w:t>Indemnification: Company Remote Start of Facility</w:t>
        </w:r>
        <w:r w:rsidR="00B01E01">
          <w:rPr>
            <w:noProof/>
            <w:webHidden/>
          </w:rPr>
          <w:tab/>
        </w:r>
        <w:r w:rsidR="00B01E01">
          <w:rPr>
            <w:noProof/>
            <w:webHidden/>
          </w:rPr>
          <w:fldChar w:fldCharType="begin"/>
        </w:r>
        <w:r w:rsidR="00B01E01">
          <w:rPr>
            <w:noProof/>
            <w:webHidden/>
          </w:rPr>
          <w:instrText xml:space="preserve"> PAGEREF _Toc150850025 \h </w:instrText>
        </w:r>
        <w:r w:rsidR="00B01E01">
          <w:rPr>
            <w:noProof/>
            <w:webHidden/>
          </w:rPr>
        </w:r>
        <w:r w:rsidR="00B01E01">
          <w:rPr>
            <w:noProof/>
            <w:webHidden/>
          </w:rPr>
          <w:fldChar w:fldCharType="separate"/>
        </w:r>
        <w:r w:rsidR="00B01E01">
          <w:rPr>
            <w:noProof/>
            <w:webHidden/>
          </w:rPr>
          <w:t>55</w:t>
        </w:r>
        <w:r w:rsidR="00B01E01">
          <w:rPr>
            <w:noProof/>
            <w:webHidden/>
          </w:rPr>
          <w:fldChar w:fldCharType="end"/>
        </w:r>
      </w:hyperlink>
    </w:p>
    <w:p w14:paraId="34A6C363" w14:textId="16C1E7DA" w:rsidR="00B01E01" w:rsidRDefault="004B3FEF">
      <w:pPr>
        <w:pStyle w:val="TOC2"/>
        <w:rPr>
          <w:rFonts w:asciiTheme="minorHAnsi" w:eastAsiaTheme="minorEastAsia" w:hAnsiTheme="minorHAnsi" w:cstheme="minorBidi"/>
          <w:noProof/>
          <w:sz w:val="22"/>
          <w:szCs w:val="22"/>
        </w:rPr>
      </w:pPr>
      <w:hyperlink w:anchor="_Toc150850026" w:history="1">
        <w:r w:rsidR="00B01E01" w:rsidRPr="000314D1">
          <w:rPr>
            <w:rStyle w:val="Hyperlink"/>
            <w:noProof/>
          </w:rPr>
          <w:t>17.5</w:t>
        </w:r>
        <w:r w:rsidR="00B01E01">
          <w:rPr>
            <w:rFonts w:asciiTheme="minorHAnsi" w:eastAsiaTheme="minorEastAsia" w:hAnsiTheme="minorHAnsi" w:cstheme="minorBidi"/>
            <w:noProof/>
            <w:sz w:val="22"/>
            <w:szCs w:val="22"/>
          </w:rPr>
          <w:tab/>
        </w:r>
        <w:r w:rsidR="00B01E01" w:rsidRPr="000314D1">
          <w:rPr>
            <w:rStyle w:val="Hyperlink"/>
            <w:noProof/>
          </w:rPr>
          <w:t>Limitations</w:t>
        </w:r>
        <w:r w:rsidR="00B01E01">
          <w:rPr>
            <w:noProof/>
            <w:webHidden/>
          </w:rPr>
          <w:tab/>
        </w:r>
        <w:r w:rsidR="00B01E01">
          <w:rPr>
            <w:noProof/>
            <w:webHidden/>
          </w:rPr>
          <w:fldChar w:fldCharType="begin"/>
        </w:r>
        <w:r w:rsidR="00B01E01">
          <w:rPr>
            <w:noProof/>
            <w:webHidden/>
          </w:rPr>
          <w:instrText xml:space="preserve"> PAGEREF _Toc150850026 \h </w:instrText>
        </w:r>
        <w:r w:rsidR="00B01E01">
          <w:rPr>
            <w:noProof/>
            <w:webHidden/>
          </w:rPr>
        </w:r>
        <w:r w:rsidR="00B01E01">
          <w:rPr>
            <w:noProof/>
            <w:webHidden/>
          </w:rPr>
          <w:fldChar w:fldCharType="separate"/>
        </w:r>
        <w:r w:rsidR="00B01E01">
          <w:rPr>
            <w:noProof/>
            <w:webHidden/>
          </w:rPr>
          <w:t>55</w:t>
        </w:r>
        <w:r w:rsidR="00B01E01">
          <w:rPr>
            <w:noProof/>
            <w:webHidden/>
          </w:rPr>
          <w:fldChar w:fldCharType="end"/>
        </w:r>
      </w:hyperlink>
    </w:p>
    <w:p w14:paraId="7CA28FDE" w14:textId="5F6E1B1B" w:rsidR="00B01E01" w:rsidRDefault="004B3FEF">
      <w:pPr>
        <w:pStyle w:val="TOC2"/>
        <w:rPr>
          <w:rFonts w:asciiTheme="minorHAnsi" w:eastAsiaTheme="minorEastAsia" w:hAnsiTheme="minorHAnsi" w:cstheme="minorBidi"/>
          <w:noProof/>
          <w:sz w:val="22"/>
          <w:szCs w:val="22"/>
        </w:rPr>
      </w:pPr>
      <w:hyperlink w:anchor="_Toc150850027" w:history="1">
        <w:r w:rsidR="00B01E01" w:rsidRPr="000314D1">
          <w:rPr>
            <w:rStyle w:val="Hyperlink"/>
            <w:noProof/>
          </w:rPr>
          <w:t>17.6</w:t>
        </w:r>
        <w:r w:rsidR="00B01E01">
          <w:rPr>
            <w:rFonts w:asciiTheme="minorHAnsi" w:eastAsiaTheme="minorEastAsia" w:hAnsiTheme="minorHAnsi" w:cstheme="minorBidi"/>
            <w:noProof/>
            <w:sz w:val="22"/>
            <w:szCs w:val="22"/>
          </w:rPr>
          <w:tab/>
        </w:r>
        <w:r w:rsidR="00B01E01" w:rsidRPr="000314D1">
          <w:rPr>
            <w:rStyle w:val="Hyperlink"/>
            <w:noProof/>
          </w:rPr>
          <w:t>Procedures</w:t>
        </w:r>
        <w:r w:rsidR="00B01E01">
          <w:rPr>
            <w:noProof/>
            <w:webHidden/>
          </w:rPr>
          <w:tab/>
        </w:r>
        <w:r w:rsidR="00B01E01">
          <w:rPr>
            <w:noProof/>
            <w:webHidden/>
          </w:rPr>
          <w:fldChar w:fldCharType="begin"/>
        </w:r>
        <w:r w:rsidR="00B01E01">
          <w:rPr>
            <w:noProof/>
            <w:webHidden/>
          </w:rPr>
          <w:instrText xml:space="preserve"> PAGEREF _Toc150850027 \h </w:instrText>
        </w:r>
        <w:r w:rsidR="00B01E01">
          <w:rPr>
            <w:noProof/>
            <w:webHidden/>
          </w:rPr>
        </w:r>
        <w:r w:rsidR="00B01E01">
          <w:rPr>
            <w:noProof/>
            <w:webHidden/>
          </w:rPr>
          <w:fldChar w:fldCharType="separate"/>
        </w:r>
        <w:r w:rsidR="00B01E01">
          <w:rPr>
            <w:noProof/>
            <w:webHidden/>
          </w:rPr>
          <w:t>56</w:t>
        </w:r>
        <w:r w:rsidR="00B01E01">
          <w:rPr>
            <w:noProof/>
            <w:webHidden/>
          </w:rPr>
          <w:fldChar w:fldCharType="end"/>
        </w:r>
      </w:hyperlink>
    </w:p>
    <w:p w14:paraId="03762EDD" w14:textId="7C6D3F1B" w:rsidR="00B01E01" w:rsidRDefault="004B3FEF">
      <w:pPr>
        <w:pStyle w:val="TOC2"/>
        <w:rPr>
          <w:rFonts w:asciiTheme="minorHAnsi" w:eastAsiaTheme="minorEastAsia" w:hAnsiTheme="minorHAnsi" w:cstheme="minorBidi"/>
          <w:noProof/>
          <w:sz w:val="22"/>
          <w:szCs w:val="22"/>
        </w:rPr>
      </w:pPr>
      <w:hyperlink w:anchor="_Toc150850028" w:history="1">
        <w:r w:rsidR="00B01E01" w:rsidRPr="000314D1">
          <w:rPr>
            <w:rStyle w:val="Hyperlink"/>
            <w:noProof/>
          </w:rPr>
          <w:t>17.7</w:t>
        </w:r>
        <w:r w:rsidR="00B01E01">
          <w:rPr>
            <w:rFonts w:asciiTheme="minorHAnsi" w:eastAsiaTheme="minorEastAsia" w:hAnsiTheme="minorHAnsi" w:cstheme="minorBidi"/>
            <w:noProof/>
            <w:sz w:val="22"/>
            <w:szCs w:val="22"/>
          </w:rPr>
          <w:tab/>
        </w:r>
        <w:r w:rsidR="00B01E01" w:rsidRPr="000314D1">
          <w:rPr>
            <w:rStyle w:val="Hyperlink"/>
            <w:noProof/>
          </w:rPr>
          <w:t>Amounts Owed</w:t>
        </w:r>
        <w:r w:rsidR="00B01E01">
          <w:rPr>
            <w:noProof/>
            <w:webHidden/>
          </w:rPr>
          <w:tab/>
        </w:r>
        <w:r w:rsidR="00B01E01">
          <w:rPr>
            <w:noProof/>
            <w:webHidden/>
          </w:rPr>
          <w:fldChar w:fldCharType="begin"/>
        </w:r>
        <w:r w:rsidR="00B01E01">
          <w:rPr>
            <w:noProof/>
            <w:webHidden/>
          </w:rPr>
          <w:instrText xml:space="preserve"> PAGEREF _Toc150850028 \h </w:instrText>
        </w:r>
        <w:r w:rsidR="00B01E01">
          <w:rPr>
            <w:noProof/>
            <w:webHidden/>
          </w:rPr>
        </w:r>
        <w:r w:rsidR="00B01E01">
          <w:rPr>
            <w:noProof/>
            <w:webHidden/>
          </w:rPr>
          <w:fldChar w:fldCharType="separate"/>
        </w:r>
        <w:r w:rsidR="00B01E01">
          <w:rPr>
            <w:noProof/>
            <w:webHidden/>
          </w:rPr>
          <w:t>56</w:t>
        </w:r>
        <w:r w:rsidR="00B01E01">
          <w:rPr>
            <w:noProof/>
            <w:webHidden/>
          </w:rPr>
          <w:fldChar w:fldCharType="end"/>
        </w:r>
      </w:hyperlink>
    </w:p>
    <w:p w14:paraId="67F08776" w14:textId="0ED72583" w:rsidR="00B01E01" w:rsidRDefault="004B3FEF">
      <w:pPr>
        <w:pStyle w:val="TOC1"/>
        <w:rPr>
          <w:rFonts w:asciiTheme="minorHAnsi" w:eastAsiaTheme="minorEastAsia" w:hAnsiTheme="minorHAnsi" w:cstheme="minorBidi"/>
          <w:b w:val="0"/>
          <w:noProof/>
          <w:sz w:val="22"/>
          <w:szCs w:val="22"/>
        </w:rPr>
      </w:pPr>
      <w:hyperlink w:anchor="_Toc150850029" w:history="1">
        <w:r w:rsidR="00B01E01" w:rsidRPr="000314D1">
          <w:rPr>
            <w:rStyle w:val="Hyperlink"/>
            <w:noProof/>
          </w:rPr>
          <w:t>Article 18 - Lender Provisions</w:t>
        </w:r>
        <w:r w:rsidR="00B01E01">
          <w:rPr>
            <w:noProof/>
            <w:webHidden/>
          </w:rPr>
          <w:tab/>
        </w:r>
        <w:r w:rsidR="00B01E01">
          <w:rPr>
            <w:noProof/>
            <w:webHidden/>
          </w:rPr>
          <w:fldChar w:fldCharType="begin"/>
        </w:r>
        <w:r w:rsidR="00B01E01">
          <w:rPr>
            <w:noProof/>
            <w:webHidden/>
          </w:rPr>
          <w:instrText xml:space="preserve"> PAGEREF _Toc150850029 \h </w:instrText>
        </w:r>
        <w:r w:rsidR="00B01E01">
          <w:rPr>
            <w:noProof/>
            <w:webHidden/>
          </w:rPr>
        </w:r>
        <w:r w:rsidR="00B01E01">
          <w:rPr>
            <w:noProof/>
            <w:webHidden/>
          </w:rPr>
          <w:fldChar w:fldCharType="separate"/>
        </w:r>
        <w:r w:rsidR="00B01E01">
          <w:rPr>
            <w:noProof/>
            <w:webHidden/>
          </w:rPr>
          <w:t>56</w:t>
        </w:r>
        <w:r w:rsidR="00B01E01">
          <w:rPr>
            <w:noProof/>
            <w:webHidden/>
          </w:rPr>
          <w:fldChar w:fldCharType="end"/>
        </w:r>
      </w:hyperlink>
    </w:p>
    <w:p w14:paraId="11899608" w14:textId="03D3FA63" w:rsidR="00B01E01" w:rsidRDefault="004B3FEF">
      <w:pPr>
        <w:pStyle w:val="TOC2"/>
        <w:rPr>
          <w:rFonts w:asciiTheme="minorHAnsi" w:eastAsiaTheme="minorEastAsia" w:hAnsiTheme="minorHAnsi" w:cstheme="minorBidi"/>
          <w:noProof/>
          <w:sz w:val="22"/>
          <w:szCs w:val="22"/>
        </w:rPr>
      </w:pPr>
      <w:hyperlink w:anchor="_Toc150850030" w:history="1">
        <w:r w:rsidR="00B01E01" w:rsidRPr="000314D1">
          <w:rPr>
            <w:rStyle w:val="Hyperlink"/>
            <w:noProof/>
          </w:rPr>
          <w:t>18.1</w:t>
        </w:r>
        <w:r w:rsidR="00B01E01">
          <w:rPr>
            <w:rFonts w:asciiTheme="minorHAnsi" w:eastAsiaTheme="minorEastAsia" w:hAnsiTheme="minorHAnsi" w:cstheme="minorBidi"/>
            <w:noProof/>
            <w:sz w:val="22"/>
            <w:szCs w:val="22"/>
          </w:rPr>
          <w:tab/>
        </w:r>
        <w:r w:rsidR="00B01E01" w:rsidRPr="000314D1">
          <w:rPr>
            <w:rStyle w:val="Hyperlink"/>
            <w:noProof/>
          </w:rPr>
          <w:t>Accommodation of Facility Lender</w:t>
        </w:r>
        <w:r w:rsidR="00B01E01">
          <w:rPr>
            <w:noProof/>
            <w:webHidden/>
          </w:rPr>
          <w:tab/>
        </w:r>
        <w:r w:rsidR="00B01E01">
          <w:rPr>
            <w:noProof/>
            <w:webHidden/>
          </w:rPr>
          <w:fldChar w:fldCharType="begin"/>
        </w:r>
        <w:r w:rsidR="00B01E01">
          <w:rPr>
            <w:noProof/>
            <w:webHidden/>
          </w:rPr>
          <w:instrText xml:space="preserve"> PAGEREF _Toc150850030 \h </w:instrText>
        </w:r>
        <w:r w:rsidR="00B01E01">
          <w:rPr>
            <w:noProof/>
            <w:webHidden/>
          </w:rPr>
        </w:r>
        <w:r w:rsidR="00B01E01">
          <w:rPr>
            <w:noProof/>
            <w:webHidden/>
          </w:rPr>
          <w:fldChar w:fldCharType="separate"/>
        </w:r>
        <w:r w:rsidR="00B01E01">
          <w:rPr>
            <w:noProof/>
            <w:webHidden/>
          </w:rPr>
          <w:t>56</w:t>
        </w:r>
        <w:r w:rsidR="00B01E01">
          <w:rPr>
            <w:noProof/>
            <w:webHidden/>
          </w:rPr>
          <w:fldChar w:fldCharType="end"/>
        </w:r>
      </w:hyperlink>
    </w:p>
    <w:p w14:paraId="664D746A" w14:textId="5BD01148" w:rsidR="00B01E01" w:rsidRDefault="004B3FEF">
      <w:pPr>
        <w:pStyle w:val="TOC2"/>
        <w:rPr>
          <w:rFonts w:asciiTheme="minorHAnsi" w:eastAsiaTheme="minorEastAsia" w:hAnsiTheme="minorHAnsi" w:cstheme="minorBidi"/>
          <w:noProof/>
          <w:sz w:val="22"/>
          <w:szCs w:val="22"/>
        </w:rPr>
      </w:pPr>
      <w:hyperlink w:anchor="_Toc150850031" w:history="1">
        <w:r w:rsidR="00B01E01" w:rsidRPr="000314D1">
          <w:rPr>
            <w:rStyle w:val="Hyperlink"/>
            <w:noProof/>
          </w:rPr>
          <w:t>18.2</w:t>
        </w:r>
        <w:r w:rsidR="00B01E01">
          <w:rPr>
            <w:rFonts w:asciiTheme="minorHAnsi" w:eastAsiaTheme="minorEastAsia" w:hAnsiTheme="minorHAnsi" w:cstheme="minorBidi"/>
            <w:noProof/>
            <w:sz w:val="22"/>
            <w:szCs w:val="22"/>
          </w:rPr>
          <w:tab/>
        </w:r>
        <w:r w:rsidR="00B01E01" w:rsidRPr="000314D1">
          <w:rPr>
            <w:rStyle w:val="Hyperlink"/>
            <w:noProof/>
          </w:rPr>
          <w:t>Lender Notices</w:t>
        </w:r>
        <w:r w:rsidR="00B01E01">
          <w:rPr>
            <w:noProof/>
            <w:webHidden/>
          </w:rPr>
          <w:tab/>
        </w:r>
        <w:r w:rsidR="00B01E01">
          <w:rPr>
            <w:noProof/>
            <w:webHidden/>
          </w:rPr>
          <w:fldChar w:fldCharType="begin"/>
        </w:r>
        <w:r w:rsidR="00B01E01">
          <w:rPr>
            <w:noProof/>
            <w:webHidden/>
          </w:rPr>
          <w:instrText xml:space="preserve"> PAGEREF _Toc150850031 \h </w:instrText>
        </w:r>
        <w:r w:rsidR="00B01E01">
          <w:rPr>
            <w:noProof/>
            <w:webHidden/>
          </w:rPr>
        </w:r>
        <w:r w:rsidR="00B01E01">
          <w:rPr>
            <w:noProof/>
            <w:webHidden/>
          </w:rPr>
          <w:fldChar w:fldCharType="separate"/>
        </w:r>
        <w:r w:rsidR="00B01E01">
          <w:rPr>
            <w:noProof/>
            <w:webHidden/>
          </w:rPr>
          <w:t>57</w:t>
        </w:r>
        <w:r w:rsidR="00B01E01">
          <w:rPr>
            <w:noProof/>
            <w:webHidden/>
          </w:rPr>
          <w:fldChar w:fldCharType="end"/>
        </w:r>
      </w:hyperlink>
    </w:p>
    <w:p w14:paraId="4477F999" w14:textId="28A9BCEF" w:rsidR="00B01E01" w:rsidRDefault="004B3FEF">
      <w:pPr>
        <w:pStyle w:val="TOC1"/>
        <w:rPr>
          <w:rFonts w:asciiTheme="minorHAnsi" w:eastAsiaTheme="minorEastAsia" w:hAnsiTheme="minorHAnsi" w:cstheme="minorBidi"/>
          <w:b w:val="0"/>
          <w:noProof/>
          <w:sz w:val="22"/>
          <w:szCs w:val="22"/>
        </w:rPr>
      </w:pPr>
      <w:hyperlink w:anchor="_Toc150850032" w:history="1">
        <w:r w:rsidR="00B01E01" w:rsidRPr="000314D1">
          <w:rPr>
            <w:rStyle w:val="Hyperlink"/>
            <w:noProof/>
          </w:rPr>
          <w:t>Article 19 - Assignment</w:t>
        </w:r>
        <w:r w:rsidR="00B01E01">
          <w:rPr>
            <w:noProof/>
            <w:webHidden/>
          </w:rPr>
          <w:tab/>
        </w:r>
        <w:r w:rsidR="00B01E01">
          <w:rPr>
            <w:noProof/>
            <w:webHidden/>
          </w:rPr>
          <w:fldChar w:fldCharType="begin"/>
        </w:r>
        <w:r w:rsidR="00B01E01">
          <w:rPr>
            <w:noProof/>
            <w:webHidden/>
          </w:rPr>
          <w:instrText xml:space="preserve"> PAGEREF _Toc150850032 \h </w:instrText>
        </w:r>
        <w:r w:rsidR="00B01E01">
          <w:rPr>
            <w:noProof/>
            <w:webHidden/>
          </w:rPr>
        </w:r>
        <w:r w:rsidR="00B01E01">
          <w:rPr>
            <w:noProof/>
            <w:webHidden/>
          </w:rPr>
          <w:fldChar w:fldCharType="separate"/>
        </w:r>
        <w:r w:rsidR="00B01E01">
          <w:rPr>
            <w:noProof/>
            <w:webHidden/>
          </w:rPr>
          <w:t>57</w:t>
        </w:r>
        <w:r w:rsidR="00B01E01">
          <w:rPr>
            <w:noProof/>
            <w:webHidden/>
          </w:rPr>
          <w:fldChar w:fldCharType="end"/>
        </w:r>
      </w:hyperlink>
    </w:p>
    <w:p w14:paraId="49AF3C6C" w14:textId="2C1BA571" w:rsidR="00B01E01" w:rsidRDefault="004B3FEF">
      <w:pPr>
        <w:pStyle w:val="TOC2"/>
        <w:rPr>
          <w:rFonts w:asciiTheme="minorHAnsi" w:eastAsiaTheme="minorEastAsia" w:hAnsiTheme="minorHAnsi" w:cstheme="minorBidi"/>
          <w:noProof/>
          <w:sz w:val="22"/>
          <w:szCs w:val="22"/>
        </w:rPr>
      </w:pPr>
      <w:hyperlink w:anchor="_Toc150850033" w:history="1">
        <w:r w:rsidR="00B01E01" w:rsidRPr="000314D1">
          <w:rPr>
            <w:rStyle w:val="Hyperlink"/>
            <w:noProof/>
          </w:rPr>
          <w:t>19.1</w:t>
        </w:r>
        <w:r w:rsidR="00B01E01">
          <w:rPr>
            <w:rFonts w:asciiTheme="minorHAnsi" w:eastAsiaTheme="minorEastAsia" w:hAnsiTheme="minorHAnsi" w:cstheme="minorBidi"/>
            <w:noProof/>
            <w:sz w:val="22"/>
            <w:szCs w:val="22"/>
          </w:rPr>
          <w:tab/>
        </w:r>
        <w:r w:rsidR="00B01E01" w:rsidRPr="000314D1">
          <w:rPr>
            <w:rStyle w:val="Hyperlink"/>
            <w:noProof/>
          </w:rPr>
          <w:t>Assignment by Seller</w:t>
        </w:r>
        <w:r w:rsidR="00B01E01">
          <w:rPr>
            <w:noProof/>
            <w:webHidden/>
          </w:rPr>
          <w:tab/>
        </w:r>
        <w:r w:rsidR="00B01E01">
          <w:rPr>
            <w:noProof/>
            <w:webHidden/>
          </w:rPr>
          <w:fldChar w:fldCharType="begin"/>
        </w:r>
        <w:r w:rsidR="00B01E01">
          <w:rPr>
            <w:noProof/>
            <w:webHidden/>
          </w:rPr>
          <w:instrText xml:space="preserve"> PAGEREF _Toc150850033 \h </w:instrText>
        </w:r>
        <w:r w:rsidR="00B01E01">
          <w:rPr>
            <w:noProof/>
            <w:webHidden/>
          </w:rPr>
        </w:r>
        <w:r w:rsidR="00B01E01">
          <w:rPr>
            <w:noProof/>
            <w:webHidden/>
          </w:rPr>
          <w:fldChar w:fldCharType="separate"/>
        </w:r>
        <w:r w:rsidR="00B01E01">
          <w:rPr>
            <w:noProof/>
            <w:webHidden/>
          </w:rPr>
          <w:t>57</w:t>
        </w:r>
        <w:r w:rsidR="00B01E01">
          <w:rPr>
            <w:noProof/>
            <w:webHidden/>
          </w:rPr>
          <w:fldChar w:fldCharType="end"/>
        </w:r>
      </w:hyperlink>
    </w:p>
    <w:p w14:paraId="62ADCCE8" w14:textId="767E174C" w:rsidR="00B01E01" w:rsidRDefault="004B3FEF">
      <w:pPr>
        <w:pStyle w:val="TOC2"/>
        <w:rPr>
          <w:rFonts w:asciiTheme="minorHAnsi" w:eastAsiaTheme="minorEastAsia" w:hAnsiTheme="minorHAnsi" w:cstheme="minorBidi"/>
          <w:noProof/>
          <w:sz w:val="22"/>
          <w:szCs w:val="22"/>
        </w:rPr>
      </w:pPr>
      <w:hyperlink w:anchor="_Toc150850034" w:history="1">
        <w:r w:rsidR="00B01E01" w:rsidRPr="000314D1">
          <w:rPr>
            <w:rStyle w:val="Hyperlink"/>
            <w:noProof/>
          </w:rPr>
          <w:t>19.2</w:t>
        </w:r>
        <w:r w:rsidR="00B01E01">
          <w:rPr>
            <w:rFonts w:asciiTheme="minorHAnsi" w:eastAsiaTheme="minorEastAsia" w:hAnsiTheme="minorHAnsi" w:cstheme="minorBidi"/>
            <w:noProof/>
            <w:sz w:val="22"/>
            <w:szCs w:val="22"/>
          </w:rPr>
          <w:tab/>
        </w:r>
        <w:r w:rsidR="00B01E01" w:rsidRPr="000314D1">
          <w:rPr>
            <w:rStyle w:val="Hyperlink"/>
            <w:noProof/>
          </w:rPr>
          <w:t>Assignment by Company</w:t>
        </w:r>
        <w:r w:rsidR="00B01E01">
          <w:rPr>
            <w:noProof/>
            <w:webHidden/>
          </w:rPr>
          <w:tab/>
        </w:r>
        <w:r w:rsidR="00B01E01">
          <w:rPr>
            <w:noProof/>
            <w:webHidden/>
          </w:rPr>
          <w:fldChar w:fldCharType="begin"/>
        </w:r>
        <w:r w:rsidR="00B01E01">
          <w:rPr>
            <w:noProof/>
            <w:webHidden/>
          </w:rPr>
          <w:instrText xml:space="preserve"> PAGEREF _Toc150850034 \h </w:instrText>
        </w:r>
        <w:r w:rsidR="00B01E01">
          <w:rPr>
            <w:noProof/>
            <w:webHidden/>
          </w:rPr>
        </w:r>
        <w:r w:rsidR="00B01E01">
          <w:rPr>
            <w:noProof/>
            <w:webHidden/>
          </w:rPr>
          <w:fldChar w:fldCharType="separate"/>
        </w:r>
        <w:r w:rsidR="00B01E01">
          <w:rPr>
            <w:noProof/>
            <w:webHidden/>
          </w:rPr>
          <w:t>58</w:t>
        </w:r>
        <w:r w:rsidR="00B01E01">
          <w:rPr>
            <w:noProof/>
            <w:webHidden/>
          </w:rPr>
          <w:fldChar w:fldCharType="end"/>
        </w:r>
      </w:hyperlink>
    </w:p>
    <w:p w14:paraId="409AB9AC" w14:textId="1A9EED8A" w:rsidR="00B01E01" w:rsidRDefault="004B3FEF">
      <w:pPr>
        <w:pStyle w:val="TOC2"/>
        <w:rPr>
          <w:rFonts w:asciiTheme="minorHAnsi" w:eastAsiaTheme="minorEastAsia" w:hAnsiTheme="minorHAnsi" w:cstheme="minorBidi"/>
          <w:noProof/>
          <w:sz w:val="22"/>
          <w:szCs w:val="22"/>
        </w:rPr>
      </w:pPr>
      <w:hyperlink w:anchor="_Toc150850035" w:history="1">
        <w:r w:rsidR="00B01E01" w:rsidRPr="000314D1">
          <w:rPr>
            <w:rStyle w:val="Hyperlink"/>
            <w:noProof/>
          </w:rPr>
          <w:t>19.3</w:t>
        </w:r>
        <w:r w:rsidR="00B01E01">
          <w:rPr>
            <w:rFonts w:asciiTheme="minorHAnsi" w:eastAsiaTheme="minorEastAsia" w:hAnsiTheme="minorHAnsi" w:cstheme="minorBidi"/>
            <w:noProof/>
            <w:sz w:val="22"/>
            <w:szCs w:val="22"/>
          </w:rPr>
          <w:tab/>
        </w:r>
        <w:r w:rsidR="00B01E01" w:rsidRPr="000314D1">
          <w:rPr>
            <w:rStyle w:val="Hyperlink"/>
            <w:noProof/>
          </w:rPr>
          <w:t>ROFO</w:t>
        </w:r>
        <w:r w:rsidR="00B01E01">
          <w:rPr>
            <w:noProof/>
            <w:webHidden/>
          </w:rPr>
          <w:tab/>
        </w:r>
        <w:r w:rsidR="00B01E01">
          <w:rPr>
            <w:noProof/>
            <w:webHidden/>
          </w:rPr>
          <w:fldChar w:fldCharType="begin"/>
        </w:r>
        <w:r w:rsidR="00B01E01">
          <w:rPr>
            <w:noProof/>
            <w:webHidden/>
          </w:rPr>
          <w:instrText xml:space="preserve"> PAGEREF _Toc150850035 \h </w:instrText>
        </w:r>
        <w:r w:rsidR="00B01E01">
          <w:rPr>
            <w:noProof/>
            <w:webHidden/>
          </w:rPr>
        </w:r>
        <w:r w:rsidR="00B01E01">
          <w:rPr>
            <w:noProof/>
            <w:webHidden/>
          </w:rPr>
          <w:fldChar w:fldCharType="separate"/>
        </w:r>
        <w:r w:rsidR="00B01E01">
          <w:rPr>
            <w:noProof/>
            <w:webHidden/>
          </w:rPr>
          <w:t>59</w:t>
        </w:r>
        <w:r w:rsidR="00B01E01">
          <w:rPr>
            <w:noProof/>
            <w:webHidden/>
          </w:rPr>
          <w:fldChar w:fldCharType="end"/>
        </w:r>
      </w:hyperlink>
    </w:p>
    <w:p w14:paraId="0AD1C9B7" w14:textId="1D0D686C" w:rsidR="00B01E01" w:rsidRDefault="004B3FEF">
      <w:pPr>
        <w:pStyle w:val="TOC2"/>
        <w:rPr>
          <w:rFonts w:asciiTheme="minorHAnsi" w:eastAsiaTheme="minorEastAsia" w:hAnsiTheme="minorHAnsi" w:cstheme="minorBidi"/>
          <w:noProof/>
          <w:sz w:val="22"/>
          <w:szCs w:val="22"/>
        </w:rPr>
      </w:pPr>
      <w:hyperlink w:anchor="_Toc150850036" w:history="1">
        <w:r w:rsidR="00B01E01" w:rsidRPr="000314D1">
          <w:rPr>
            <w:rStyle w:val="Hyperlink"/>
            <w:noProof/>
          </w:rPr>
          <w:t>19.4</w:t>
        </w:r>
        <w:r w:rsidR="00B01E01">
          <w:rPr>
            <w:rFonts w:asciiTheme="minorHAnsi" w:eastAsiaTheme="minorEastAsia" w:hAnsiTheme="minorHAnsi" w:cstheme="minorBidi"/>
            <w:noProof/>
            <w:sz w:val="22"/>
            <w:szCs w:val="22"/>
          </w:rPr>
          <w:tab/>
        </w:r>
        <w:r w:rsidR="00B01E01" w:rsidRPr="000314D1">
          <w:rPr>
            <w:rStyle w:val="Hyperlink"/>
            <w:noProof/>
          </w:rPr>
          <w:t>PFT</w:t>
        </w:r>
        <w:r w:rsidR="00B01E01">
          <w:rPr>
            <w:noProof/>
            <w:webHidden/>
          </w:rPr>
          <w:tab/>
        </w:r>
        <w:r w:rsidR="00B01E01">
          <w:rPr>
            <w:noProof/>
            <w:webHidden/>
          </w:rPr>
          <w:fldChar w:fldCharType="begin"/>
        </w:r>
        <w:r w:rsidR="00B01E01">
          <w:rPr>
            <w:noProof/>
            <w:webHidden/>
          </w:rPr>
          <w:instrText xml:space="preserve"> PAGEREF _Toc150850036 \h </w:instrText>
        </w:r>
        <w:r w:rsidR="00B01E01">
          <w:rPr>
            <w:noProof/>
            <w:webHidden/>
          </w:rPr>
        </w:r>
        <w:r w:rsidR="00B01E01">
          <w:rPr>
            <w:noProof/>
            <w:webHidden/>
          </w:rPr>
          <w:fldChar w:fldCharType="separate"/>
        </w:r>
        <w:r w:rsidR="00B01E01">
          <w:rPr>
            <w:noProof/>
            <w:webHidden/>
          </w:rPr>
          <w:t>60</w:t>
        </w:r>
        <w:r w:rsidR="00B01E01">
          <w:rPr>
            <w:noProof/>
            <w:webHidden/>
          </w:rPr>
          <w:fldChar w:fldCharType="end"/>
        </w:r>
      </w:hyperlink>
    </w:p>
    <w:p w14:paraId="2D3416DF" w14:textId="51261FF0" w:rsidR="00B01E01" w:rsidRDefault="004B3FEF">
      <w:pPr>
        <w:pStyle w:val="TOC2"/>
        <w:rPr>
          <w:rFonts w:asciiTheme="minorHAnsi" w:eastAsiaTheme="minorEastAsia" w:hAnsiTheme="minorHAnsi" w:cstheme="minorBidi"/>
          <w:noProof/>
          <w:sz w:val="22"/>
          <w:szCs w:val="22"/>
        </w:rPr>
      </w:pPr>
      <w:hyperlink w:anchor="_Toc150850037" w:history="1">
        <w:r w:rsidR="00B01E01" w:rsidRPr="000314D1">
          <w:rPr>
            <w:rStyle w:val="Hyperlink"/>
            <w:noProof/>
          </w:rPr>
          <w:t>19.5</w:t>
        </w:r>
        <w:r w:rsidR="00B01E01">
          <w:rPr>
            <w:rFonts w:asciiTheme="minorHAnsi" w:eastAsiaTheme="minorEastAsia" w:hAnsiTheme="minorHAnsi" w:cstheme="minorBidi"/>
            <w:noProof/>
            <w:sz w:val="22"/>
            <w:szCs w:val="22"/>
          </w:rPr>
          <w:tab/>
        </w:r>
        <w:r w:rsidR="00B01E01" w:rsidRPr="000314D1">
          <w:rPr>
            <w:rStyle w:val="Hyperlink"/>
            <w:noProof/>
          </w:rPr>
          <w:t>Option</w:t>
        </w:r>
        <w:r w:rsidR="00B01E01">
          <w:rPr>
            <w:noProof/>
            <w:webHidden/>
          </w:rPr>
          <w:tab/>
        </w:r>
        <w:r w:rsidR="00B01E01">
          <w:rPr>
            <w:noProof/>
            <w:webHidden/>
          </w:rPr>
          <w:fldChar w:fldCharType="begin"/>
        </w:r>
        <w:r w:rsidR="00B01E01">
          <w:rPr>
            <w:noProof/>
            <w:webHidden/>
          </w:rPr>
          <w:instrText xml:space="preserve"> PAGEREF _Toc150850037 \h </w:instrText>
        </w:r>
        <w:r w:rsidR="00B01E01">
          <w:rPr>
            <w:noProof/>
            <w:webHidden/>
          </w:rPr>
        </w:r>
        <w:r w:rsidR="00B01E01">
          <w:rPr>
            <w:noProof/>
            <w:webHidden/>
          </w:rPr>
          <w:fldChar w:fldCharType="separate"/>
        </w:r>
        <w:r w:rsidR="00B01E01">
          <w:rPr>
            <w:noProof/>
            <w:webHidden/>
          </w:rPr>
          <w:t>61</w:t>
        </w:r>
        <w:r w:rsidR="00B01E01">
          <w:rPr>
            <w:noProof/>
            <w:webHidden/>
          </w:rPr>
          <w:fldChar w:fldCharType="end"/>
        </w:r>
      </w:hyperlink>
    </w:p>
    <w:p w14:paraId="425E34FD" w14:textId="652FA119" w:rsidR="00B01E01" w:rsidRDefault="004B3FEF">
      <w:pPr>
        <w:pStyle w:val="TOC2"/>
        <w:rPr>
          <w:rFonts w:asciiTheme="minorHAnsi" w:eastAsiaTheme="minorEastAsia" w:hAnsiTheme="minorHAnsi" w:cstheme="minorBidi"/>
          <w:noProof/>
          <w:sz w:val="22"/>
          <w:szCs w:val="22"/>
        </w:rPr>
      </w:pPr>
      <w:hyperlink w:anchor="_Toc150850038" w:history="1">
        <w:r w:rsidR="00B01E01" w:rsidRPr="000314D1">
          <w:rPr>
            <w:rStyle w:val="Hyperlink"/>
            <w:noProof/>
          </w:rPr>
          <w:t>19.6</w:t>
        </w:r>
        <w:r w:rsidR="00B01E01">
          <w:rPr>
            <w:rFonts w:asciiTheme="minorHAnsi" w:eastAsiaTheme="minorEastAsia" w:hAnsiTheme="minorHAnsi" w:cstheme="minorBidi"/>
            <w:noProof/>
            <w:sz w:val="22"/>
            <w:szCs w:val="22"/>
          </w:rPr>
          <w:tab/>
        </w:r>
        <w:r w:rsidR="00B01E01" w:rsidRPr="000314D1">
          <w:rPr>
            <w:rStyle w:val="Hyperlink"/>
            <w:noProof/>
          </w:rPr>
          <w:t>Memo of Option</w:t>
        </w:r>
        <w:r w:rsidR="00B01E01">
          <w:rPr>
            <w:noProof/>
            <w:webHidden/>
          </w:rPr>
          <w:tab/>
        </w:r>
        <w:r w:rsidR="00B01E01">
          <w:rPr>
            <w:noProof/>
            <w:webHidden/>
          </w:rPr>
          <w:fldChar w:fldCharType="begin"/>
        </w:r>
        <w:r w:rsidR="00B01E01">
          <w:rPr>
            <w:noProof/>
            <w:webHidden/>
          </w:rPr>
          <w:instrText xml:space="preserve"> PAGEREF _Toc150850038 \h </w:instrText>
        </w:r>
        <w:r w:rsidR="00B01E01">
          <w:rPr>
            <w:noProof/>
            <w:webHidden/>
          </w:rPr>
        </w:r>
        <w:r w:rsidR="00B01E01">
          <w:rPr>
            <w:noProof/>
            <w:webHidden/>
          </w:rPr>
          <w:fldChar w:fldCharType="separate"/>
        </w:r>
        <w:r w:rsidR="00B01E01">
          <w:rPr>
            <w:noProof/>
            <w:webHidden/>
          </w:rPr>
          <w:t>63</w:t>
        </w:r>
        <w:r w:rsidR="00B01E01">
          <w:rPr>
            <w:noProof/>
            <w:webHidden/>
          </w:rPr>
          <w:fldChar w:fldCharType="end"/>
        </w:r>
      </w:hyperlink>
    </w:p>
    <w:p w14:paraId="3323AECB" w14:textId="122C60F7" w:rsidR="00B01E01" w:rsidRDefault="004B3FEF">
      <w:pPr>
        <w:pStyle w:val="TOC1"/>
        <w:rPr>
          <w:rFonts w:asciiTheme="minorHAnsi" w:eastAsiaTheme="minorEastAsia" w:hAnsiTheme="minorHAnsi" w:cstheme="minorBidi"/>
          <w:b w:val="0"/>
          <w:noProof/>
          <w:sz w:val="22"/>
          <w:szCs w:val="22"/>
        </w:rPr>
      </w:pPr>
      <w:hyperlink w:anchor="_Toc150850039" w:history="1">
        <w:r w:rsidR="00B01E01" w:rsidRPr="000314D1">
          <w:rPr>
            <w:rStyle w:val="Hyperlink"/>
            <w:noProof/>
          </w:rPr>
          <w:t>Article 20 - Miscellaneous</w:t>
        </w:r>
        <w:r w:rsidR="00B01E01">
          <w:rPr>
            <w:noProof/>
            <w:webHidden/>
          </w:rPr>
          <w:tab/>
        </w:r>
        <w:r w:rsidR="00B01E01">
          <w:rPr>
            <w:noProof/>
            <w:webHidden/>
          </w:rPr>
          <w:fldChar w:fldCharType="begin"/>
        </w:r>
        <w:r w:rsidR="00B01E01">
          <w:rPr>
            <w:noProof/>
            <w:webHidden/>
          </w:rPr>
          <w:instrText xml:space="preserve"> PAGEREF _Toc150850039 \h </w:instrText>
        </w:r>
        <w:r w:rsidR="00B01E01">
          <w:rPr>
            <w:noProof/>
            <w:webHidden/>
          </w:rPr>
        </w:r>
        <w:r w:rsidR="00B01E01">
          <w:rPr>
            <w:noProof/>
            <w:webHidden/>
          </w:rPr>
          <w:fldChar w:fldCharType="separate"/>
        </w:r>
        <w:r w:rsidR="00B01E01">
          <w:rPr>
            <w:noProof/>
            <w:webHidden/>
          </w:rPr>
          <w:t>63</w:t>
        </w:r>
        <w:r w:rsidR="00B01E01">
          <w:rPr>
            <w:noProof/>
            <w:webHidden/>
          </w:rPr>
          <w:fldChar w:fldCharType="end"/>
        </w:r>
      </w:hyperlink>
    </w:p>
    <w:p w14:paraId="7AF57643" w14:textId="21DD013A" w:rsidR="00B01E01" w:rsidRDefault="004B3FEF">
      <w:pPr>
        <w:pStyle w:val="TOC2"/>
        <w:rPr>
          <w:rFonts w:asciiTheme="minorHAnsi" w:eastAsiaTheme="minorEastAsia" w:hAnsiTheme="minorHAnsi" w:cstheme="minorBidi"/>
          <w:noProof/>
          <w:sz w:val="22"/>
          <w:szCs w:val="22"/>
        </w:rPr>
      </w:pPr>
      <w:hyperlink w:anchor="_Toc150850040" w:history="1">
        <w:r w:rsidR="00B01E01" w:rsidRPr="000314D1">
          <w:rPr>
            <w:rStyle w:val="Hyperlink"/>
            <w:noProof/>
          </w:rPr>
          <w:t>20.1</w:t>
        </w:r>
        <w:r w:rsidR="00B01E01">
          <w:rPr>
            <w:rFonts w:asciiTheme="minorHAnsi" w:eastAsiaTheme="minorEastAsia" w:hAnsiTheme="minorHAnsi" w:cstheme="minorBidi"/>
            <w:noProof/>
            <w:sz w:val="22"/>
            <w:szCs w:val="22"/>
          </w:rPr>
          <w:tab/>
        </w:r>
        <w:r w:rsidR="00B01E01" w:rsidRPr="000314D1">
          <w:rPr>
            <w:rStyle w:val="Hyperlink"/>
            <w:noProof/>
          </w:rPr>
          <w:t>Notices</w:t>
        </w:r>
        <w:r w:rsidR="00B01E01">
          <w:rPr>
            <w:noProof/>
            <w:webHidden/>
          </w:rPr>
          <w:tab/>
        </w:r>
        <w:r w:rsidR="00B01E01">
          <w:rPr>
            <w:noProof/>
            <w:webHidden/>
          </w:rPr>
          <w:fldChar w:fldCharType="begin"/>
        </w:r>
        <w:r w:rsidR="00B01E01">
          <w:rPr>
            <w:noProof/>
            <w:webHidden/>
          </w:rPr>
          <w:instrText xml:space="preserve"> PAGEREF _Toc150850040 \h </w:instrText>
        </w:r>
        <w:r w:rsidR="00B01E01">
          <w:rPr>
            <w:noProof/>
            <w:webHidden/>
          </w:rPr>
        </w:r>
        <w:r w:rsidR="00B01E01">
          <w:rPr>
            <w:noProof/>
            <w:webHidden/>
          </w:rPr>
          <w:fldChar w:fldCharType="separate"/>
        </w:r>
        <w:r w:rsidR="00B01E01">
          <w:rPr>
            <w:noProof/>
            <w:webHidden/>
          </w:rPr>
          <w:t>63</w:t>
        </w:r>
        <w:r w:rsidR="00B01E01">
          <w:rPr>
            <w:noProof/>
            <w:webHidden/>
          </w:rPr>
          <w:fldChar w:fldCharType="end"/>
        </w:r>
      </w:hyperlink>
    </w:p>
    <w:p w14:paraId="35C6E459" w14:textId="5D6DC86F" w:rsidR="00B01E01" w:rsidRDefault="004B3FEF">
      <w:pPr>
        <w:pStyle w:val="TOC2"/>
        <w:rPr>
          <w:rFonts w:asciiTheme="minorHAnsi" w:eastAsiaTheme="minorEastAsia" w:hAnsiTheme="minorHAnsi" w:cstheme="minorBidi"/>
          <w:noProof/>
          <w:sz w:val="22"/>
          <w:szCs w:val="22"/>
        </w:rPr>
      </w:pPr>
      <w:hyperlink w:anchor="_Toc150850041" w:history="1">
        <w:r w:rsidR="00B01E01" w:rsidRPr="000314D1">
          <w:rPr>
            <w:rStyle w:val="Hyperlink"/>
            <w:noProof/>
          </w:rPr>
          <w:t>20.2</w:t>
        </w:r>
        <w:r w:rsidR="00B01E01">
          <w:rPr>
            <w:rFonts w:asciiTheme="minorHAnsi" w:eastAsiaTheme="minorEastAsia" w:hAnsiTheme="minorHAnsi" w:cstheme="minorBidi"/>
            <w:noProof/>
            <w:sz w:val="22"/>
            <w:szCs w:val="22"/>
          </w:rPr>
          <w:tab/>
        </w:r>
        <w:r w:rsidR="00B01E01" w:rsidRPr="000314D1">
          <w:rPr>
            <w:rStyle w:val="Hyperlink"/>
            <w:noProof/>
          </w:rPr>
          <w:t>Taxes</w:t>
        </w:r>
        <w:r w:rsidR="00B01E01">
          <w:rPr>
            <w:noProof/>
            <w:webHidden/>
          </w:rPr>
          <w:tab/>
        </w:r>
        <w:r w:rsidR="00B01E01">
          <w:rPr>
            <w:noProof/>
            <w:webHidden/>
          </w:rPr>
          <w:fldChar w:fldCharType="begin"/>
        </w:r>
        <w:r w:rsidR="00B01E01">
          <w:rPr>
            <w:noProof/>
            <w:webHidden/>
          </w:rPr>
          <w:instrText xml:space="preserve"> PAGEREF _Toc150850041 \h </w:instrText>
        </w:r>
        <w:r w:rsidR="00B01E01">
          <w:rPr>
            <w:noProof/>
            <w:webHidden/>
          </w:rPr>
        </w:r>
        <w:r w:rsidR="00B01E01">
          <w:rPr>
            <w:noProof/>
            <w:webHidden/>
          </w:rPr>
          <w:fldChar w:fldCharType="separate"/>
        </w:r>
        <w:r w:rsidR="00B01E01">
          <w:rPr>
            <w:noProof/>
            <w:webHidden/>
          </w:rPr>
          <w:t>64</w:t>
        </w:r>
        <w:r w:rsidR="00B01E01">
          <w:rPr>
            <w:noProof/>
            <w:webHidden/>
          </w:rPr>
          <w:fldChar w:fldCharType="end"/>
        </w:r>
      </w:hyperlink>
    </w:p>
    <w:p w14:paraId="2A32F57D" w14:textId="3D5C09EF" w:rsidR="00B01E01" w:rsidRDefault="004B3FEF">
      <w:pPr>
        <w:pStyle w:val="TOC2"/>
        <w:rPr>
          <w:rFonts w:asciiTheme="minorHAnsi" w:eastAsiaTheme="minorEastAsia" w:hAnsiTheme="minorHAnsi" w:cstheme="minorBidi"/>
          <w:noProof/>
          <w:sz w:val="22"/>
          <w:szCs w:val="22"/>
        </w:rPr>
      </w:pPr>
      <w:hyperlink w:anchor="_Toc150850042" w:history="1">
        <w:r w:rsidR="00B01E01" w:rsidRPr="000314D1">
          <w:rPr>
            <w:rStyle w:val="Hyperlink"/>
            <w:noProof/>
          </w:rPr>
          <w:t>20.3</w:t>
        </w:r>
        <w:r w:rsidR="00B01E01">
          <w:rPr>
            <w:rFonts w:asciiTheme="minorHAnsi" w:eastAsiaTheme="minorEastAsia" w:hAnsiTheme="minorHAnsi" w:cstheme="minorBidi"/>
            <w:noProof/>
            <w:sz w:val="22"/>
            <w:szCs w:val="22"/>
          </w:rPr>
          <w:tab/>
        </w:r>
        <w:r w:rsidR="00B01E01" w:rsidRPr="000314D1">
          <w:rPr>
            <w:rStyle w:val="Hyperlink"/>
            <w:noProof/>
          </w:rPr>
          <w:t>Applicable Laws</w:t>
        </w:r>
        <w:r w:rsidR="00B01E01">
          <w:rPr>
            <w:noProof/>
            <w:webHidden/>
          </w:rPr>
          <w:tab/>
        </w:r>
        <w:r w:rsidR="00B01E01">
          <w:rPr>
            <w:noProof/>
            <w:webHidden/>
          </w:rPr>
          <w:fldChar w:fldCharType="begin"/>
        </w:r>
        <w:r w:rsidR="00B01E01">
          <w:rPr>
            <w:noProof/>
            <w:webHidden/>
          </w:rPr>
          <w:instrText xml:space="preserve"> PAGEREF _Toc150850042 \h </w:instrText>
        </w:r>
        <w:r w:rsidR="00B01E01">
          <w:rPr>
            <w:noProof/>
            <w:webHidden/>
          </w:rPr>
        </w:r>
        <w:r w:rsidR="00B01E01">
          <w:rPr>
            <w:noProof/>
            <w:webHidden/>
          </w:rPr>
          <w:fldChar w:fldCharType="separate"/>
        </w:r>
        <w:r w:rsidR="00B01E01">
          <w:rPr>
            <w:noProof/>
            <w:webHidden/>
          </w:rPr>
          <w:t>64</w:t>
        </w:r>
        <w:r w:rsidR="00B01E01">
          <w:rPr>
            <w:noProof/>
            <w:webHidden/>
          </w:rPr>
          <w:fldChar w:fldCharType="end"/>
        </w:r>
      </w:hyperlink>
    </w:p>
    <w:p w14:paraId="00007702" w14:textId="17B29879" w:rsidR="00B01E01" w:rsidRDefault="004B3FEF">
      <w:pPr>
        <w:pStyle w:val="TOC2"/>
        <w:rPr>
          <w:rFonts w:asciiTheme="minorHAnsi" w:eastAsiaTheme="minorEastAsia" w:hAnsiTheme="minorHAnsi" w:cstheme="minorBidi"/>
          <w:noProof/>
          <w:sz w:val="22"/>
          <w:szCs w:val="22"/>
        </w:rPr>
      </w:pPr>
      <w:hyperlink w:anchor="_Toc150850043" w:history="1">
        <w:r w:rsidR="00B01E01" w:rsidRPr="000314D1">
          <w:rPr>
            <w:rStyle w:val="Hyperlink"/>
            <w:noProof/>
          </w:rPr>
          <w:t>20.4</w:t>
        </w:r>
        <w:r w:rsidR="00B01E01">
          <w:rPr>
            <w:rFonts w:asciiTheme="minorHAnsi" w:eastAsiaTheme="minorEastAsia" w:hAnsiTheme="minorHAnsi" w:cstheme="minorBidi"/>
            <w:noProof/>
            <w:sz w:val="22"/>
            <w:szCs w:val="22"/>
          </w:rPr>
          <w:tab/>
        </w:r>
        <w:r w:rsidR="00B01E01" w:rsidRPr="000314D1">
          <w:rPr>
            <w:rStyle w:val="Hyperlink"/>
            <w:noProof/>
          </w:rPr>
          <w:t>Fines and Penalties</w:t>
        </w:r>
        <w:r w:rsidR="00B01E01">
          <w:rPr>
            <w:noProof/>
            <w:webHidden/>
          </w:rPr>
          <w:tab/>
        </w:r>
        <w:r w:rsidR="00B01E01">
          <w:rPr>
            <w:noProof/>
            <w:webHidden/>
          </w:rPr>
          <w:fldChar w:fldCharType="begin"/>
        </w:r>
        <w:r w:rsidR="00B01E01">
          <w:rPr>
            <w:noProof/>
            <w:webHidden/>
          </w:rPr>
          <w:instrText xml:space="preserve"> PAGEREF _Toc150850043 \h </w:instrText>
        </w:r>
        <w:r w:rsidR="00B01E01">
          <w:rPr>
            <w:noProof/>
            <w:webHidden/>
          </w:rPr>
        </w:r>
        <w:r w:rsidR="00B01E01">
          <w:rPr>
            <w:noProof/>
            <w:webHidden/>
          </w:rPr>
          <w:fldChar w:fldCharType="separate"/>
        </w:r>
        <w:r w:rsidR="00B01E01">
          <w:rPr>
            <w:noProof/>
            <w:webHidden/>
          </w:rPr>
          <w:t>65</w:t>
        </w:r>
        <w:r w:rsidR="00B01E01">
          <w:rPr>
            <w:noProof/>
            <w:webHidden/>
          </w:rPr>
          <w:fldChar w:fldCharType="end"/>
        </w:r>
      </w:hyperlink>
    </w:p>
    <w:p w14:paraId="2CE23CDA" w14:textId="72A8509D" w:rsidR="00B01E01" w:rsidRDefault="004B3FEF">
      <w:pPr>
        <w:pStyle w:val="TOC2"/>
        <w:rPr>
          <w:rFonts w:asciiTheme="minorHAnsi" w:eastAsiaTheme="minorEastAsia" w:hAnsiTheme="minorHAnsi" w:cstheme="minorBidi"/>
          <w:noProof/>
          <w:sz w:val="22"/>
          <w:szCs w:val="22"/>
        </w:rPr>
      </w:pPr>
      <w:hyperlink w:anchor="_Toc150850044" w:history="1">
        <w:r w:rsidR="00B01E01" w:rsidRPr="000314D1">
          <w:rPr>
            <w:rStyle w:val="Hyperlink"/>
            <w:noProof/>
          </w:rPr>
          <w:t>20.5</w:t>
        </w:r>
        <w:r w:rsidR="00B01E01">
          <w:rPr>
            <w:rFonts w:asciiTheme="minorHAnsi" w:eastAsiaTheme="minorEastAsia" w:hAnsiTheme="minorHAnsi" w:cstheme="minorBidi"/>
            <w:noProof/>
            <w:sz w:val="22"/>
            <w:szCs w:val="22"/>
          </w:rPr>
          <w:tab/>
        </w:r>
        <w:r w:rsidR="00B01E01" w:rsidRPr="000314D1">
          <w:rPr>
            <w:rStyle w:val="Hyperlink"/>
            <w:noProof/>
          </w:rPr>
          <w:t>Rate Changes</w:t>
        </w:r>
        <w:r w:rsidR="00B01E01">
          <w:rPr>
            <w:noProof/>
            <w:webHidden/>
          </w:rPr>
          <w:tab/>
        </w:r>
        <w:r w:rsidR="00B01E01">
          <w:rPr>
            <w:noProof/>
            <w:webHidden/>
          </w:rPr>
          <w:fldChar w:fldCharType="begin"/>
        </w:r>
        <w:r w:rsidR="00B01E01">
          <w:rPr>
            <w:noProof/>
            <w:webHidden/>
          </w:rPr>
          <w:instrText xml:space="preserve"> PAGEREF _Toc150850044 \h </w:instrText>
        </w:r>
        <w:r w:rsidR="00B01E01">
          <w:rPr>
            <w:noProof/>
            <w:webHidden/>
          </w:rPr>
        </w:r>
        <w:r w:rsidR="00B01E01">
          <w:rPr>
            <w:noProof/>
            <w:webHidden/>
          </w:rPr>
          <w:fldChar w:fldCharType="separate"/>
        </w:r>
        <w:r w:rsidR="00B01E01">
          <w:rPr>
            <w:noProof/>
            <w:webHidden/>
          </w:rPr>
          <w:t>65</w:t>
        </w:r>
        <w:r w:rsidR="00B01E01">
          <w:rPr>
            <w:noProof/>
            <w:webHidden/>
          </w:rPr>
          <w:fldChar w:fldCharType="end"/>
        </w:r>
      </w:hyperlink>
    </w:p>
    <w:p w14:paraId="7E4548B7" w14:textId="557F1678" w:rsidR="00B01E01" w:rsidRDefault="004B3FEF">
      <w:pPr>
        <w:pStyle w:val="TOC2"/>
        <w:rPr>
          <w:rFonts w:asciiTheme="minorHAnsi" w:eastAsiaTheme="minorEastAsia" w:hAnsiTheme="minorHAnsi" w:cstheme="minorBidi"/>
          <w:noProof/>
          <w:sz w:val="22"/>
          <w:szCs w:val="22"/>
        </w:rPr>
      </w:pPr>
      <w:hyperlink w:anchor="_Toc150850045" w:history="1">
        <w:r w:rsidR="00B01E01" w:rsidRPr="000314D1">
          <w:rPr>
            <w:rStyle w:val="Hyperlink"/>
            <w:noProof/>
          </w:rPr>
          <w:t>20.6</w:t>
        </w:r>
        <w:r w:rsidR="00B01E01">
          <w:rPr>
            <w:rFonts w:asciiTheme="minorHAnsi" w:eastAsiaTheme="minorEastAsia" w:hAnsiTheme="minorHAnsi" w:cstheme="minorBidi"/>
            <w:noProof/>
            <w:sz w:val="22"/>
            <w:szCs w:val="22"/>
          </w:rPr>
          <w:tab/>
        </w:r>
        <w:r w:rsidR="00B01E01" w:rsidRPr="000314D1">
          <w:rPr>
            <w:rStyle w:val="Hyperlink"/>
            <w:noProof/>
          </w:rPr>
          <w:t>Certifications</w:t>
        </w:r>
        <w:r w:rsidR="00B01E01">
          <w:rPr>
            <w:noProof/>
            <w:webHidden/>
          </w:rPr>
          <w:tab/>
        </w:r>
        <w:r w:rsidR="00B01E01">
          <w:rPr>
            <w:noProof/>
            <w:webHidden/>
          </w:rPr>
          <w:fldChar w:fldCharType="begin"/>
        </w:r>
        <w:r w:rsidR="00B01E01">
          <w:rPr>
            <w:noProof/>
            <w:webHidden/>
          </w:rPr>
          <w:instrText xml:space="preserve"> PAGEREF _Toc150850045 \h </w:instrText>
        </w:r>
        <w:r w:rsidR="00B01E01">
          <w:rPr>
            <w:noProof/>
            <w:webHidden/>
          </w:rPr>
        </w:r>
        <w:r w:rsidR="00B01E01">
          <w:rPr>
            <w:noProof/>
            <w:webHidden/>
          </w:rPr>
          <w:fldChar w:fldCharType="separate"/>
        </w:r>
        <w:r w:rsidR="00B01E01">
          <w:rPr>
            <w:noProof/>
            <w:webHidden/>
          </w:rPr>
          <w:t>65</w:t>
        </w:r>
        <w:r w:rsidR="00B01E01">
          <w:rPr>
            <w:noProof/>
            <w:webHidden/>
          </w:rPr>
          <w:fldChar w:fldCharType="end"/>
        </w:r>
      </w:hyperlink>
    </w:p>
    <w:p w14:paraId="43039415" w14:textId="69CE2E37" w:rsidR="00B01E01" w:rsidRDefault="004B3FEF">
      <w:pPr>
        <w:pStyle w:val="TOC2"/>
        <w:rPr>
          <w:rFonts w:asciiTheme="minorHAnsi" w:eastAsiaTheme="minorEastAsia" w:hAnsiTheme="minorHAnsi" w:cstheme="minorBidi"/>
          <w:noProof/>
          <w:sz w:val="22"/>
          <w:szCs w:val="22"/>
        </w:rPr>
      </w:pPr>
      <w:hyperlink w:anchor="_Toc150850046" w:history="1">
        <w:r w:rsidR="00B01E01" w:rsidRPr="000314D1">
          <w:rPr>
            <w:rStyle w:val="Hyperlink"/>
            <w:noProof/>
          </w:rPr>
          <w:t>20.7</w:t>
        </w:r>
        <w:r w:rsidR="00B01E01">
          <w:rPr>
            <w:rFonts w:asciiTheme="minorHAnsi" w:eastAsiaTheme="minorEastAsia" w:hAnsiTheme="minorHAnsi" w:cstheme="minorBidi"/>
            <w:noProof/>
            <w:sz w:val="22"/>
            <w:szCs w:val="22"/>
          </w:rPr>
          <w:tab/>
        </w:r>
        <w:r w:rsidR="00B01E01" w:rsidRPr="000314D1">
          <w:rPr>
            <w:rStyle w:val="Hyperlink"/>
            <w:noProof/>
          </w:rPr>
          <w:t>Disclaimer of Third-Party Beneficiaries</w:t>
        </w:r>
        <w:r w:rsidR="00B01E01">
          <w:rPr>
            <w:noProof/>
            <w:webHidden/>
          </w:rPr>
          <w:tab/>
        </w:r>
        <w:r w:rsidR="00B01E01">
          <w:rPr>
            <w:noProof/>
            <w:webHidden/>
          </w:rPr>
          <w:fldChar w:fldCharType="begin"/>
        </w:r>
        <w:r w:rsidR="00B01E01">
          <w:rPr>
            <w:noProof/>
            <w:webHidden/>
          </w:rPr>
          <w:instrText xml:space="preserve"> PAGEREF _Toc150850046 \h </w:instrText>
        </w:r>
        <w:r w:rsidR="00B01E01">
          <w:rPr>
            <w:noProof/>
            <w:webHidden/>
          </w:rPr>
        </w:r>
        <w:r w:rsidR="00B01E01">
          <w:rPr>
            <w:noProof/>
            <w:webHidden/>
          </w:rPr>
          <w:fldChar w:fldCharType="separate"/>
        </w:r>
        <w:r w:rsidR="00B01E01">
          <w:rPr>
            <w:noProof/>
            <w:webHidden/>
          </w:rPr>
          <w:t>66</w:t>
        </w:r>
        <w:r w:rsidR="00B01E01">
          <w:rPr>
            <w:noProof/>
            <w:webHidden/>
          </w:rPr>
          <w:fldChar w:fldCharType="end"/>
        </w:r>
      </w:hyperlink>
    </w:p>
    <w:p w14:paraId="7B54D05A" w14:textId="728470A9" w:rsidR="00B01E01" w:rsidRDefault="004B3FEF">
      <w:pPr>
        <w:pStyle w:val="TOC2"/>
        <w:rPr>
          <w:rFonts w:asciiTheme="minorHAnsi" w:eastAsiaTheme="minorEastAsia" w:hAnsiTheme="minorHAnsi" w:cstheme="minorBidi"/>
          <w:noProof/>
          <w:sz w:val="22"/>
          <w:szCs w:val="22"/>
        </w:rPr>
      </w:pPr>
      <w:hyperlink w:anchor="_Toc150850047" w:history="1">
        <w:r w:rsidR="00B01E01" w:rsidRPr="000314D1">
          <w:rPr>
            <w:rStyle w:val="Hyperlink"/>
            <w:noProof/>
          </w:rPr>
          <w:t>20.8</w:t>
        </w:r>
        <w:r w:rsidR="00B01E01">
          <w:rPr>
            <w:rFonts w:asciiTheme="minorHAnsi" w:eastAsiaTheme="minorEastAsia" w:hAnsiTheme="minorHAnsi" w:cstheme="minorBidi"/>
            <w:noProof/>
            <w:sz w:val="22"/>
            <w:szCs w:val="22"/>
          </w:rPr>
          <w:tab/>
        </w:r>
        <w:r w:rsidR="00B01E01" w:rsidRPr="000314D1">
          <w:rPr>
            <w:rStyle w:val="Hyperlink"/>
            <w:noProof/>
          </w:rPr>
          <w:t>Relationship of the Parties</w:t>
        </w:r>
        <w:r w:rsidR="00B01E01">
          <w:rPr>
            <w:noProof/>
            <w:webHidden/>
          </w:rPr>
          <w:tab/>
        </w:r>
        <w:r w:rsidR="00B01E01">
          <w:rPr>
            <w:noProof/>
            <w:webHidden/>
          </w:rPr>
          <w:fldChar w:fldCharType="begin"/>
        </w:r>
        <w:r w:rsidR="00B01E01">
          <w:rPr>
            <w:noProof/>
            <w:webHidden/>
          </w:rPr>
          <w:instrText xml:space="preserve"> PAGEREF _Toc150850047 \h </w:instrText>
        </w:r>
        <w:r w:rsidR="00B01E01">
          <w:rPr>
            <w:noProof/>
            <w:webHidden/>
          </w:rPr>
        </w:r>
        <w:r w:rsidR="00B01E01">
          <w:rPr>
            <w:noProof/>
            <w:webHidden/>
          </w:rPr>
          <w:fldChar w:fldCharType="separate"/>
        </w:r>
        <w:r w:rsidR="00B01E01">
          <w:rPr>
            <w:noProof/>
            <w:webHidden/>
          </w:rPr>
          <w:t>66</w:t>
        </w:r>
        <w:r w:rsidR="00B01E01">
          <w:rPr>
            <w:noProof/>
            <w:webHidden/>
          </w:rPr>
          <w:fldChar w:fldCharType="end"/>
        </w:r>
      </w:hyperlink>
    </w:p>
    <w:p w14:paraId="7FCA0E05" w14:textId="126D3746" w:rsidR="00B01E01" w:rsidRDefault="004B3FEF">
      <w:pPr>
        <w:pStyle w:val="TOC2"/>
        <w:rPr>
          <w:rFonts w:asciiTheme="minorHAnsi" w:eastAsiaTheme="minorEastAsia" w:hAnsiTheme="minorHAnsi" w:cstheme="minorBidi"/>
          <w:noProof/>
          <w:sz w:val="22"/>
          <w:szCs w:val="22"/>
        </w:rPr>
      </w:pPr>
      <w:hyperlink w:anchor="_Toc150850048" w:history="1">
        <w:r w:rsidR="00B01E01" w:rsidRPr="000314D1">
          <w:rPr>
            <w:rStyle w:val="Hyperlink"/>
            <w:noProof/>
          </w:rPr>
          <w:t>20.9</w:t>
        </w:r>
        <w:r w:rsidR="00B01E01">
          <w:rPr>
            <w:rFonts w:asciiTheme="minorHAnsi" w:eastAsiaTheme="minorEastAsia" w:hAnsiTheme="minorHAnsi" w:cstheme="minorBidi"/>
            <w:noProof/>
            <w:sz w:val="22"/>
            <w:szCs w:val="22"/>
          </w:rPr>
          <w:tab/>
        </w:r>
        <w:r w:rsidR="00B01E01" w:rsidRPr="000314D1">
          <w:rPr>
            <w:rStyle w:val="Hyperlink"/>
            <w:noProof/>
          </w:rPr>
          <w:t>Survival of Obligations</w:t>
        </w:r>
        <w:r w:rsidR="00B01E01">
          <w:rPr>
            <w:noProof/>
            <w:webHidden/>
          </w:rPr>
          <w:tab/>
        </w:r>
        <w:r w:rsidR="00B01E01">
          <w:rPr>
            <w:noProof/>
            <w:webHidden/>
          </w:rPr>
          <w:fldChar w:fldCharType="begin"/>
        </w:r>
        <w:r w:rsidR="00B01E01">
          <w:rPr>
            <w:noProof/>
            <w:webHidden/>
          </w:rPr>
          <w:instrText xml:space="preserve"> PAGEREF _Toc150850048 \h </w:instrText>
        </w:r>
        <w:r w:rsidR="00B01E01">
          <w:rPr>
            <w:noProof/>
            <w:webHidden/>
          </w:rPr>
        </w:r>
        <w:r w:rsidR="00B01E01">
          <w:rPr>
            <w:noProof/>
            <w:webHidden/>
          </w:rPr>
          <w:fldChar w:fldCharType="separate"/>
        </w:r>
        <w:r w:rsidR="00B01E01">
          <w:rPr>
            <w:noProof/>
            <w:webHidden/>
          </w:rPr>
          <w:t>66</w:t>
        </w:r>
        <w:r w:rsidR="00B01E01">
          <w:rPr>
            <w:noProof/>
            <w:webHidden/>
          </w:rPr>
          <w:fldChar w:fldCharType="end"/>
        </w:r>
      </w:hyperlink>
    </w:p>
    <w:p w14:paraId="0588C371" w14:textId="31BCD508" w:rsidR="00B01E01" w:rsidRDefault="004B3FEF">
      <w:pPr>
        <w:pStyle w:val="TOC2"/>
        <w:rPr>
          <w:rFonts w:asciiTheme="minorHAnsi" w:eastAsiaTheme="minorEastAsia" w:hAnsiTheme="minorHAnsi" w:cstheme="minorBidi"/>
          <w:noProof/>
          <w:sz w:val="22"/>
          <w:szCs w:val="22"/>
        </w:rPr>
      </w:pPr>
      <w:hyperlink w:anchor="_Toc150850049" w:history="1">
        <w:r w:rsidR="00B01E01" w:rsidRPr="000314D1">
          <w:rPr>
            <w:rStyle w:val="Hyperlink"/>
            <w:noProof/>
          </w:rPr>
          <w:t>20.10</w:t>
        </w:r>
        <w:r w:rsidR="00B01E01">
          <w:rPr>
            <w:rFonts w:asciiTheme="minorHAnsi" w:eastAsiaTheme="minorEastAsia" w:hAnsiTheme="minorHAnsi" w:cstheme="minorBidi"/>
            <w:noProof/>
            <w:sz w:val="22"/>
            <w:szCs w:val="22"/>
          </w:rPr>
          <w:tab/>
        </w:r>
        <w:r w:rsidR="00B01E01" w:rsidRPr="000314D1">
          <w:rPr>
            <w:rStyle w:val="Hyperlink"/>
            <w:noProof/>
          </w:rPr>
          <w:t>Severability</w:t>
        </w:r>
        <w:r w:rsidR="00B01E01">
          <w:rPr>
            <w:noProof/>
            <w:webHidden/>
          </w:rPr>
          <w:tab/>
        </w:r>
        <w:r w:rsidR="00B01E01">
          <w:rPr>
            <w:noProof/>
            <w:webHidden/>
          </w:rPr>
          <w:fldChar w:fldCharType="begin"/>
        </w:r>
        <w:r w:rsidR="00B01E01">
          <w:rPr>
            <w:noProof/>
            <w:webHidden/>
          </w:rPr>
          <w:instrText xml:space="preserve"> PAGEREF _Toc150850049 \h </w:instrText>
        </w:r>
        <w:r w:rsidR="00B01E01">
          <w:rPr>
            <w:noProof/>
            <w:webHidden/>
          </w:rPr>
        </w:r>
        <w:r w:rsidR="00B01E01">
          <w:rPr>
            <w:noProof/>
            <w:webHidden/>
          </w:rPr>
          <w:fldChar w:fldCharType="separate"/>
        </w:r>
        <w:r w:rsidR="00B01E01">
          <w:rPr>
            <w:noProof/>
            <w:webHidden/>
          </w:rPr>
          <w:t>66</w:t>
        </w:r>
        <w:r w:rsidR="00B01E01">
          <w:rPr>
            <w:noProof/>
            <w:webHidden/>
          </w:rPr>
          <w:fldChar w:fldCharType="end"/>
        </w:r>
      </w:hyperlink>
    </w:p>
    <w:p w14:paraId="6ABE6FA2" w14:textId="52E0CBF4" w:rsidR="00B01E01" w:rsidRDefault="004B3FEF">
      <w:pPr>
        <w:pStyle w:val="TOC2"/>
        <w:rPr>
          <w:rFonts w:asciiTheme="minorHAnsi" w:eastAsiaTheme="minorEastAsia" w:hAnsiTheme="minorHAnsi" w:cstheme="minorBidi"/>
          <w:noProof/>
          <w:sz w:val="22"/>
          <w:szCs w:val="22"/>
        </w:rPr>
      </w:pPr>
      <w:hyperlink w:anchor="_Toc150850050" w:history="1">
        <w:r w:rsidR="00B01E01" w:rsidRPr="000314D1">
          <w:rPr>
            <w:rStyle w:val="Hyperlink"/>
            <w:noProof/>
          </w:rPr>
          <w:t>20.11</w:t>
        </w:r>
        <w:r w:rsidR="00B01E01">
          <w:rPr>
            <w:rFonts w:asciiTheme="minorHAnsi" w:eastAsiaTheme="minorEastAsia" w:hAnsiTheme="minorHAnsi" w:cstheme="minorBidi"/>
            <w:noProof/>
            <w:sz w:val="22"/>
            <w:szCs w:val="22"/>
          </w:rPr>
          <w:tab/>
        </w:r>
        <w:r w:rsidR="00B01E01" w:rsidRPr="000314D1">
          <w:rPr>
            <w:rStyle w:val="Hyperlink"/>
            <w:noProof/>
          </w:rPr>
          <w:t>Complete Agreement; Amendments</w:t>
        </w:r>
        <w:r w:rsidR="00B01E01">
          <w:rPr>
            <w:noProof/>
            <w:webHidden/>
          </w:rPr>
          <w:tab/>
        </w:r>
        <w:r w:rsidR="00B01E01">
          <w:rPr>
            <w:noProof/>
            <w:webHidden/>
          </w:rPr>
          <w:fldChar w:fldCharType="begin"/>
        </w:r>
        <w:r w:rsidR="00B01E01">
          <w:rPr>
            <w:noProof/>
            <w:webHidden/>
          </w:rPr>
          <w:instrText xml:space="preserve"> PAGEREF _Toc150850050 \h </w:instrText>
        </w:r>
        <w:r w:rsidR="00B01E01">
          <w:rPr>
            <w:noProof/>
            <w:webHidden/>
          </w:rPr>
        </w:r>
        <w:r w:rsidR="00B01E01">
          <w:rPr>
            <w:noProof/>
            <w:webHidden/>
          </w:rPr>
          <w:fldChar w:fldCharType="separate"/>
        </w:r>
        <w:r w:rsidR="00B01E01">
          <w:rPr>
            <w:noProof/>
            <w:webHidden/>
          </w:rPr>
          <w:t>66</w:t>
        </w:r>
        <w:r w:rsidR="00B01E01">
          <w:rPr>
            <w:noProof/>
            <w:webHidden/>
          </w:rPr>
          <w:fldChar w:fldCharType="end"/>
        </w:r>
      </w:hyperlink>
    </w:p>
    <w:p w14:paraId="26CD92CA" w14:textId="52950829" w:rsidR="00B01E01" w:rsidRDefault="004B3FEF">
      <w:pPr>
        <w:pStyle w:val="TOC2"/>
        <w:rPr>
          <w:rFonts w:asciiTheme="minorHAnsi" w:eastAsiaTheme="minorEastAsia" w:hAnsiTheme="minorHAnsi" w:cstheme="minorBidi"/>
          <w:noProof/>
          <w:sz w:val="22"/>
          <w:szCs w:val="22"/>
        </w:rPr>
      </w:pPr>
      <w:hyperlink w:anchor="_Toc150850051" w:history="1">
        <w:r w:rsidR="00B01E01" w:rsidRPr="000314D1">
          <w:rPr>
            <w:rStyle w:val="Hyperlink"/>
            <w:noProof/>
          </w:rPr>
          <w:t>20.12</w:t>
        </w:r>
        <w:r w:rsidR="00B01E01">
          <w:rPr>
            <w:rFonts w:asciiTheme="minorHAnsi" w:eastAsiaTheme="minorEastAsia" w:hAnsiTheme="minorHAnsi" w:cstheme="minorBidi"/>
            <w:noProof/>
            <w:sz w:val="22"/>
            <w:szCs w:val="22"/>
          </w:rPr>
          <w:tab/>
        </w:r>
        <w:r w:rsidR="00B01E01" w:rsidRPr="000314D1">
          <w:rPr>
            <w:rStyle w:val="Hyperlink"/>
            <w:noProof/>
          </w:rPr>
          <w:t>Waiver</w:t>
        </w:r>
        <w:r w:rsidR="00B01E01">
          <w:rPr>
            <w:noProof/>
            <w:webHidden/>
          </w:rPr>
          <w:tab/>
        </w:r>
        <w:r w:rsidR="00B01E01">
          <w:rPr>
            <w:noProof/>
            <w:webHidden/>
          </w:rPr>
          <w:fldChar w:fldCharType="begin"/>
        </w:r>
        <w:r w:rsidR="00B01E01">
          <w:rPr>
            <w:noProof/>
            <w:webHidden/>
          </w:rPr>
          <w:instrText xml:space="preserve"> PAGEREF _Toc150850051 \h </w:instrText>
        </w:r>
        <w:r w:rsidR="00B01E01">
          <w:rPr>
            <w:noProof/>
            <w:webHidden/>
          </w:rPr>
        </w:r>
        <w:r w:rsidR="00B01E01">
          <w:rPr>
            <w:noProof/>
            <w:webHidden/>
          </w:rPr>
          <w:fldChar w:fldCharType="separate"/>
        </w:r>
        <w:r w:rsidR="00B01E01">
          <w:rPr>
            <w:noProof/>
            <w:webHidden/>
          </w:rPr>
          <w:t>67</w:t>
        </w:r>
        <w:r w:rsidR="00B01E01">
          <w:rPr>
            <w:noProof/>
            <w:webHidden/>
          </w:rPr>
          <w:fldChar w:fldCharType="end"/>
        </w:r>
      </w:hyperlink>
    </w:p>
    <w:p w14:paraId="3785094E" w14:textId="5FE15AF2" w:rsidR="00B01E01" w:rsidRDefault="004B3FEF">
      <w:pPr>
        <w:pStyle w:val="TOC2"/>
        <w:rPr>
          <w:rFonts w:asciiTheme="minorHAnsi" w:eastAsiaTheme="minorEastAsia" w:hAnsiTheme="minorHAnsi" w:cstheme="minorBidi"/>
          <w:noProof/>
          <w:sz w:val="22"/>
          <w:szCs w:val="22"/>
        </w:rPr>
      </w:pPr>
      <w:hyperlink w:anchor="_Toc150850052" w:history="1">
        <w:r w:rsidR="00B01E01" w:rsidRPr="000314D1">
          <w:rPr>
            <w:rStyle w:val="Hyperlink"/>
            <w:noProof/>
          </w:rPr>
          <w:t>20.13</w:t>
        </w:r>
        <w:r w:rsidR="00B01E01">
          <w:rPr>
            <w:rFonts w:asciiTheme="minorHAnsi" w:eastAsiaTheme="minorEastAsia" w:hAnsiTheme="minorHAnsi" w:cstheme="minorBidi"/>
            <w:noProof/>
            <w:sz w:val="22"/>
            <w:szCs w:val="22"/>
          </w:rPr>
          <w:tab/>
        </w:r>
        <w:r w:rsidR="00B01E01" w:rsidRPr="000314D1">
          <w:rPr>
            <w:rStyle w:val="Hyperlink"/>
            <w:noProof/>
          </w:rPr>
          <w:t>Binding Effect</w:t>
        </w:r>
        <w:r w:rsidR="00B01E01">
          <w:rPr>
            <w:noProof/>
            <w:webHidden/>
          </w:rPr>
          <w:tab/>
        </w:r>
        <w:r w:rsidR="00B01E01">
          <w:rPr>
            <w:noProof/>
            <w:webHidden/>
          </w:rPr>
          <w:fldChar w:fldCharType="begin"/>
        </w:r>
        <w:r w:rsidR="00B01E01">
          <w:rPr>
            <w:noProof/>
            <w:webHidden/>
          </w:rPr>
          <w:instrText xml:space="preserve"> PAGEREF _Toc150850052 \h </w:instrText>
        </w:r>
        <w:r w:rsidR="00B01E01">
          <w:rPr>
            <w:noProof/>
            <w:webHidden/>
          </w:rPr>
        </w:r>
        <w:r w:rsidR="00B01E01">
          <w:rPr>
            <w:noProof/>
            <w:webHidden/>
          </w:rPr>
          <w:fldChar w:fldCharType="separate"/>
        </w:r>
        <w:r w:rsidR="00B01E01">
          <w:rPr>
            <w:noProof/>
            <w:webHidden/>
          </w:rPr>
          <w:t>67</w:t>
        </w:r>
        <w:r w:rsidR="00B01E01">
          <w:rPr>
            <w:noProof/>
            <w:webHidden/>
          </w:rPr>
          <w:fldChar w:fldCharType="end"/>
        </w:r>
      </w:hyperlink>
    </w:p>
    <w:p w14:paraId="05C2B87A" w14:textId="524FD5B7" w:rsidR="00B01E01" w:rsidRDefault="004B3FEF">
      <w:pPr>
        <w:pStyle w:val="TOC2"/>
        <w:rPr>
          <w:rFonts w:asciiTheme="minorHAnsi" w:eastAsiaTheme="minorEastAsia" w:hAnsiTheme="minorHAnsi" w:cstheme="minorBidi"/>
          <w:noProof/>
          <w:sz w:val="22"/>
          <w:szCs w:val="22"/>
        </w:rPr>
      </w:pPr>
      <w:hyperlink w:anchor="_Toc150850053" w:history="1">
        <w:r w:rsidR="00B01E01" w:rsidRPr="000314D1">
          <w:rPr>
            <w:rStyle w:val="Hyperlink"/>
            <w:noProof/>
          </w:rPr>
          <w:t>20.14</w:t>
        </w:r>
        <w:r w:rsidR="00B01E01">
          <w:rPr>
            <w:rFonts w:asciiTheme="minorHAnsi" w:eastAsiaTheme="minorEastAsia" w:hAnsiTheme="minorHAnsi" w:cstheme="minorBidi"/>
            <w:noProof/>
            <w:sz w:val="22"/>
            <w:szCs w:val="22"/>
          </w:rPr>
          <w:tab/>
        </w:r>
        <w:r w:rsidR="00B01E01" w:rsidRPr="000314D1">
          <w:rPr>
            <w:rStyle w:val="Hyperlink"/>
            <w:noProof/>
          </w:rPr>
          <w:t>Headings</w:t>
        </w:r>
        <w:r w:rsidR="00B01E01">
          <w:rPr>
            <w:noProof/>
            <w:webHidden/>
          </w:rPr>
          <w:tab/>
        </w:r>
        <w:r w:rsidR="00B01E01">
          <w:rPr>
            <w:noProof/>
            <w:webHidden/>
          </w:rPr>
          <w:fldChar w:fldCharType="begin"/>
        </w:r>
        <w:r w:rsidR="00B01E01">
          <w:rPr>
            <w:noProof/>
            <w:webHidden/>
          </w:rPr>
          <w:instrText xml:space="preserve"> PAGEREF _Toc150850053 \h </w:instrText>
        </w:r>
        <w:r w:rsidR="00B01E01">
          <w:rPr>
            <w:noProof/>
            <w:webHidden/>
          </w:rPr>
        </w:r>
        <w:r w:rsidR="00B01E01">
          <w:rPr>
            <w:noProof/>
            <w:webHidden/>
          </w:rPr>
          <w:fldChar w:fldCharType="separate"/>
        </w:r>
        <w:r w:rsidR="00B01E01">
          <w:rPr>
            <w:noProof/>
            <w:webHidden/>
          </w:rPr>
          <w:t>67</w:t>
        </w:r>
        <w:r w:rsidR="00B01E01">
          <w:rPr>
            <w:noProof/>
            <w:webHidden/>
          </w:rPr>
          <w:fldChar w:fldCharType="end"/>
        </w:r>
      </w:hyperlink>
    </w:p>
    <w:p w14:paraId="1A2BCA35" w14:textId="1D6E2BB5" w:rsidR="00B01E01" w:rsidRDefault="004B3FEF">
      <w:pPr>
        <w:pStyle w:val="TOC2"/>
        <w:rPr>
          <w:rFonts w:asciiTheme="minorHAnsi" w:eastAsiaTheme="minorEastAsia" w:hAnsiTheme="minorHAnsi" w:cstheme="minorBidi"/>
          <w:noProof/>
          <w:sz w:val="22"/>
          <w:szCs w:val="22"/>
        </w:rPr>
      </w:pPr>
      <w:hyperlink w:anchor="_Toc150850054" w:history="1">
        <w:r w:rsidR="00B01E01" w:rsidRPr="000314D1">
          <w:rPr>
            <w:rStyle w:val="Hyperlink"/>
            <w:noProof/>
          </w:rPr>
          <w:t>20.15</w:t>
        </w:r>
        <w:r w:rsidR="00B01E01">
          <w:rPr>
            <w:rFonts w:asciiTheme="minorHAnsi" w:eastAsiaTheme="minorEastAsia" w:hAnsiTheme="minorHAnsi" w:cstheme="minorBidi"/>
            <w:noProof/>
            <w:sz w:val="22"/>
            <w:szCs w:val="22"/>
          </w:rPr>
          <w:tab/>
        </w:r>
        <w:r w:rsidR="00B01E01" w:rsidRPr="000314D1">
          <w:rPr>
            <w:rStyle w:val="Hyperlink"/>
            <w:noProof/>
          </w:rPr>
          <w:t>Counterparts and Electronic Signatures</w:t>
        </w:r>
        <w:r w:rsidR="00B01E01">
          <w:rPr>
            <w:noProof/>
            <w:webHidden/>
          </w:rPr>
          <w:tab/>
        </w:r>
        <w:r w:rsidR="00B01E01">
          <w:rPr>
            <w:noProof/>
            <w:webHidden/>
          </w:rPr>
          <w:fldChar w:fldCharType="begin"/>
        </w:r>
        <w:r w:rsidR="00B01E01">
          <w:rPr>
            <w:noProof/>
            <w:webHidden/>
          </w:rPr>
          <w:instrText xml:space="preserve"> PAGEREF _Toc150850054 \h </w:instrText>
        </w:r>
        <w:r w:rsidR="00B01E01">
          <w:rPr>
            <w:noProof/>
            <w:webHidden/>
          </w:rPr>
        </w:r>
        <w:r w:rsidR="00B01E01">
          <w:rPr>
            <w:noProof/>
            <w:webHidden/>
          </w:rPr>
          <w:fldChar w:fldCharType="separate"/>
        </w:r>
        <w:r w:rsidR="00B01E01">
          <w:rPr>
            <w:noProof/>
            <w:webHidden/>
          </w:rPr>
          <w:t>67</w:t>
        </w:r>
        <w:r w:rsidR="00B01E01">
          <w:rPr>
            <w:noProof/>
            <w:webHidden/>
          </w:rPr>
          <w:fldChar w:fldCharType="end"/>
        </w:r>
      </w:hyperlink>
    </w:p>
    <w:p w14:paraId="1CF91B56" w14:textId="0F62143F" w:rsidR="00B01E01" w:rsidRDefault="004B3FEF">
      <w:pPr>
        <w:pStyle w:val="TOC2"/>
        <w:rPr>
          <w:rFonts w:asciiTheme="minorHAnsi" w:eastAsiaTheme="minorEastAsia" w:hAnsiTheme="minorHAnsi" w:cstheme="minorBidi"/>
          <w:noProof/>
          <w:sz w:val="22"/>
          <w:szCs w:val="22"/>
        </w:rPr>
      </w:pPr>
      <w:hyperlink w:anchor="_Toc150850055" w:history="1">
        <w:r w:rsidR="00B01E01" w:rsidRPr="000314D1">
          <w:rPr>
            <w:rStyle w:val="Hyperlink"/>
            <w:noProof/>
          </w:rPr>
          <w:t>20.16</w:t>
        </w:r>
        <w:r w:rsidR="00B01E01">
          <w:rPr>
            <w:rFonts w:asciiTheme="minorHAnsi" w:eastAsiaTheme="minorEastAsia" w:hAnsiTheme="minorHAnsi" w:cstheme="minorBidi"/>
            <w:noProof/>
            <w:sz w:val="22"/>
            <w:szCs w:val="22"/>
          </w:rPr>
          <w:tab/>
        </w:r>
        <w:r w:rsidR="00B01E01" w:rsidRPr="000314D1">
          <w:rPr>
            <w:rStyle w:val="Hyperlink"/>
            <w:noProof/>
          </w:rPr>
          <w:t>Press Release</w:t>
        </w:r>
        <w:r w:rsidR="00B01E01">
          <w:rPr>
            <w:noProof/>
            <w:webHidden/>
          </w:rPr>
          <w:tab/>
        </w:r>
        <w:r w:rsidR="00B01E01">
          <w:rPr>
            <w:noProof/>
            <w:webHidden/>
          </w:rPr>
          <w:fldChar w:fldCharType="begin"/>
        </w:r>
        <w:r w:rsidR="00B01E01">
          <w:rPr>
            <w:noProof/>
            <w:webHidden/>
          </w:rPr>
          <w:instrText xml:space="preserve"> PAGEREF _Toc150850055 \h </w:instrText>
        </w:r>
        <w:r w:rsidR="00B01E01">
          <w:rPr>
            <w:noProof/>
            <w:webHidden/>
          </w:rPr>
        </w:r>
        <w:r w:rsidR="00B01E01">
          <w:rPr>
            <w:noProof/>
            <w:webHidden/>
          </w:rPr>
          <w:fldChar w:fldCharType="separate"/>
        </w:r>
        <w:r w:rsidR="00B01E01">
          <w:rPr>
            <w:noProof/>
            <w:webHidden/>
          </w:rPr>
          <w:t>67</w:t>
        </w:r>
        <w:r w:rsidR="00B01E01">
          <w:rPr>
            <w:noProof/>
            <w:webHidden/>
          </w:rPr>
          <w:fldChar w:fldCharType="end"/>
        </w:r>
      </w:hyperlink>
    </w:p>
    <w:p w14:paraId="1B9A820B" w14:textId="260183E8" w:rsidR="00B01E01" w:rsidRDefault="004B3FEF">
      <w:pPr>
        <w:pStyle w:val="TOC2"/>
        <w:rPr>
          <w:rFonts w:asciiTheme="minorHAnsi" w:eastAsiaTheme="minorEastAsia" w:hAnsiTheme="minorHAnsi" w:cstheme="minorBidi"/>
          <w:noProof/>
          <w:sz w:val="22"/>
          <w:szCs w:val="22"/>
        </w:rPr>
      </w:pPr>
      <w:hyperlink w:anchor="_Toc150850056" w:history="1">
        <w:r w:rsidR="00B01E01" w:rsidRPr="000314D1">
          <w:rPr>
            <w:rStyle w:val="Hyperlink"/>
            <w:noProof/>
          </w:rPr>
          <w:t>20.17</w:t>
        </w:r>
        <w:r w:rsidR="00B01E01">
          <w:rPr>
            <w:rFonts w:asciiTheme="minorHAnsi" w:eastAsiaTheme="minorEastAsia" w:hAnsiTheme="minorHAnsi" w:cstheme="minorBidi"/>
            <w:noProof/>
            <w:sz w:val="22"/>
            <w:szCs w:val="22"/>
          </w:rPr>
          <w:tab/>
        </w:r>
        <w:r w:rsidR="00B01E01" w:rsidRPr="000314D1">
          <w:rPr>
            <w:rStyle w:val="Hyperlink"/>
            <w:noProof/>
          </w:rPr>
          <w:t>Exhibits</w:t>
        </w:r>
        <w:r w:rsidR="00B01E01">
          <w:rPr>
            <w:noProof/>
            <w:webHidden/>
          </w:rPr>
          <w:tab/>
        </w:r>
        <w:r w:rsidR="00B01E01">
          <w:rPr>
            <w:noProof/>
            <w:webHidden/>
          </w:rPr>
          <w:fldChar w:fldCharType="begin"/>
        </w:r>
        <w:r w:rsidR="00B01E01">
          <w:rPr>
            <w:noProof/>
            <w:webHidden/>
          </w:rPr>
          <w:instrText xml:space="preserve"> PAGEREF _Toc150850056 \h </w:instrText>
        </w:r>
        <w:r w:rsidR="00B01E01">
          <w:rPr>
            <w:noProof/>
            <w:webHidden/>
          </w:rPr>
        </w:r>
        <w:r w:rsidR="00B01E01">
          <w:rPr>
            <w:noProof/>
            <w:webHidden/>
          </w:rPr>
          <w:fldChar w:fldCharType="separate"/>
        </w:r>
        <w:r w:rsidR="00B01E01">
          <w:rPr>
            <w:noProof/>
            <w:webHidden/>
          </w:rPr>
          <w:t>67</w:t>
        </w:r>
        <w:r w:rsidR="00B01E01">
          <w:rPr>
            <w:noProof/>
            <w:webHidden/>
          </w:rPr>
          <w:fldChar w:fldCharType="end"/>
        </w:r>
      </w:hyperlink>
    </w:p>
    <w:p w14:paraId="117BA4A2" w14:textId="1C6D812A" w:rsidR="00B01E01" w:rsidRDefault="004B3FEF">
      <w:pPr>
        <w:pStyle w:val="TOC2"/>
        <w:rPr>
          <w:rFonts w:asciiTheme="minorHAnsi" w:eastAsiaTheme="minorEastAsia" w:hAnsiTheme="minorHAnsi" w:cstheme="minorBidi"/>
          <w:noProof/>
          <w:sz w:val="22"/>
          <w:szCs w:val="22"/>
        </w:rPr>
      </w:pPr>
      <w:hyperlink w:anchor="_Toc150850057" w:history="1">
        <w:r w:rsidR="00B01E01" w:rsidRPr="000314D1">
          <w:rPr>
            <w:rStyle w:val="Hyperlink"/>
            <w:noProof/>
          </w:rPr>
          <w:t>20.18</w:t>
        </w:r>
        <w:r w:rsidR="00B01E01">
          <w:rPr>
            <w:rFonts w:asciiTheme="minorHAnsi" w:eastAsiaTheme="minorEastAsia" w:hAnsiTheme="minorHAnsi" w:cstheme="minorBidi"/>
            <w:noProof/>
            <w:sz w:val="22"/>
            <w:szCs w:val="22"/>
          </w:rPr>
          <w:tab/>
        </w:r>
        <w:r w:rsidR="00B01E01" w:rsidRPr="000314D1">
          <w:rPr>
            <w:rStyle w:val="Hyperlink"/>
            <w:noProof/>
          </w:rPr>
          <w:t>Confidentiality</w:t>
        </w:r>
        <w:r w:rsidR="00B01E01">
          <w:rPr>
            <w:noProof/>
            <w:webHidden/>
          </w:rPr>
          <w:tab/>
        </w:r>
        <w:r w:rsidR="00B01E01">
          <w:rPr>
            <w:noProof/>
            <w:webHidden/>
          </w:rPr>
          <w:fldChar w:fldCharType="begin"/>
        </w:r>
        <w:r w:rsidR="00B01E01">
          <w:rPr>
            <w:noProof/>
            <w:webHidden/>
          </w:rPr>
          <w:instrText xml:space="preserve"> PAGEREF _Toc150850057 \h </w:instrText>
        </w:r>
        <w:r w:rsidR="00B01E01">
          <w:rPr>
            <w:noProof/>
            <w:webHidden/>
          </w:rPr>
        </w:r>
        <w:r w:rsidR="00B01E01">
          <w:rPr>
            <w:noProof/>
            <w:webHidden/>
          </w:rPr>
          <w:fldChar w:fldCharType="separate"/>
        </w:r>
        <w:r w:rsidR="00B01E01">
          <w:rPr>
            <w:noProof/>
            <w:webHidden/>
          </w:rPr>
          <w:t>67</w:t>
        </w:r>
        <w:r w:rsidR="00B01E01">
          <w:rPr>
            <w:noProof/>
            <w:webHidden/>
          </w:rPr>
          <w:fldChar w:fldCharType="end"/>
        </w:r>
      </w:hyperlink>
    </w:p>
    <w:p w14:paraId="4F679D03" w14:textId="1BDE1E38" w:rsidR="00B01E01" w:rsidRDefault="004B3FEF">
      <w:pPr>
        <w:pStyle w:val="TOC2"/>
        <w:rPr>
          <w:rFonts w:asciiTheme="minorHAnsi" w:eastAsiaTheme="minorEastAsia" w:hAnsiTheme="minorHAnsi" w:cstheme="minorBidi"/>
          <w:noProof/>
          <w:sz w:val="22"/>
          <w:szCs w:val="22"/>
        </w:rPr>
      </w:pPr>
      <w:hyperlink w:anchor="_Toc150850058" w:history="1">
        <w:r w:rsidR="00B01E01" w:rsidRPr="000314D1">
          <w:rPr>
            <w:rStyle w:val="Hyperlink"/>
            <w:noProof/>
          </w:rPr>
          <w:t>20.19</w:t>
        </w:r>
        <w:r w:rsidR="00B01E01">
          <w:rPr>
            <w:rFonts w:asciiTheme="minorHAnsi" w:eastAsiaTheme="minorEastAsia" w:hAnsiTheme="minorHAnsi" w:cstheme="minorBidi"/>
            <w:noProof/>
            <w:sz w:val="22"/>
            <w:szCs w:val="22"/>
          </w:rPr>
          <w:tab/>
        </w:r>
        <w:r w:rsidR="00B01E01" w:rsidRPr="000314D1">
          <w:rPr>
            <w:rStyle w:val="Hyperlink"/>
            <w:noProof/>
          </w:rPr>
          <w:t>Accounting Treatment</w:t>
        </w:r>
        <w:r w:rsidR="00B01E01">
          <w:rPr>
            <w:noProof/>
            <w:webHidden/>
          </w:rPr>
          <w:tab/>
        </w:r>
        <w:r w:rsidR="00B01E01">
          <w:rPr>
            <w:noProof/>
            <w:webHidden/>
          </w:rPr>
          <w:fldChar w:fldCharType="begin"/>
        </w:r>
        <w:r w:rsidR="00B01E01">
          <w:rPr>
            <w:noProof/>
            <w:webHidden/>
          </w:rPr>
          <w:instrText xml:space="preserve"> PAGEREF _Toc150850058 \h </w:instrText>
        </w:r>
        <w:r w:rsidR="00B01E01">
          <w:rPr>
            <w:noProof/>
            <w:webHidden/>
          </w:rPr>
        </w:r>
        <w:r w:rsidR="00B01E01">
          <w:rPr>
            <w:noProof/>
            <w:webHidden/>
          </w:rPr>
          <w:fldChar w:fldCharType="separate"/>
        </w:r>
        <w:r w:rsidR="00B01E01">
          <w:rPr>
            <w:noProof/>
            <w:webHidden/>
          </w:rPr>
          <w:t>68</w:t>
        </w:r>
        <w:r w:rsidR="00B01E01">
          <w:rPr>
            <w:noProof/>
            <w:webHidden/>
          </w:rPr>
          <w:fldChar w:fldCharType="end"/>
        </w:r>
      </w:hyperlink>
    </w:p>
    <w:p w14:paraId="49574D00" w14:textId="77777777" w:rsidR="008D1A94" w:rsidRDefault="0034699D" w:rsidP="006009BC">
      <w:pPr>
        <w:pStyle w:val="TOC1"/>
        <w:rPr>
          <w:noProof/>
        </w:rPr>
      </w:pPr>
      <w:r>
        <w:fldChar w:fldCharType="end"/>
      </w:r>
      <w:bookmarkEnd w:id="1"/>
      <w:bookmarkEnd w:id="2"/>
      <w:r w:rsidR="00F17CB7">
        <w:fldChar w:fldCharType="begin"/>
      </w:r>
      <w:r w:rsidR="00F17CB7">
        <w:instrText xml:space="preserve"> TOC \n \h \z \t "Exhibit Title,1" </w:instrText>
      </w:r>
      <w:r w:rsidR="00F17CB7">
        <w:fldChar w:fldCharType="separate"/>
      </w:r>
    </w:p>
    <w:p w14:paraId="3531D95C" w14:textId="20F08DE1" w:rsidR="008D1A94" w:rsidRDefault="004B3FEF">
      <w:pPr>
        <w:pStyle w:val="TOC1"/>
        <w:rPr>
          <w:rFonts w:asciiTheme="minorHAnsi" w:eastAsiaTheme="minorEastAsia" w:hAnsiTheme="minorHAnsi" w:cstheme="minorBidi"/>
          <w:b w:val="0"/>
          <w:noProof/>
          <w:sz w:val="22"/>
          <w:szCs w:val="22"/>
        </w:rPr>
      </w:pPr>
      <w:hyperlink w:anchor="_Toc150954905" w:history="1">
        <w:r w:rsidR="008D1A94" w:rsidRPr="0003463A">
          <w:rPr>
            <w:rStyle w:val="Hyperlink"/>
            <w:noProof/>
          </w:rPr>
          <w:t>Exhibit A- DEFINITIONS</w:t>
        </w:r>
      </w:hyperlink>
    </w:p>
    <w:p w14:paraId="546C73FD" w14:textId="0BD369B8" w:rsidR="008D1A94" w:rsidRDefault="004B3FEF">
      <w:pPr>
        <w:pStyle w:val="TOC1"/>
        <w:rPr>
          <w:rFonts w:asciiTheme="minorHAnsi" w:eastAsiaTheme="minorEastAsia" w:hAnsiTheme="minorHAnsi" w:cstheme="minorBidi"/>
          <w:b w:val="0"/>
          <w:noProof/>
          <w:sz w:val="22"/>
          <w:szCs w:val="22"/>
        </w:rPr>
      </w:pPr>
      <w:hyperlink w:anchor="_Toc150954906" w:history="1">
        <w:r w:rsidR="008D1A94" w:rsidRPr="0003463A">
          <w:rPr>
            <w:rStyle w:val="Hyperlink"/>
            <w:noProof/>
          </w:rPr>
          <w:t>Exhibit B - CONSTRUCTION MILESTONES</w:t>
        </w:r>
      </w:hyperlink>
    </w:p>
    <w:p w14:paraId="5FAA9B62" w14:textId="26D7C384" w:rsidR="008D1A94" w:rsidRDefault="004B3FEF">
      <w:pPr>
        <w:pStyle w:val="TOC1"/>
        <w:rPr>
          <w:rFonts w:asciiTheme="minorHAnsi" w:eastAsiaTheme="minorEastAsia" w:hAnsiTheme="minorHAnsi" w:cstheme="minorBidi"/>
          <w:b w:val="0"/>
          <w:noProof/>
          <w:sz w:val="22"/>
          <w:szCs w:val="22"/>
        </w:rPr>
      </w:pPr>
      <w:hyperlink w:anchor="_Toc150954907" w:history="1">
        <w:r w:rsidR="008D1A94" w:rsidRPr="0003463A">
          <w:rPr>
            <w:rStyle w:val="Hyperlink"/>
            <w:noProof/>
          </w:rPr>
          <w:t>Exhibit C - FACILITY DESCRIPTION AND SITE MAPS</w:t>
        </w:r>
      </w:hyperlink>
    </w:p>
    <w:p w14:paraId="2F17DCB6" w14:textId="12767603" w:rsidR="008D1A94" w:rsidRDefault="004B3FEF">
      <w:pPr>
        <w:pStyle w:val="TOC1"/>
        <w:rPr>
          <w:rFonts w:asciiTheme="minorHAnsi" w:eastAsiaTheme="minorEastAsia" w:hAnsiTheme="minorHAnsi" w:cstheme="minorBidi"/>
          <w:b w:val="0"/>
          <w:noProof/>
          <w:sz w:val="22"/>
          <w:szCs w:val="22"/>
        </w:rPr>
      </w:pPr>
      <w:hyperlink w:anchor="_Toc150954908" w:history="1">
        <w:r w:rsidR="008D1A94" w:rsidRPr="0003463A">
          <w:rPr>
            <w:rStyle w:val="Hyperlink"/>
            <w:noProof/>
          </w:rPr>
          <w:t>Exhibit D - NOTICES AND CONTACT INFORMATION</w:t>
        </w:r>
      </w:hyperlink>
    </w:p>
    <w:p w14:paraId="417B115A" w14:textId="61043C77" w:rsidR="008D1A94" w:rsidRDefault="004B3FEF">
      <w:pPr>
        <w:pStyle w:val="TOC1"/>
        <w:rPr>
          <w:rFonts w:asciiTheme="minorHAnsi" w:eastAsiaTheme="minorEastAsia" w:hAnsiTheme="minorHAnsi" w:cstheme="minorBidi"/>
          <w:b w:val="0"/>
          <w:noProof/>
          <w:sz w:val="22"/>
          <w:szCs w:val="22"/>
        </w:rPr>
      </w:pPr>
      <w:hyperlink w:anchor="_Toc150954909" w:history="1">
        <w:r w:rsidR="008D1A94" w:rsidRPr="0003463A">
          <w:rPr>
            <w:rStyle w:val="Hyperlink"/>
            <w:noProof/>
          </w:rPr>
          <w:t>Exhibit E - INSURANCE COVERAGE</w:t>
        </w:r>
      </w:hyperlink>
    </w:p>
    <w:p w14:paraId="29557E5E" w14:textId="18350085" w:rsidR="008D1A94" w:rsidRDefault="004B3FEF">
      <w:pPr>
        <w:pStyle w:val="TOC1"/>
        <w:rPr>
          <w:rFonts w:asciiTheme="minorHAnsi" w:eastAsiaTheme="minorEastAsia" w:hAnsiTheme="minorHAnsi" w:cstheme="minorBidi"/>
          <w:b w:val="0"/>
          <w:noProof/>
          <w:sz w:val="22"/>
          <w:szCs w:val="22"/>
        </w:rPr>
      </w:pPr>
      <w:hyperlink w:anchor="_Toc150954910" w:history="1">
        <w:r w:rsidR="008D1A94" w:rsidRPr="0003463A">
          <w:rPr>
            <w:rStyle w:val="Hyperlink"/>
            <w:noProof/>
          </w:rPr>
          <w:t>Exhibit F - SELLER’S NEEDED PERMITS</w:t>
        </w:r>
      </w:hyperlink>
    </w:p>
    <w:p w14:paraId="4FDD995D" w14:textId="6FDC422D" w:rsidR="008D1A94" w:rsidRDefault="004B3FEF">
      <w:pPr>
        <w:pStyle w:val="TOC1"/>
        <w:rPr>
          <w:rFonts w:asciiTheme="minorHAnsi" w:eastAsiaTheme="minorEastAsia" w:hAnsiTheme="minorHAnsi" w:cstheme="minorBidi"/>
          <w:b w:val="0"/>
          <w:noProof/>
          <w:sz w:val="22"/>
          <w:szCs w:val="22"/>
        </w:rPr>
      </w:pPr>
      <w:hyperlink w:anchor="_Toc150954911" w:history="1">
        <w:r w:rsidR="008D1A94" w:rsidRPr="0003463A">
          <w:rPr>
            <w:rStyle w:val="Hyperlink"/>
            <w:noProof/>
          </w:rPr>
          <w:t>Exhibit G - FORM OF LETTER OF CREDIT</w:t>
        </w:r>
      </w:hyperlink>
    </w:p>
    <w:p w14:paraId="03516DFD" w14:textId="0AEA307A" w:rsidR="008D1A94" w:rsidRDefault="004B3FEF">
      <w:pPr>
        <w:pStyle w:val="TOC1"/>
        <w:rPr>
          <w:rFonts w:asciiTheme="minorHAnsi" w:eastAsiaTheme="minorEastAsia" w:hAnsiTheme="minorHAnsi" w:cstheme="minorBidi"/>
          <w:b w:val="0"/>
          <w:noProof/>
          <w:sz w:val="22"/>
          <w:szCs w:val="22"/>
        </w:rPr>
      </w:pPr>
      <w:hyperlink w:anchor="_Toc150954912" w:history="1">
        <w:r w:rsidR="008D1A94" w:rsidRPr="0003463A">
          <w:rPr>
            <w:rStyle w:val="Hyperlink"/>
            <w:noProof/>
          </w:rPr>
          <w:t>Exhibit H - FORM OF GUARANTY</w:t>
        </w:r>
      </w:hyperlink>
    </w:p>
    <w:p w14:paraId="65F53748" w14:textId="57DB6D50" w:rsidR="008D1A94" w:rsidRDefault="004B3FEF">
      <w:pPr>
        <w:pStyle w:val="TOC1"/>
        <w:rPr>
          <w:rFonts w:asciiTheme="minorHAnsi" w:eastAsiaTheme="minorEastAsia" w:hAnsiTheme="minorHAnsi" w:cstheme="minorBidi"/>
          <w:b w:val="0"/>
          <w:noProof/>
          <w:sz w:val="22"/>
          <w:szCs w:val="22"/>
        </w:rPr>
      </w:pPr>
      <w:hyperlink w:anchor="_Toc150954913" w:history="1">
        <w:r w:rsidR="008D1A94" w:rsidRPr="0003463A">
          <w:rPr>
            <w:rStyle w:val="Hyperlink"/>
            <w:noProof/>
          </w:rPr>
          <w:t>Exhibit I -</w:t>
        </w:r>
        <w:r w:rsidR="008D1A94" w:rsidRPr="0003463A">
          <w:rPr>
            <w:rStyle w:val="Hyperlink"/>
            <w:i/>
            <w:noProof/>
          </w:rPr>
          <w:t xml:space="preserve"> </w:t>
        </w:r>
        <w:r w:rsidR="008D1A94" w:rsidRPr="0003463A">
          <w:rPr>
            <w:rStyle w:val="Hyperlink"/>
            <w:noProof/>
          </w:rPr>
          <w:t>AGC PROTOCOLS; DISPATCH AND AVAILABILITY REPORTING; DATA COLLECTION</w:t>
        </w:r>
      </w:hyperlink>
    </w:p>
    <w:p w14:paraId="0B56C417" w14:textId="71A0B83E" w:rsidR="008D1A94" w:rsidRDefault="004B3FEF">
      <w:pPr>
        <w:pStyle w:val="TOC1"/>
        <w:rPr>
          <w:rFonts w:asciiTheme="minorHAnsi" w:eastAsiaTheme="minorEastAsia" w:hAnsiTheme="minorHAnsi" w:cstheme="minorBidi"/>
          <w:b w:val="0"/>
          <w:noProof/>
          <w:sz w:val="22"/>
          <w:szCs w:val="22"/>
        </w:rPr>
      </w:pPr>
      <w:hyperlink w:anchor="_Toc150954914" w:history="1">
        <w:r w:rsidR="008D1A94" w:rsidRPr="0003463A">
          <w:rPr>
            <w:rStyle w:val="Hyperlink"/>
            <w:noProof/>
          </w:rPr>
          <w:t>Exhibit J - ENERGY PAYMENT RATE; COMMITTED ENERGY; CAPACITY PAYMENT RATE</w:t>
        </w:r>
      </w:hyperlink>
    </w:p>
    <w:p w14:paraId="1AAD654C" w14:textId="64CAF368" w:rsidR="008D1A94" w:rsidRDefault="004B3FEF">
      <w:pPr>
        <w:pStyle w:val="TOC1"/>
        <w:rPr>
          <w:rFonts w:asciiTheme="minorHAnsi" w:eastAsiaTheme="minorEastAsia" w:hAnsiTheme="minorHAnsi" w:cstheme="minorBidi"/>
          <w:b w:val="0"/>
          <w:noProof/>
          <w:sz w:val="22"/>
          <w:szCs w:val="22"/>
        </w:rPr>
      </w:pPr>
      <w:hyperlink w:anchor="_Toc150954915" w:history="1">
        <w:r w:rsidR="008D1A94" w:rsidRPr="0003463A">
          <w:rPr>
            <w:rStyle w:val="Hyperlink"/>
            <w:noProof/>
          </w:rPr>
          <w:t>Exhibit K - LENDER CONSENT PROVISIONS</w:t>
        </w:r>
      </w:hyperlink>
    </w:p>
    <w:p w14:paraId="0913DE44" w14:textId="75678443" w:rsidR="008D1A94" w:rsidRDefault="004B3FEF">
      <w:pPr>
        <w:pStyle w:val="TOC1"/>
        <w:rPr>
          <w:rFonts w:asciiTheme="minorHAnsi" w:eastAsiaTheme="minorEastAsia" w:hAnsiTheme="minorHAnsi" w:cstheme="minorBidi"/>
          <w:b w:val="0"/>
          <w:noProof/>
          <w:sz w:val="22"/>
          <w:szCs w:val="22"/>
        </w:rPr>
      </w:pPr>
      <w:hyperlink w:anchor="_Toc150954916" w:history="1">
        <w:r w:rsidR="008D1A94" w:rsidRPr="0003463A">
          <w:rPr>
            <w:rStyle w:val="Hyperlink"/>
            <w:noProof/>
          </w:rPr>
          <w:t>Exhibit L -1 – EQUITY PURCHASE PRICE FORMULA</w:t>
        </w:r>
      </w:hyperlink>
    </w:p>
    <w:p w14:paraId="5A429F62" w14:textId="754985B8" w:rsidR="008D1A94" w:rsidRDefault="004B3FEF">
      <w:pPr>
        <w:pStyle w:val="TOC1"/>
        <w:rPr>
          <w:rFonts w:asciiTheme="minorHAnsi" w:eastAsiaTheme="minorEastAsia" w:hAnsiTheme="minorHAnsi" w:cstheme="minorBidi"/>
          <w:b w:val="0"/>
          <w:noProof/>
          <w:sz w:val="22"/>
          <w:szCs w:val="22"/>
        </w:rPr>
      </w:pPr>
      <w:hyperlink w:anchor="_Toc150954917" w:history="1">
        <w:r w:rsidR="008D1A94" w:rsidRPr="0003463A">
          <w:rPr>
            <w:rStyle w:val="Hyperlink"/>
            <w:noProof/>
          </w:rPr>
          <w:t>Exhibit L-2 - PSA PROVISIONS</w:t>
        </w:r>
      </w:hyperlink>
    </w:p>
    <w:p w14:paraId="48E953C9" w14:textId="16CD9A97" w:rsidR="008D1A94" w:rsidRDefault="004B3FEF">
      <w:pPr>
        <w:pStyle w:val="TOC1"/>
        <w:rPr>
          <w:rFonts w:asciiTheme="minorHAnsi" w:eastAsiaTheme="minorEastAsia" w:hAnsiTheme="minorHAnsi" w:cstheme="minorBidi"/>
          <w:b w:val="0"/>
          <w:noProof/>
          <w:sz w:val="22"/>
          <w:szCs w:val="22"/>
        </w:rPr>
      </w:pPr>
      <w:hyperlink w:anchor="_Toc150954918" w:history="1">
        <w:r w:rsidR="008D1A94" w:rsidRPr="0003463A">
          <w:rPr>
            <w:rStyle w:val="Hyperlink"/>
            <w:noProof/>
          </w:rPr>
          <w:t>Exhibit L-3 – MIPSA PROVISIONS</w:t>
        </w:r>
      </w:hyperlink>
    </w:p>
    <w:p w14:paraId="3A40100D" w14:textId="4F72866F" w:rsidR="008D1A94" w:rsidRDefault="004B3FEF">
      <w:pPr>
        <w:pStyle w:val="TOC1"/>
        <w:rPr>
          <w:rFonts w:asciiTheme="minorHAnsi" w:eastAsiaTheme="minorEastAsia" w:hAnsiTheme="minorHAnsi" w:cstheme="minorBidi"/>
          <w:b w:val="0"/>
          <w:noProof/>
          <w:sz w:val="22"/>
          <w:szCs w:val="22"/>
        </w:rPr>
      </w:pPr>
      <w:hyperlink w:anchor="_Toc150954919" w:history="1">
        <w:r w:rsidR="008D1A94" w:rsidRPr="0003463A">
          <w:rPr>
            <w:rStyle w:val="Hyperlink"/>
            <w:noProof/>
          </w:rPr>
          <w:t>Exhibit M - BATTERY STORAGE SYSTEM TESTING PROTOCOLS</w:t>
        </w:r>
      </w:hyperlink>
    </w:p>
    <w:p w14:paraId="46B487E2" w14:textId="409995EF" w:rsidR="008D1A94" w:rsidRDefault="004B3FEF">
      <w:pPr>
        <w:pStyle w:val="TOC1"/>
        <w:rPr>
          <w:rFonts w:asciiTheme="minorHAnsi" w:eastAsiaTheme="minorEastAsia" w:hAnsiTheme="minorHAnsi" w:cstheme="minorBidi"/>
          <w:b w:val="0"/>
          <w:noProof/>
          <w:sz w:val="22"/>
          <w:szCs w:val="22"/>
        </w:rPr>
      </w:pPr>
      <w:hyperlink w:anchor="_Toc150954920" w:history="1">
        <w:r w:rsidR="008D1A94" w:rsidRPr="0003463A">
          <w:rPr>
            <w:rStyle w:val="Hyperlink"/>
            <w:noProof/>
          </w:rPr>
          <w:t>Exhibit M-1 - BATTERY STORAGE SYSTEM GUARANTEED PERFORMANCE LEVELS</w:t>
        </w:r>
      </w:hyperlink>
    </w:p>
    <w:p w14:paraId="16CDB5AE" w14:textId="7B4B0E91" w:rsidR="008D1A94" w:rsidRDefault="004B3FEF">
      <w:pPr>
        <w:pStyle w:val="TOC1"/>
        <w:rPr>
          <w:rFonts w:asciiTheme="minorHAnsi" w:eastAsiaTheme="minorEastAsia" w:hAnsiTheme="minorHAnsi" w:cstheme="minorBidi"/>
          <w:b w:val="0"/>
          <w:noProof/>
          <w:sz w:val="22"/>
          <w:szCs w:val="22"/>
        </w:rPr>
      </w:pPr>
      <w:hyperlink w:anchor="_Toc150954921" w:history="1">
        <w:r w:rsidR="008D1A94" w:rsidRPr="0003463A">
          <w:rPr>
            <w:rStyle w:val="Hyperlink"/>
            <w:noProof/>
          </w:rPr>
          <w:t>Exhibit N - [RESERVED]</w:t>
        </w:r>
      </w:hyperlink>
    </w:p>
    <w:p w14:paraId="6CBFA01C" w14:textId="445EFF82" w:rsidR="008D1A94" w:rsidRDefault="004B3FEF">
      <w:pPr>
        <w:pStyle w:val="TOC1"/>
        <w:rPr>
          <w:rFonts w:asciiTheme="minorHAnsi" w:eastAsiaTheme="minorEastAsia" w:hAnsiTheme="minorHAnsi" w:cstheme="minorBidi"/>
          <w:b w:val="0"/>
          <w:noProof/>
          <w:sz w:val="22"/>
          <w:szCs w:val="22"/>
        </w:rPr>
      </w:pPr>
      <w:hyperlink w:anchor="_Toc150954922" w:history="1">
        <w:r w:rsidR="008D1A94" w:rsidRPr="0003463A">
          <w:rPr>
            <w:rStyle w:val="Hyperlink"/>
            <w:noProof/>
          </w:rPr>
          <w:t>Exhibit O - BATTERY STORAGE SYSTEM OPERATING PROCEDURES</w:t>
        </w:r>
      </w:hyperlink>
    </w:p>
    <w:p w14:paraId="0E6E5274" w14:textId="52D86645" w:rsidR="008D1A94" w:rsidRDefault="004B3FEF">
      <w:pPr>
        <w:pStyle w:val="TOC1"/>
        <w:rPr>
          <w:rFonts w:asciiTheme="minorHAnsi" w:eastAsiaTheme="minorEastAsia" w:hAnsiTheme="minorHAnsi" w:cstheme="minorBidi"/>
          <w:b w:val="0"/>
          <w:noProof/>
          <w:sz w:val="22"/>
          <w:szCs w:val="22"/>
        </w:rPr>
      </w:pPr>
      <w:hyperlink w:anchor="_Toc150954923" w:history="1">
        <w:r w:rsidR="008D1A94" w:rsidRPr="0003463A">
          <w:rPr>
            <w:rStyle w:val="Hyperlink"/>
            <w:noProof/>
          </w:rPr>
          <w:t>Exhibit P - SAFETY REQUIREMENTS</w:t>
        </w:r>
      </w:hyperlink>
    </w:p>
    <w:p w14:paraId="395DDE6B" w14:textId="5092922E" w:rsidR="008D1A94" w:rsidRDefault="004B3FEF">
      <w:pPr>
        <w:pStyle w:val="TOC1"/>
        <w:rPr>
          <w:rFonts w:asciiTheme="minorHAnsi" w:eastAsiaTheme="minorEastAsia" w:hAnsiTheme="minorHAnsi" w:cstheme="minorBidi"/>
          <w:b w:val="0"/>
          <w:noProof/>
          <w:sz w:val="22"/>
          <w:szCs w:val="22"/>
        </w:rPr>
      </w:pPr>
      <w:hyperlink w:anchor="_Toc150954924" w:history="1">
        <w:r w:rsidR="008D1A94" w:rsidRPr="0003463A">
          <w:rPr>
            <w:rStyle w:val="Hyperlink"/>
            <w:noProof/>
          </w:rPr>
          <w:t>Exhibit Q - METHODOLOGY FOR ADJUSTING COMMITTED ENERGY</w:t>
        </w:r>
      </w:hyperlink>
    </w:p>
    <w:p w14:paraId="612A8423" w14:textId="480CE7A0" w:rsidR="008D1A94" w:rsidRDefault="004B3FEF">
      <w:pPr>
        <w:pStyle w:val="TOC1"/>
        <w:rPr>
          <w:rFonts w:asciiTheme="minorHAnsi" w:eastAsiaTheme="minorEastAsia" w:hAnsiTheme="minorHAnsi" w:cstheme="minorBidi"/>
          <w:b w:val="0"/>
          <w:noProof/>
          <w:sz w:val="22"/>
          <w:szCs w:val="22"/>
        </w:rPr>
      </w:pPr>
      <w:hyperlink w:anchor="_Toc150954925" w:history="1">
        <w:r w:rsidR="008D1A94" w:rsidRPr="0003463A">
          <w:rPr>
            <w:rStyle w:val="Hyperlink"/>
            <w:noProof/>
          </w:rPr>
          <w:t xml:space="preserve">Exhibit R </w:t>
        </w:r>
        <w:r w:rsidR="008D1A94" w:rsidRPr="0003463A">
          <w:rPr>
            <w:rStyle w:val="Hyperlink"/>
            <w:noProof/>
            <w:lang w:bidi="he-IL"/>
          </w:rPr>
          <w:t>- EXAMPLE ADJUSTMENT CALCULATIONS</w:t>
        </w:r>
      </w:hyperlink>
    </w:p>
    <w:p w14:paraId="371C27AE" w14:textId="6076FC91" w:rsidR="008D1A94" w:rsidRDefault="004B3FEF">
      <w:pPr>
        <w:pStyle w:val="TOC1"/>
        <w:rPr>
          <w:rFonts w:asciiTheme="minorHAnsi" w:eastAsiaTheme="minorEastAsia" w:hAnsiTheme="minorHAnsi" w:cstheme="minorBidi"/>
          <w:b w:val="0"/>
          <w:noProof/>
          <w:sz w:val="22"/>
          <w:szCs w:val="22"/>
        </w:rPr>
      </w:pPr>
      <w:hyperlink w:anchor="_Toc150954926" w:history="1">
        <w:r w:rsidR="008D1A94" w:rsidRPr="0003463A">
          <w:rPr>
            <w:rStyle w:val="Hyperlink"/>
            <w:noProof/>
          </w:rPr>
          <w:t>Exhibit S - METER AND COMMUNICATIONS REQUIREMENTS</w:t>
        </w:r>
      </w:hyperlink>
    </w:p>
    <w:p w14:paraId="7D958F08" w14:textId="34A3BDCA" w:rsidR="00AF235A" w:rsidRDefault="00F17CB7" w:rsidP="006009BC">
      <w:pPr>
        <w:pStyle w:val="TOC1"/>
        <w:rPr>
          <w:b w:val="0"/>
        </w:rPr>
      </w:pPr>
      <w:r>
        <w:fldChar w:fldCharType="end"/>
      </w:r>
    </w:p>
    <w:p w14:paraId="6D9D20A3" w14:textId="77777777" w:rsidR="00AF235A" w:rsidRDefault="00AF235A">
      <w:pPr>
        <w:rPr>
          <w:rFonts w:cs="Arial"/>
          <w:b/>
          <w:smallCaps/>
        </w:rPr>
        <w:sectPr w:rsidR="00AF235A">
          <w:headerReference w:type="even" r:id="rId20"/>
          <w:headerReference w:type="default" r:id="rId21"/>
          <w:footerReference w:type="even" r:id="rId22"/>
          <w:footerReference w:type="default" r:id="rId23"/>
          <w:headerReference w:type="first" r:id="rId24"/>
          <w:footerReference w:type="first" r:id="rId25"/>
          <w:pgSz w:w="12240" w:h="15840" w:code="1"/>
          <w:pgMar w:top="1080" w:right="1440" w:bottom="1440" w:left="1440" w:header="720" w:footer="720" w:gutter="0"/>
          <w:pgNumType w:fmt="lowerRoman" w:start="1"/>
          <w:cols w:space="720"/>
        </w:sectPr>
      </w:pPr>
    </w:p>
    <w:p w14:paraId="3FF9FB6F" w14:textId="16E0D59E" w:rsidR="00AF235A" w:rsidRDefault="004E2235">
      <w:pPr>
        <w:jc w:val="center"/>
        <w:outlineLvl w:val="0"/>
        <w:rPr>
          <w:rFonts w:cs="Arial"/>
          <w:b/>
          <w:smallCaps/>
        </w:rPr>
      </w:pPr>
      <w:bookmarkStart w:id="3" w:name="_Toc433954108"/>
      <w:r w:rsidRPr="00393152">
        <w:rPr>
          <w:rFonts w:cs="Arial"/>
          <w:b/>
          <w:smallCaps/>
          <w:highlight w:val="yellow"/>
        </w:rPr>
        <w:t>[Wind</w:t>
      </w:r>
      <w:r>
        <w:rPr>
          <w:rFonts w:cs="Arial"/>
          <w:b/>
          <w:smallCaps/>
        </w:rPr>
        <w:t>] [</w:t>
      </w:r>
      <w:r w:rsidR="008F30F2" w:rsidRPr="00393152">
        <w:rPr>
          <w:rFonts w:cs="Arial"/>
          <w:b/>
          <w:smallCaps/>
          <w:highlight w:val="yellow"/>
        </w:rPr>
        <w:t>Solar</w:t>
      </w:r>
      <w:r>
        <w:rPr>
          <w:rFonts w:cs="Arial"/>
          <w:b/>
          <w:smallCaps/>
        </w:rPr>
        <w:t>]</w:t>
      </w:r>
      <w:r w:rsidR="008F30F2">
        <w:rPr>
          <w:rFonts w:cs="Arial"/>
          <w:b/>
          <w:smallCaps/>
        </w:rPr>
        <w:t xml:space="preserve"> Generating and Battery Storage</w:t>
      </w:r>
    </w:p>
    <w:p w14:paraId="742FB2A7" w14:textId="065A784F" w:rsidR="00AF235A" w:rsidRDefault="008F30F2">
      <w:pPr>
        <w:jc w:val="center"/>
        <w:outlineLvl w:val="0"/>
        <w:rPr>
          <w:rFonts w:cs="Arial"/>
          <w:b/>
          <w:smallCaps/>
        </w:rPr>
      </w:pPr>
      <w:r>
        <w:rPr>
          <w:rFonts w:cs="Arial"/>
          <w:b/>
          <w:smallCaps/>
        </w:rPr>
        <w:t xml:space="preserve"> Energy Purchase Agreement</w:t>
      </w:r>
      <w:bookmarkEnd w:id="3"/>
    </w:p>
    <w:p w14:paraId="64E5AEFF" w14:textId="77777777" w:rsidR="00AF235A" w:rsidRDefault="008F30F2">
      <w:pPr>
        <w:jc w:val="center"/>
        <w:rPr>
          <w:rFonts w:cs="Arial"/>
          <w:b/>
          <w:smallCaps/>
        </w:rPr>
      </w:pPr>
      <w:r>
        <w:rPr>
          <w:rFonts w:cs="Arial"/>
          <w:b/>
          <w:smallCaps/>
        </w:rPr>
        <w:t>between</w:t>
      </w:r>
    </w:p>
    <w:p w14:paraId="63C79FE6" w14:textId="1C17E34C" w:rsidR="00F56CC9" w:rsidRDefault="0075284D">
      <w:pPr>
        <w:jc w:val="center"/>
        <w:outlineLvl w:val="0"/>
        <w:rPr>
          <w:rFonts w:cs="Arial"/>
          <w:b/>
          <w:smallCaps/>
        </w:rPr>
      </w:pPr>
      <w:r w:rsidRPr="00815841">
        <w:rPr>
          <w:rFonts w:cs="Arial"/>
          <w:b/>
          <w:smallCaps/>
        </w:rPr>
        <w:t>Northern States Power</w:t>
      </w:r>
      <w:r w:rsidR="00C576CF">
        <w:rPr>
          <w:rFonts w:cs="Arial"/>
          <w:b/>
          <w:smallCaps/>
        </w:rPr>
        <w:t xml:space="preserve"> Company</w:t>
      </w:r>
    </w:p>
    <w:p w14:paraId="4926A393" w14:textId="0E48E3BA" w:rsidR="0075284D" w:rsidRDefault="0075284D">
      <w:pPr>
        <w:jc w:val="center"/>
        <w:outlineLvl w:val="0"/>
        <w:rPr>
          <w:rFonts w:cs="Arial"/>
          <w:b/>
          <w:smallCaps/>
        </w:rPr>
      </w:pPr>
      <w:r>
        <w:rPr>
          <w:rFonts w:cs="Arial"/>
          <w:b/>
          <w:smallCaps/>
        </w:rPr>
        <w:t>and</w:t>
      </w:r>
    </w:p>
    <w:p w14:paraId="06BDE6AC" w14:textId="03CDF22D" w:rsidR="00AF235A" w:rsidRDefault="008F30F2">
      <w:pPr>
        <w:tabs>
          <w:tab w:val="center" w:pos="-810"/>
        </w:tabs>
        <w:jc w:val="center"/>
        <w:outlineLvl w:val="0"/>
        <w:rPr>
          <w:rFonts w:cs="Arial"/>
        </w:rPr>
      </w:pPr>
      <w:bookmarkStart w:id="4" w:name="_Toc433954110"/>
      <w:r>
        <w:rPr>
          <w:rFonts w:cs="Arial"/>
          <w:b/>
          <w:smallCaps/>
          <w:highlight w:val="yellow"/>
        </w:rPr>
        <w:t>[_____________________</w:t>
      </w:r>
      <w:r>
        <w:rPr>
          <w:rFonts w:cs="Arial"/>
          <w:b/>
          <w:smallCaps/>
        </w:rPr>
        <w:t>], LLC</w:t>
      </w:r>
      <w:bookmarkEnd w:id="4"/>
    </w:p>
    <w:p w14:paraId="3E4705F0" w14:textId="77777777" w:rsidR="00AF235A" w:rsidRDefault="00AF235A">
      <w:pPr>
        <w:rPr>
          <w:rFonts w:cs="Arial"/>
        </w:rPr>
      </w:pPr>
    </w:p>
    <w:p w14:paraId="45BB9D88" w14:textId="436A74FB" w:rsidR="00AF235A" w:rsidRDefault="008F30F2">
      <w:pPr>
        <w:spacing w:after="240"/>
        <w:ind w:firstLine="720"/>
        <w:rPr>
          <w:rFonts w:cs="Arial"/>
        </w:rPr>
      </w:pPr>
      <w:r>
        <w:rPr>
          <w:rFonts w:cs="Arial"/>
        </w:rPr>
        <w:t xml:space="preserve">This </w:t>
      </w:r>
      <w:r w:rsidR="004E2235">
        <w:rPr>
          <w:rFonts w:cs="Arial"/>
        </w:rPr>
        <w:t>[</w:t>
      </w:r>
      <w:r w:rsidR="004E2235" w:rsidRPr="000A3B86">
        <w:rPr>
          <w:rFonts w:cs="Arial"/>
          <w:highlight w:val="yellow"/>
        </w:rPr>
        <w:t>Wind] [</w:t>
      </w:r>
      <w:r w:rsidRPr="00393152">
        <w:rPr>
          <w:highlight w:val="yellow"/>
        </w:rPr>
        <w:t>Solar</w:t>
      </w:r>
      <w:r w:rsidR="004E2235" w:rsidRPr="000A3B86">
        <w:rPr>
          <w:highlight w:val="yellow"/>
        </w:rPr>
        <w:t>]</w:t>
      </w:r>
      <w:r>
        <w:t xml:space="preserve"> </w:t>
      </w:r>
      <w:r>
        <w:rPr>
          <w:rFonts w:cs="Arial"/>
        </w:rPr>
        <w:t>Generating and Battery Storage Energy Purchase Agreement (this “</w:t>
      </w:r>
      <w:r>
        <w:rPr>
          <w:rFonts w:cs="Arial"/>
          <w:u w:val="single"/>
        </w:rPr>
        <w:t>PPA</w:t>
      </w:r>
      <w:r>
        <w:rPr>
          <w:rFonts w:cs="Arial"/>
        </w:rPr>
        <w:t>”) is made as of this [</w:t>
      </w:r>
      <w:r>
        <w:rPr>
          <w:rFonts w:cs="Arial"/>
          <w:highlight w:val="yellow"/>
        </w:rPr>
        <w:t>____</w:t>
      </w:r>
      <w:r>
        <w:rPr>
          <w:rFonts w:cs="Arial"/>
        </w:rPr>
        <w:t>] day of [</w:t>
      </w:r>
      <w:r>
        <w:rPr>
          <w:rFonts w:cs="Arial"/>
          <w:highlight w:val="yellow"/>
        </w:rPr>
        <w:t>_______,</w:t>
      </w:r>
      <w:r>
        <w:rPr>
          <w:rFonts w:cs="Arial"/>
        </w:rPr>
        <w:t xml:space="preserve"> 20</w:t>
      </w:r>
      <w:r>
        <w:rPr>
          <w:rFonts w:cs="Arial"/>
          <w:highlight w:val="yellow"/>
        </w:rPr>
        <w:t>__</w:t>
      </w:r>
      <w:r>
        <w:rPr>
          <w:rFonts w:cs="Arial"/>
        </w:rPr>
        <w:t>] (“</w:t>
      </w:r>
      <w:r>
        <w:rPr>
          <w:rFonts w:cs="Arial"/>
          <w:u w:val="single"/>
        </w:rPr>
        <w:t>Effective Date</w:t>
      </w:r>
      <w:r w:rsidRPr="00714F5C">
        <w:rPr>
          <w:rFonts w:cs="Arial"/>
        </w:rPr>
        <w:t xml:space="preserve">”), by and between (i) </w:t>
      </w:r>
      <w:r w:rsidR="0075284D" w:rsidRPr="00732A95">
        <w:rPr>
          <w:bCs/>
        </w:rPr>
        <w:t>Northern States Power Company, a [</w:t>
      </w:r>
      <w:r w:rsidR="0075284D" w:rsidRPr="00C576CF">
        <w:rPr>
          <w:bCs/>
          <w:highlight w:val="yellow"/>
        </w:rPr>
        <w:t>Minnesota or Wisconsin</w:t>
      </w:r>
      <w:r w:rsidR="0075284D" w:rsidRPr="00C576CF">
        <w:rPr>
          <w:highlight w:val="yellow"/>
        </w:rPr>
        <w:t>]</w:t>
      </w:r>
      <w:r w:rsidR="0075284D">
        <w:t xml:space="preserve"> corporation </w:t>
      </w:r>
      <w:r>
        <w:t>with a principal place of business at 1800 Larimer Street, Denver, CO 80202 (“</w:t>
      </w:r>
      <w:r>
        <w:rPr>
          <w:u w:val="single"/>
        </w:rPr>
        <w:t>Company</w:t>
      </w:r>
      <w:r>
        <w:t>”)</w:t>
      </w:r>
      <w:r>
        <w:rPr>
          <w:rFonts w:cs="Arial"/>
        </w:rPr>
        <w:t>, and (ii) [</w:t>
      </w:r>
      <w:r>
        <w:rPr>
          <w:rFonts w:cs="Arial"/>
          <w:highlight w:val="yellow"/>
        </w:rPr>
        <w:t>_______________________,</w:t>
      </w:r>
      <w:r>
        <w:rPr>
          <w:rFonts w:cs="Arial"/>
        </w:rPr>
        <w:t>] LLC, a [</w:t>
      </w:r>
      <w:r>
        <w:rPr>
          <w:rFonts w:cs="Arial"/>
          <w:highlight w:val="yellow"/>
        </w:rPr>
        <w:t>_________</w:t>
      </w:r>
      <w:r>
        <w:rPr>
          <w:rFonts w:cs="Arial"/>
        </w:rPr>
        <w:t>] [</w:t>
      </w:r>
      <w:r>
        <w:rPr>
          <w:rFonts w:cs="Arial"/>
          <w:highlight w:val="yellow"/>
        </w:rPr>
        <w:t>limited liability company</w:t>
      </w:r>
      <w:r>
        <w:rPr>
          <w:rFonts w:cs="Arial"/>
        </w:rPr>
        <w:t>] with a principal place of business at [</w:t>
      </w:r>
      <w:r>
        <w:rPr>
          <w:rFonts w:cs="Arial"/>
          <w:highlight w:val="yellow"/>
        </w:rPr>
        <w:t>_______________</w:t>
      </w:r>
      <w:r>
        <w:rPr>
          <w:rFonts w:cs="Arial"/>
        </w:rPr>
        <w:t>] (“</w:t>
      </w:r>
      <w:r>
        <w:rPr>
          <w:rFonts w:cs="Arial"/>
          <w:u w:val="single"/>
        </w:rPr>
        <w:t>Seller</w:t>
      </w:r>
      <w:r>
        <w:rPr>
          <w:rFonts w:cs="Arial"/>
        </w:rPr>
        <w:t>”).  Company and Seller are hereinafter referred to individually as a “</w:t>
      </w:r>
      <w:r>
        <w:rPr>
          <w:rFonts w:cs="Arial"/>
          <w:u w:val="single"/>
        </w:rPr>
        <w:t>Party</w:t>
      </w:r>
      <w:r>
        <w:rPr>
          <w:rFonts w:cs="Arial"/>
        </w:rPr>
        <w:t>” and collectively as the “</w:t>
      </w:r>
      <w:r>
        <w:rPr>
          <w:rFonts w:cs="Arial"/>
          <w:u w:val="single"/>
        </w:rPr>
        <w:t>Parties</w:t>
      </w:r>
      <w:r>
        <w:rPr>
          <w:rFonts w:cs="Arial"/>
        </w:rPr>
        <w:t>.”</w:t>
      </w:r>
    </w:p>
    <w:p w14:paraId="49973FF9" w14:textId="73FDBB54" w:rsidR="00AF235A" w:rsidRDefault="002D34D0">
      <w:pPr>
        <w:spacing w:after="240"/>
        <w:ind w:firstLine="720"/>
        <w:rPr>
          <w:rFonts w:cs="Arial"/>
        </w:rPr>
      </w:pPr>
      <w:r>
        <w:rPr>
          <w:rFonts w:cs="Arial"/>
        </w:rPr>
        <w:t>WHEREAS</w:t>
      </w:r>
      <w:r w:rsidR="008F30F2">
        <w:rPr>
          <w:rFonts w:cs="Arial"/>
        </w:rPr>
        <w:t xml:space="preserve"> Seller desires to develop, design, construct, interconnect, own, </w:t>
      </w:r>
      <w:proofErr w:type="gramStart"/>
      <w:r w:rsidR="008F30F2">
        <w:rPr>
          <w:rFonts w:cs="Arial"/>
        </w:rPr>
        <w:t>operate</w:t>
      </w:r>
      <w:proofErr w:type="gramEnd"/>
      <w:r w:rsidR="008F30F2">
        <w:rPr>
          <w:rFonts w:cs="Arial"/>
        </w:rPr>
        <w:t xml:space="preserve"> and maintain the Facility as defined herein; and</w:t>
      </w:r>
    </w:p>
    <w:p w14:paraId="4A7E1DEE" w14:textId="2AB998A6" w:rsidR="00AF235A" w:rsidRDefault="002D34D0">
      <w:pPr>
        <w:spacing w:after="240"/>
        <w:ind w:firstLine="720"/>
        <w:rPr>
          <w:rFonts w:cs="Arial"/>
        </w:rPr>
      </w:pPr>
      <w:r>
        <w:rPr>
          <w:rFonts w:cs="Arial"/>
        </w:rPr>
        <w:t>WHEREAS</w:t>
      </w:r>
      <w:r w:rsidR="008F30F2">
        <w:rPr>
          <w:rFonts w:cs="Arial"/>
        </w:rPr>
        <w:t xml:space="preserve"> Seller desires to sell and deliver, and Company desires to accept and receive, certain products and services, </w:t>
      </w:r>
      <w:r w:rsidR="008F30F2">
        <w:t>including but not limited to the Energy (including all Environmental Attributes) and Ancillary Services</w:t>
      </w:r>
      <w:r w:rsidR="008F30F2">
        <w:rPr>
          <w:rFonts w:cs="Arial"/>
        </w:rPr>
        <w:t xml:space="preserve"> generated, </w:t>
      </w:r>
      <w:proofErr w:type="gramStart"/>
      <w:r w:rsidR="008F30F2">
        <w:rPr>
          <w:rFonts w:cs="Arial"/>
        </w:rPr>
        <w:t>stored</w:t>
      </w:r>
      <w:proofErr w:type="gramEnd"/>
      <w:r w:rsidR="008F30F2">
        <w:rPr>
          <w:rFonts w:cs="Arial"/>
        </w:rPr>
        <w:t xml:space="preserve"> and delivered from the Facility to the Point of Delivery at the prices and on the terms and conditions set forth in this PPA.</w:t>
      </w:r>
    </w:p>
    <w:p w14:paraId="634F1192" w14:textId="77777777" w:rsidR="00AF235A" w:rsidRDefault="008F30F2">
      <w:pPr>
        <w:spacing w:after="240"/>
        <w:ind w:firstLine="720"/>
        <w:rPr>
          <w:rFonts w:cs="Arial"/>
        </w:rPr>
      </w:pPr>
      <w:r>
        <w:rPr>
          <w:rFonts w:cs="Arial"/>
        </w:rPr>
        <w:t>NOW THEREFORE, in consideration of the mutual covenants herein contained, the sufficiency and adequacy of which are hereby acknowledged, the Parties agree to the following:</w:t>
      </w:r>
    </w:p>
    <w:p w14:paraId="6B61ED45" w14:textId="16355F12" w:rsidR="00AF235A" w:rsidRDefault="008F30F2" w:rsidP="00924673">
      <w:pPr>
        <w:pStyle w:val="ArticleL1"/>
      </w:pPr>
      <w:bookmarkStart w:id="5" w:name="_Toc433953953"/>
      <w:bookmarkStart w:id="6" w:name="_Toc433954111"/>
      <w:bookmarkStart w:id="7" w:name="_Toc288027234"/>
      <w:bookmarkStart w:id="8" w:name="_Toc150849932"/>
      <w:r>
        <w:t>Rules of Interpretation</w:t>
      </w:r>
      <w:bookmarkEnd w:id="5"/>
      <w:bookmarkEnd w:id="6"/>
      <w:bookmarkEnd w:id="7"/>
      <w:bookmarkEnd w:id="8"/>
    </w:p>
    <w:p w14:paraId="26D86B1A" w14:textId="21A22727" w:rsidR="00AF235A" w:rsidRDefault="008F30F2" w:rsidP="00924673">
      <w:pPr>
        <w:pStyle w:val="ArticleL2"/>
      </w:pPr>
      <w:bookmarkStart w:id="9" w:name="_Toc150849933"/>
      <w:bookmarkStart w:id="10" w:name="_Toc288027235"/>
      <w:bookmarkStart w:id="11" w:name="_Toc433953954"/>
      <w:bookmarkStart w:id="12" w:name="_Toc433954112"/>
      <w:r w:rsidRPr="00B94125">
        <w:rPr>
          <w:rStyle w:val="ArticleL2UnderlineChar"/>
        </w:rPr>
        <w:t>Interpretation</w:t>
      </w:r>
      <w:bookmarkEnd w:id="9"/>
      <w:r>
        <w:t>.</w:t>
      </w:r>
      <w:bookmarkEnd w:id="10"/>
      <w:bookmarkEnd w:id="11"/>
      <w:bookmarkEnd w:id="12"/>
      <w:r>
        <w:t xml:space="preserve"> </w:t>
      </w:r>
    </w:p>
    <w:p w14:paraId="579181CF" w14:textId="79991B34" w:rsidR="00AF235A" w:rsidRDefault="008F30F2" w:rsidP="00924673">
      <w:pPr>
        <w:pStyle w:val="ArticleL3"/>
      </w:pPr>
      <w:r>
        <w:t>Capitalized terms listed in this PPA shall have the meanings set forth in</w:t>
      </w:r>
      <w:r w:rsidR="00EE2363">
        <w:t xml:space="preserve"> </w:t>
      </w:r>
      <w:r w:rsidR="00EE2363" w:rsidRPr="00EE2363">
        <w:rPr>
          <w:u w:val="single"/>
        </w:rPr>
        <w:t>Exhibit A- Definitions</w:t>
      </w:r>
      <w:r>
        <w:t xml:space="preserve"> or as otherwise defined in this PPA, whether in the singular or the plural or in the present or past tense.  Words not otherwise defined in this PPA shall (i) have meanings as commonly used in the English language, (ii) be given their generally accepted meaning consistent with Good Utility Practice</w:t>
      </w:r>
      <w:r w:rsidR="00E6208C">
        <w:t>s</w:t>
      </w:r>
      <w:r>
        <w:t xml:space="preserve">, and (iii) be given their </w:t>
      </w:r>
      <w:r w:rsidR="008707C8">
        <w:t>well-known</w:t>
      </w:r>
      <w:r>
        <w:t xml:space="preserve"> and generally accepted technical or trade meanings.</w:t>
      </w:r>
    </w:p>
    <w:p w14:paraId="042DD957" w14:textId="77777777" w:rsidR="00AF235A" w:rsidRDefault="008F30F2" w:rsidP="00924673">
      <w:pPr>
        <w:pStyle w:val="ArticleL3"/>
      </w:pPr>
      <w:r>
        <w:t>The following rules of interpretation shall apply:  (1) The masculine shall include the feminine and neuter; (2) references to “</w:t>
      </w:r>
      <w:r>
        <w:rPr>
          <w:u w:val="single"/>
        </w:rPr>
        <w:t>Articles</w:t>
      </w:r>
      <w:r>
        <w:t>,” “</w:t>
      </w:r>
      <w:r>
        <w:rPr>
          <w:u w:val="single"/>
        </w:rPr>
        <w:t>Sections</w:t>
      </w:r>
      <w:r>
        <w:t>” or “</w:t>
      </w:r>
      <w:r>
        <w:rPr>
          <w:u w:val="single"/>
        </w:rPr>
        <w:t>Exhibits</w:t>
      </w:r>
      <w:r>
        <w:t>” shall be to articles, sections, or exhibits of this PPA except as the context may otherwise require; (3) all Exhibits are incorporated into this PPA (</w:t>
      </w:r>
      <w:r>
        <w:rPr>
          <w:i/>
        </w:rPr>
        <w:t xml:space="preserve">provided, however, </w:t>
      </w:r>
      <w:r>
        <w:t>that in the event of a conflict with the terms of this PPA, the PPA shall control); and (4) use of the words “include” or “including” or similar words shall be interpreted as “include without limitation” or “including, without limitation.”</w:t>
      </w:r>
    </w:p>
    <w:p w14:paraId="6DF78ABC" w14:textId="77777777" w:rsidR="00AF235A" w:rsidRDefault="008F30F2" w:rsidP="00924673">
      <w:pPr>
        <w:pStyle w:val="ArticleL3"/>
      </w:pPr>
      <w:r>
        <w:t>This PPA was negotiated and prepared by both Parties with the advice and participation of counsel.  None of the provisions hereof shall be construed against one Party on the ground that such Party is the author of this PPA or any part hereof.</w:t>
      </w:r>
    </w:p>
    <w:p w14:paraId="4C924DF9" w14:textId="67198AFD" w:rsidR="00AF235A" w:rsidRDefault="004E2235" w:rsidP="00924673">
      <w:pPr>
        <w:pStyle w:val="ArticleL3"/>
      </w:pPr>
      <w:bookmarkStart w:id="13" w:name="_Ref149314685"/>
      <w:r w:rsidRPr="000A3B86">
        <w:rPr>
          <w:highlight w:val="yellow"/>
        </w:rPr>
        <w:t>[Solar]</w:t>
      </w:r>
      <w:r w:rsidR="008F30F2">
        <w:t>Unless specifically designated as DC, each reference to “MW” or “kW” herein shall be AC MW or AC kW, as applicable. “</w:t>
      </w:r>
      <w:r w:rsidR="008F30F2">
        <w:rPr>
          <w:u w:val="single"/>
        </w:rPr>
        <w:t>AC</w:t>
      </w:r>
      <w:r w:rsidR="008F30F2">
        <w:t>” means alternating electric current; “</w:t>
      </w:r>
      <w:r w:rsidR="008F30F2">
        <w:rPr>
          <w:u w:val="single"/>
        </w:rPr>
        <w:t>DC</w:t>
      </w:r>
      <w:r w:rsidR="008F30F2">
        <w:t>” means direct electric current.</w:t>
      </w:r>
      <w:bookmarkEnd w:id="13"/>
    </w:p>
    <w:p w14:paraId="23C63714" w14:textId="7819EFF9" w:rsidR="00AF235A" w:rsidRDefault="008F30F2" w:rsidP="00924673">
      <w:pPr>
        <w:pStyle w:val="ArticleL2"/>
      </w:pPr>
      <w:bookmarkStart w:id="14" w:name="_Toc288027237"/>
      <w:bookmarkStart w:id="15" w:name="_Toc150849934"/>
      <w:bookmarkStart w:id="16" w:name="_Toc433953955"/>
      <w:bookmarkStart w:id="17" w:name="_Toc433954113"/>
      <w:r w:rsidRPr="00B94125">
        <w:rPr>
          <w:rStyle w:val="ArticleL2UnderlineChar"/>
        </w:rPr>
        <w:t>Interpretation with Other Agreements</w:t>
      </w:r>
      <w:bookmarkEnd w:id="14"/>
      <w:bookmarkEnd w:id="15"/>
      <w:r>
        <w:t>.</w:t>
      </w:r>
      <w:bookmarkEnd w:id="16"/>
      <w:bookmarkEnd w:id="17"/>
    </w:p>
    <w:p w14:paraId="063BCA25" w14:textId="33FB5AF0" w:rsidR="00AF235A" w:rsidRDefault="008F30F2" w:rsidP="00924673">
      <w:pPr>
        <w:pStyle w:val="ArticleL3"/>
      </w:pPr>
      <w:r>
        <w:t xml:space="preserve">This PPA does not provide Seller authorization to interconnect the Facility or inject power into the Transmission Authority’s System.  Seller shall contract for interconnection services in accordance with the applicable Transmission Tariff.  Seller acknowledges that the Interconnection Agreement is/will be a separate contract and that (i) this PPA is not binding on the Transmission Authority, (ii) this PPA does not create any rights between Seller and the Transmission Authority, and (iii) the Interconnection Agreement does not modify the Parties’ rights and obligations under this PPA.  The applicable Transmission Authority shall be deemed to be a separate and unaffiliated contracting party for purposes of this PPA, regardless </w:t>
      </w:r>
      <w:r w:rsidR="00230E25">
        <w:t xml:space="preserve">of </w:t>
      </w:r>
      <w:r>
        <w:t>whether such Transmission Authority is Company or an Affiliate of Company.</w:t>
      </w:r>
    </w:p>
    <w:p w14:paraId="3EC692AE" w14:textId="7A770080" w:rsidR="00AF235A" w:rsidRDefault="008F30F2" w:rsidP="00924673">
      <w:pPr>
        <w:pStyle w:val="ArticleL3"/>
      </w:pPr>
      <w:bookmarkStart w:id="18" w:name="_Ref149316903"/>
      <w:r>
        <w:t xml:space="preserve">This PPA does not provide for the supply of retail power for purposes of operating the Facility, including start-up, shutdown, </w:t>
      </w:r>
      <w:r w:rsidR="00913C55" w:rsidRPr="000A3B86">
        <w:rPr>
          <w:highlight w:val="yellow"/>
        </w:rPr>
        <w:t>[turbine] [</w:t>
      </w:r>
      <w:r w:rsidRPr="00B94125">
        <w:rPr>
          <w:highlight w:val="yellow"/>
        </w:rPr>
        <w:t>panel</w:t>
      </w:r>
      <w:r w:rsidR="00913C55">
        <w:t>]</w:t>
      </w:r>
      <w:r>
        <w:t xml:space="preserve"> adjustment, lighting, </w:t>
      </w:r>
      <w:proofErr w:type="gramStart"/>
      <w:r>
        <w:t>HVAC</w:t>
      </w:r>
      <w:proofErr w:type="gramEnd"/>
      <w:r>
        <w:t xml:space="preserve"> or any other purpose (“</w:t>
      </w:r>
      <w:r>
        <w:rPr>
          <w:u w:val="single"/>
        </w:rPr>
        <w:t>House Power</w:t>
      </w:r>
      <w:r>
        <w:t xml:space="preserve">”). </w:t>
      </w:r>
      <w:r>
        <w:rPr>
          <w:rFonts w:cs="Times New Roman"/>
          <w:szCs w:val="24"/>
        </w:rPr>
        <w:t xml:space="preserve"> </w:t>
      </w:r>
      <w:r>
        <w:t xml:space="preserve">Seller shall contract with the utility providing House Power to the Site (the “Local Provider”) for the supply of House Power.  Seller acknowledges that (i) Seller must obtain House Power independently, (ii) this PPA is not binding on the Local Provider, (iii) this PPA does not create any rights between Seller and the Local Provider, and (iv) Seller’s contract for House Power does not affect the Parties’ rights and obligations under this PPA.  For purposes of this PPA, the Local Provider shall be deemed to be a separate and unaffiliated contracting party regardless </w:t>
      </w:r>
      <w:r w:rsidR="00230E25">
        <w:t xml:space="preserve">of </w:t>
      </w:r>
      <w:r>
        <w:t xml:space="preserve">whether the Local Provider is Company or an Affiliate of Company; </w:t>
      </w:r>
      <w:r>
        <w:rPr>
          <w:i/>
        </w:rPr>
        <w:t>provided</w:t>
      </w:r>
      <w:r>
        <w:t xml:space="preserve"> that, if (and only if) the Local Provider is Company or an Affiliate of Company, Seller may obtain House Power by self-generating and netting such self-generation from the Energy provided to Company unless prohibited by Applicable Law.</w:t>
      </w:r>
      <w:bookmarkEnd w:id="18"/>
      <w:r>
        <w:t xml:space="preserve">    </w:t>
      </w:r>
    </w:p>
    <w:p w14:paraId="12A8CD2A" w14:textId="0EDB0E7F" w:rsidR="00AF235A" w:rsidRDefault="008F30F2" w:rsidP="00924673">
      <w:pPr>
        <w:pStyle w:val="ArticleL2"/>
      </w:pPr>
      <w:bookmarkStart w:id="19" w:name="_Toc150849935"/>
      <w:bookmarkStart w:id="20" w:name="_Toc288027238"/>
      <w:bookmarkStart w:id="21" w:name="_Toc433953956"/>
      <w:bookmarkStart w:id="22" w:name="_Toc433954114"/>
      <w:r w:rsidRPr="00B94125">
        <w:rPr>
          <w:rStyle w:val="ArticleL2UnderlineChar"/>
        </w:rPr>
        <w:t>Good Faith and Fair Dealing</w:t>
      </w:r>
      <w:bookmarkEnd w:id="19"/>
      <w:r>
        <w:t>.  The Parties shall act reasonably and in accordance with the principles of good faith and fair dealing in the performance of this PPA.  Unless expressly provided otherwise in this PPA, (a) when this PPA specifically references the consent, approval, or similar action by a Party, such consent or approval shall not be unreasonably withheld, conditioned or delayed, and (b) wherever this PPA specifically gives a Party a right to determine, require, specify or take similar action with respect to a matter, such determination, requirement, specification or similar action shall be Commercially Reasonable.</w:t>
      </w:r>
      <w:bookmarkEnd w:id="20"/>
      <w:bookmarkEnd w:id="21"/>
      <w:bookmarkEnd w:id="22"/>
    </w:p>
    <w:p w14:paraId="70D371A9" w14:textId="048AE0F7" w:rsidR="00AF235A" w:rsidRPr="00A16F62" w:rsidRDefault="008F30F2" w:rsidP="00924673">
      <w:pPr>
        <w:pStyle w:val="ArticleL1"/>
        <w:rPr>
          <w:smallCaps/>
          <w:u w:val="single"/>
        </w:rPr>
      </w:pPr>
      <w:bookmarkStart w:id="23" w:name="_Toc288027240"/>
      <w:bookmarkStart w:id="24" w:name="_Toc433953957"/>
      <w:bookmarkStart w:id="25" w:name="_Toc433954115"/>
      <w:bookmarkStart w:id="26" w:name="_Ref149317438"/>
      <w:bookmarkStart w:id="27" w:name="_Ref149317576"/>
      <w:bookmarkStart w:id="28" w:name="_Toc150849936"/>
      <w:r>
        <w:t>Term and Termination</w:t>
      </w:r>
      <w:bookmarkEnd w:id="23"/>
      <w:bookmarkEnd w:id="24"/>
      <w:bookmarkEnd w:id="25"/>
      <w:bookmarkEnd w:id="26"/>
      <w:bookmarkEnd w:id="27"/>
      <w:bookmarkEnd w:id="28"/>
    </w:p>
    <w:p w14:paraId="7ABC6371" w14:textId="3B907D5B" w:rsidR="00AF235A" w:rsidRDefault="008F30F2">
      <w:pPr>
        <w:pStyle w:val="BodyTextFirstIndent"/>
        <w:spacing w:after="360"/>
        <w:ind w:right="0"/>
      </w:pPr>
      <w:r w:rsidRPr="00A16F62">
        <w:t>This PPA shall become effective as of the date of its execution and shall remain in full force and effect until 11:59 pm on the last Day of the calendar month during which occurs the [</w:t>
      </w:r>
      <w:r w:rsidRPr="00A16F62">
        <w:rPr>
          <w:highlight w:val="yellow"/>
        </w:rPr>
        <w:t>__</w:t>
      </w:r>
      <w:proofErr w:type="spellStart"/>
      <w:r w:rsidRPr="000A3B86">
        <w:rPr>
          <w:vertAlign w:val="superscript"/>
        </w:rPr>
        <w:t>th</w:t>
      </w:r>
      <w:proofErr w:type="spellEnd"/>
      <w:r w:rsidRPr="00A16F62">
        <w:t>] anniversary of the Commercial Operation Date</w:t>
      </w:r>
      <w:r w:rsidRPr="00A16F62">
        <w:rPr>
          <w:lang w:val="en-US"/>
        </w:rPr>
        <w:t xml:space="preserve">  </w:t>
      </w:r>
      <w:r w:rsidRPr="00A16F62">
        <w:t>(the “</w:t>
      </w:r>
      <w:r w:rsidRPr="00A16F62">
        <w:rPr>
          <w:u w:val="single"/>
        </w:rPr>
        <w:t>Scheduled Termination Date</w:t>
      </w:r>
      <w:r w:rsidRPr="00A16F62">
        <w:t xml:space="preserve">”), subject to early termination as provided in this PPA.  Applicable provisions of this PPA shall continue in effect after termination to the extent necessary to (i) provide for final billings, payments and adjustments, (ii) enforce or complete the duties, obligations or responsibilities of the Parties (including under </w:t>
      </w:r>
      <w:r w:rsidRPr="00BA7529">
        <w:rPr>
          <w:u w:val="single"/>
        </w:rPr>
        <w:t xml:space="preserve">Section </w:t>
      </w:r>
      <w:r w:rsidR="004A11DC" w:rsidRPr="00BA7529">
        <w:rPr>
          <w:u w:val="single"/>
        </w:rPr>
        <w:fldChar w:fldCharType="begin"/>
      </w:r>
      <w:r w:rsidR="004A11DC" w:rsidRPr="00BA7529">
        <w:rPr>
          <w:u w:val="single"/>
        </w:rPr>
        <w:instrText xml:space="preserve"> REF _Ref149311186 \w \h </w:instrText>
      </w:r>
      <w:r w:rsidR="00BA7529">
        <w:rPr>
          <w:u w:val="single"/>
        </w:rPr>
        <w:instrText xml:space="preserve"> \* MERGEFORMAT </w:instrText>
      </w:r>
      <w:r w:rsidR="004A11DC" w:rsidRPr="00BA7529">
        <w:rPr>
          <w:u w:val="single"/>
        </w:rPr>
      </w:r>
      <w:r w:rsidR="004A11DC" w:rsidRPr="00BA7529">
        <w:rPr>
          <w:u w:val="single"/>
        </w:rPr>
        <w:fldChar w:fldCharType="separate"/>
      </w:r>
      <w:r w:rsidR="004A11DC" w:rsidRPr="00BA7529">
        <w:rPr>
          <w:u w:val="single"/>
        </w:rPr>
        <w:t>12.1(B)</w:t>
      </w:r>
      <w:r w:rsidR="004A11DC" w:rsidRPr="00BA7529">
        <w:rPr>
          <w:u w:val="single"/>
        </w:rPr>
        <w:fldChar w:fldCharType="end"/>
      </w:r>
      <w:r w:rsidRPr="00BA7529">
        <w:rPr>
          <w:u w:val="single"/>
        </w:rPr>
        <w:t>-</w:t>
      </w:r>
      <w:r w:rsidR="004A11DC" w:rsidRPr="00BA7529">
        <w:rPr>
          <w:u w:val="single"/>
          <w:lang w:val="en-US"/>
        </w:rPr>
        <w:fldChar w:fldCharType="begin"/>
      </w:r>
      <w:r w:rsidR="004A11DC" w:rsidRPr="00BA7529">
        <w:rPr>
          <w:u w:val="single"/>
          <w:lang w:val="en-US"/>
        </w:rPr>
        <w:instrText xml:space="preserve"> REF _Ref149311217 \n \h </w:instrText>
      </w:r>
      <w:r w:rsidR="00BA7529">
        <w:rPr>
          <w:u w:val="single"/>
          <w:lang w:val="en-US"/>
        </w:rPr>
        <w:instrText xml:space="preserve"> \* MERGEFORMAT </w:instrText>
      </w:r>
      <w:r w:rsidR="004A11DC" w:rsidRPr="00BA7529">
        <w:rPr>
          <w:u w:val="single"/>
          <w:lang w:val="en-US"/>
        </w:rPr>
      </w:r>
      <w:r w:rsidR="004A11DC" w:rsidRPr="00BA7529">
        <w:rPr>
          <w:u w:val="single"/>
          <w:lang w:val="en-US"/>
        </w:rPr>
        <w:fldChar w:fldCharType="separate"/>
      </w:r>
      <w:r w:rsidR="004A11DC" w:rsidRPr="00BA7529">
        <w:rPr>
          <w:u w:val="single"/>
          <w:lang w:val="en-US"/>
        </w:rPr>
        <w:t>(E)</w:t>
      </w:r>
      <w:r w:rsidR="004A11DC" w:rsidRPr="00BA7529">
        <w:rPr>
          <w:u w:val="single"/>
          <w:lang w:val="en-US"/>
        </w:rPr>
        <w:fldChar w:fldCharType="end"/>
      </w:r>
      <w:r w:rsidRPr="00BA7529">
        <w:t xml:space="preserve">, </w:t>
      </w:r>
      <w:r w:rsidRPr="00BA7529">
        <w:rPr>
          <w:u w:val="single"/>
        </w:rPr>
        <w:t xml:space="preserve">Section </w:t>
      </w:r>
      <w:r w:rsidR="004A11DC" w:rsidRPr="00BA7529">
        <w:rPr>
          <w:u w:val="single"/>
        </w:rPr>
        <w:fldChar w:fldCharType="begin"/>
      </w:r>
      <w:r w:rsidR="004A11DC" w:rsidRPr="00BA7529">
        <w:rPr>
          <w:u w:val="single"/>
        </w:rPr>
        <w:instrText xml:space="preserve"> REF _Ref149311229 \w \h </w:instrText>
      </w:r>
      <w:r w:rsidR="00BA7529">
        <w:rPr>
          <w:u w:val="single"/>
        </w:rPr>
        <w:instrText xml:space="preserve"> \* MERGEFORMAT </w:instrText>
      </w:r>
      <w:r w:rsidR="004A11DC" w:rsidRPr="00BA7529">
        <w:rPr>
          <w:u w:val="single"/>
        </w:rPr>
      </w:r>
      <w:r w:rsidR="004A11DC" w:rsidRPr="00BA7529">
        <w:rPr>
          <w:u w:val="single"/>
        </w:rPr>
        <w:fldChar w:fldCharType="separate"/>
      </w:r>
      <w:r w:rsidR="004A11DC" w:rsidRPr="00BA7529">
        <w:rPr>
          <w:u w:val="single"/>
        </w:rPr>
        <w:t>12.2(C)</w:t>
      </w:r>
      <w:r w:rsidR="004A11DC" w:rsidRPr="00BA7529">
        <w:rPr>
          <w:u w:val="single"/>
        </w:rPr>
        <w:fldChar w:fldCharType="end"/>
      </w:r>
      <w:r w:rsidRPr="00BA7529">
        <w:t xml:space="preserve">, </w:t>
      </w:r>
      <w:r w:rsidRPr="00BA7529">
        <w:rPr>
          <w:u w:val="single"/>
        </w:rPr>
        <w:t xml:space="preserve">Section </w:t>
      </w:r>
      <w:r w:rsidR="004A11DC" w:rsidRPr="00BA7529">
        <w:rPr>
          <w:u w:val="single"/>
        </w:rPr>
        <w:fldChar w:fldCharType="begin"/>
      </w:r>
      <w:r w:rsidR="004A11DC" w:rsidRPr="00BA7529">
        <w:rPr>
          <w:u w:val="single"/>
        </w:rPr>
        <w:instrText xml:space="preserve"> REF _Ref149311240 \w \h </w:instrText>
      </w:r>
      <w:r w:rsidR="00BA7529">
        <w:rPr>
          <w:u w:val="single"/>
        </w:rPr>
        <w:instrText xml:space="preserve"> \* MERGEFORMAT </w:instrText>
      </w:r>
      <w:r w:rsidR="004A11DC" w:rsidRPr="00BA7529">
        <w:rPr>
          <w:u w:val="single"/>
        </w:rPr>
      </w:r>
      <w:r w:rsidR="004A11DC" w:rsidRPr="00BA7529">
        <w:rPr>
          <w:u w:val="single"/>
        </w:rPr>
        <w:fldChar w:fldCharType="separate"/>
      </w:r>
      <w:r w:rsidR="004A11DC" w:rsidRPr="00BA7529">
        <w:rPr>
          <w:u w:val="single"/>
        </w:rPr>
        <w:t>12.3(B)</w:t>
      </w:r>
      <w:r w:rsidR="004A11DC" w:rsidRPr="00BA7529">
        <w:rPr>
          <w:u w:val="single"/>
        </w:rPr>
        <w:fldChar w:fldCharType="end"/>
      </w:r>
      <w:r w:rsidRPr="00BA7529">
        <w:rPr>
          <w:u w:val="single"/>
        </w:rPr>
        <w:t>-</w:t>
      </w:r>
      <w:r w:rsidR="004A11DC" w:rsidRPr="00BA7529">
        <w:rPr>
          <w:u w:val="single"/>
        </w:rPr>
        <w:fldChar w:fldCharType="begin"/>
      </w:r>
      <w:r w:rsidR="004A11DC" w:rsidRPr="00BA7529">
        <w:rPr>
          <w:u w:val="single"/>
        </w:rPr>
        <w:instrText xml:space="preserve"> REF _Ref149311254 \n \h </w:instrText>
      </w:r>
      <w:r w:rsidR="00BA7529">
        <w:rPr>
          <w:u w:val="single"/>
        </w:rPr>
        <w:instrText xml:space="preserve"> \* MERGEFORMAT </w:instrText>
      </w:r>
      <w:r w:rsidR="004A11DC" w:rsidRPr="00BA7529">
        <w:rPr>
          <w:u w:val="single"/>
        </w:rPr>
      </w:r>
      <w:r w:rsidR="004A11DC" w:rsidRPr="00BA7529">
        <w:rPr>
          <w:u w:val="single"/>
        </w:rPr>
        <w:fldChar w:fldCharType="separate"/>
      </w:r>
      <w:r w:rsidR="004A11DC" w:rsidRPr="00BA7529">
        <w:rPr>
          <w:u w:val="single"/>
        </w:rPr>
        <w:t>(C)</w:t>
      </w:r>
      <w:r w:rsidR="004A11DC" w:rsidRPr="00BA7529">
        <w:rPr>
          <w:u w:val="single"/>
        </w:rPr>
        <w:fldChar w:fldCharType="end"/>
      </w:r>
      <w:r w:rsidRPr="00BA7529">
        <w:t xml:space="preserve">, </w:t>
      </w:r>
      <w:r w:rsidR="00114705" w:rsidRPr="00BA7529">
        <w:rPr>
          <w:u w:val="single"/>
        </w:rPr>
        <w:fldChar w:fldCharType="begin"/>
      </w:r>
      <w:r w:rsidR="00114705" w:rsidRPr="00BA7529">
        <w:rPr>
          <w:u w:val="single"/>
        </w:rPr>
        <w:instrText xml:space="preserve"> REF  _Ref149311267 \h \w  \* MERGEFORMAT </w:instrText>
      </w:r>
      <w:r w:rsidR="00114705" w:rsidRPr="00BA7529">
        <w:rPr>
          <w:u w:val="single"/>
        </w:rPr>
      </w:r>
      <w:r w:rsidR="00114705" w:rsidRPr="00BA7529">
        <w:rPr>
          <w:u w:val="single"/>
        </w:rPr>
        <w:fldChar w:fldCharType="separate"/>
      </w:r>
      <w:r w:rsidR="00114705" w:rsidRPr="00BA7529">
        <w:rPr>
          <w:u w:val="single"/>
        </w:rPr>
        <w:t>Article 13</w:t>
      </w:r>
      <w:r w:rsidR="00114705" w:rsidRPr="00BA7529">
        <w:rPr>
          <w:u w:val="single"/>
        </w:rPr>
        <w:fldChar w:fldCharType="end"/>
      </w:r>
      <w:r w:rsidRPr="00BA7529">
        <w:t xml:space="preserve"> and </w:t>
      </w:r>
      <w:r w:rsidR="00114705" w:rsidRPr="00BA7529">
        <w:rPr>
          <w:u w:val="single"/>
        </w:rPr>
        <w:fldChar w:fldCharType="begin"/>
      </w:r>
      <w:r w:rsidR="00114705" w:rsidRPr="00BA7529">
        <w:rPr>
          <w:u w:val="single"/>
        </w:rPr>
        <w:instrText xml:space="preserve"> REF  _Ref149311285 \h \w  \* MERGEFORMAT </w:instrText>
      </w:r>
      <w:r w:rsidR="00114705" w:rsidRPr="00BA7529">
        <w:rPr>
          <w:u w:val="single"/>
        </w:rPr>
      </w:r>
      <w:r w:rsidR="00114705" w:rsidRPr="00BA7529">
        <w:rPr>
          <w:u w:val="single"/>
        </w:rPr>
        <w:fldChar w:fldCharType="separate"/>
      </w:r>
      <w:r w:rsidR="00114705" w:rsidRPr="00BA7529">
        <w:rPr>
          <w:u w:val="single"/>
        </w:rPr>
        <w:t>Article 17</w:t>
      </w:r>
      <w:r w:rsidR="00114705" w:rsidRPr="00BA7529">
        <w:rPr>
          <w:u w:val="single"/>
        </w:rPr>
        <w:fldChar w:fldCharType="end"/>
      </w:r>
      <w:r w:rsidRPr="00BA7529">
        <w:t xml:space="preserve"> below</w:t>
      </w:r>
      <w:r w:rsidR="00BA7529" w:rsidRPr="00BA7529">
        <w:rPr>
          <w:lang w:val="en-US"/>
        </w:rPr>
        <w:t>)</w:t>
      </w:r>
      <w:r w:rsidRPr="00BA7529">
        <w:t>, and</w:t>
      </w:r>
      <w:r w:rsidRPr="00A16F62">
        <w:t xml:space="preserve"> (iii) address any remedies or indemnifications arising prior to termination.</w:t>
      </w:r>
      <w:r>
        <w:t xml:space="preserve"> </w:t>
      </w:r>
    </w:p>
    <w:p w14:paraId="283FDA6B" w14:textId="1975ED76" w:rsidR="00AF235A" w:rsidRDefault="008F30F2" w:rsidP="00924673">
      <w:pPr>
        <w:pStyle w:val="ArticleL1"/>
        <w:rPr>
          <w:smallCaps/>
          <w:u w:val="single"/>
        </w:rPr>
      </w:pPr>
      <w:bookmarkStart w:id="29" w:name="_Toc288027241"/>
      <w:bookmarkStart w:id="30" w:name="_Toc433953958"/>
      <w:bookmarkStart w:id="31" w:name="_Toc433954116"/>
      <w:bookmarkStart w:id="32" w:name="_Toc150849937"/>
      <w:r>
        <w:t>Facility Description</w:t>
      </w:r>
      <w:bookmarkEnd w:id="29"/>
      <w:bookmarkEnd w:id="30"/>
      <w:bookmarkEnd w:id="31"/>
      <w:bookmarkEnd w:id="32"/>
    </w:p>
    <w:p w14:paraId="1D0AD80F" w14:textId="39BDD875" w:rsidR="00AF235A" w:rsidRDefault="008F30F2" w:rsidP="00924673">
      <w:pPr>
        <w:pStyle w:val="ArticleL2"/>
      </w:pPr>
      <w:bookmarkStart w:id="33" w:name="_Toc150849938"/>
      <w:bookmarkStart w:id="34" w:name="_Toc288027242"/>
      <w:bookmarkStart w:id="35" w:name="_Toc433953959"/>
      <w:bookmarkStart w:id="36" w:name="_Toc433954117"/>
      <w:r w:rsidRPr="00D25225">
        <w:rPr>
          <w:rStyle w:val="ArticleL2UnderlineChar"/>
        </w:rPr>
        <w:t>Description</w:t>
      </w:r>
      <w:bookmarkEnd w:id="33"/>
      <w:r>
        <w:t xml:space="preserve">.  Seller shall construct, interconnect, own, operate, and maintain the Facility, as further described in </w:t>
      </w:r>
      <w:r w:rsidR="00EE2363" w:rsidRPr="00EE2363">
        <w:rPr>
          <w:u w:val="single"/>
        </w:rPr>
        <w:t>Exhibit C - Facility Description and Site Maps</w:t>
      </w:r>
      <w:r>
        <w:t xml:space="preserve">.  A scaled map that identifies the Site, the location of the Facility, the </w:t>
      </w:r>
      <w:r w:rsidR="003A4FB2">
        <w:t>[</w:t>
      </w:r>
      <w:r w:rsidR="003A4FB2" w:rsidRPr="00D25225">
        <w:rPr>
          <w:highlight w:val="yellow"/>
        </w:rPr>
        <w:t>Wind Turbines] [</w:t>
      </w:r>
      <w:r w:rsidRPr="00D25225">
        <w:rPr>
          <w:highlight w:val="yellow"/>
        </w:rPr>
        <w:t>Solar Units</w:t>
      </w:r>
      <w:r w:rsidR="003A4FB2">
        <w:t>]</w:t>
      </w:r>
      <w:r>
        <w:t xml:space="preserve">, the Battery Units, the Interconnection Point and Interconnection Facilities, the Point of Delivery, the Battery Storage System Metering Point, and other important facilities, is included in </w:t>
      </w:r>
      <w:r w:rsidR="00EE2363" w:rsidRPr="00EE2363">
        <w:rPr>
          <w:u w:val="single"/>
        </w:rPr>
        <w:t>Exhibit C - Facility Description and Site Maps</w:t>
      </w:r>
      <w:r>
        <w:t>.</w:t>
      </w:r>
      <w:bookmarkEnd w:id="34"/>
      <w:bookmarkEnd w:id="35"/>
      <w:bookmarkEnd w:id="36"/>
    </w:p>
    <w:p w14:paraId="440F6CB9" w14:textId="20F724E9" w:rsidR="00AF235A" w:rsidRDefault="008F30F2" w:rsidP="00924673">
      <w:pPr>
        <w:pStyle w:val="ArticleL2"/>
      </w:pPr>
      <w:bookmarkStart w:id="37" w:name="_Toc150849939"/>
      <w:bookmarkStart w:id="38" w:name="_Toc288027243"/>
      <w:bookmarkStart w:id="39" w:name="_Toc433953960"/>
      <w:bookmarkStart w:id="40" w:name="_Toc433954118"/>
      <w:bookmarkStart w:id="41" w:name="_Ref149314782"/>
      <w:bookmarkStart w:id="42" w:name="_Ref149317497"/>
      <w:r w:rsidRPr="0034699D">
        <w:rPr>
          <w:rStyle w:val="ArticleL2UnderlineChar"/>
        </w:rPr>
        <w:t>General Design of the Facility</w:t>
      </w:r>
      <w:bookmarkEnd w:id="37"/>
      <w:r>
        <w:t>.</w:t>
      </w:r>
      <w:bookmarkEnd w:id="38"/>
      <w:bookmarkEnd w:id="39"/>
      <w:bookmarkEnd w:id="40"/>
      <w:bookmarkEnd w:id="41"/>
      <w:bookmarkEnd w:id="42"/>
    </w:p>
    <w:p w14:paraId="1ECAD4AB" w14:textId="77777777" w:rsidR="00AF235A" w:rsidRDefault="008F30F2" w:rsidP="00924673">
      <w:pPr>
        <w:pStyle w:val="ArticleL3"/>
      </w:pPr>
      <w:r>
        <w:t xml:space="preserve">Seller shall design, construct, operate and maintain the Facility according to Good Utility Practices and the Interconnection Agreement.  </w:t>
      </w:r>
    </w:p>
    <w:p w14:paraId="664D6754" w14:textId="3552D9AC" w:rsidR="00AF235A" w:rsidRDefault="008F30F2" w:rsidP="00EB4E1B">
      <w:pPr>
        <w:pStyle w:val="ArticleL3"/>
      </w:pPr>
      <w:r>
        <w:t xml:space="preserve">The Facility shall include all equipment specified in </w:t>
      </w:r>
      <w:r w:rsidR="00EE2363" w:rsidRPr="00EE2363">
        <w:rPr>
          <w:u w:val="single"/>
        </w:rPr>
        <w:t>Exhibit C - Facility Description and Site Maps</w:t>
      </w:r>
      <w:r w:rsidR="00EE2363" w:rsidRPr="003F732A">
        <w:rPr>
          <w:u w:val="single"/>
        </w:rPr>
        <w:t xml:space="preserve"> </w:t>
      </w:r>
      <w:r>
        <w:t xml:space="preserve">and otherwise necessary to fulfill Seller’s obligations under this PPA, including all equipment necessary (i) to meet the requirements of </w:t>
      </w:r>
      <w:r w:rsidR="00F03102" w:rsidRPr="00F03102">
        <w:rPr>
          <w:u w:val="single"/>
        </w:rPr>
        <w:t>Exhibit I - AGC Protocols; Dispatch and Availability Reporting; Data Collection</w:t>
      </w:r>
      <w:r w:rsidR="00F03102" w:rsidRPr="00F03102">
        <w:t xml:space="preserve"> </w:t>
      </w:r>
      <w:r w:rsidR="00F03102">
        <w:t>a</w:t>
      </w:r>
      <w:r>
        <w:t xml:space="preserve">nd </w:t>
      </w:r>
      <w:r w:rsidR="001A3AD8" w:rsidRPr="001A3AD8">
        <w:rPr>
          <w:u w:val="single"/>
        </w:rPr>
        <w:t>Exhibit O - Battery Storage System Operating Procedures</w:t>
      </w:r>
      <w:r>
        <w:t xml:space="preserve">, and (ii) to interconnect successfully with the Transmission Authority’s System for the delivery of Energy to the Point of Delivery. </w:t>
      </w:r>
      <w:r w:rsidR="00B01A72">
        <w:t>[</w:t>
      </w:r>
      <w:r w:rsidR="00B01A72" w:rsidRPr="000A3B86">
        <w:rPr>
          <w:highlight w:val="yellow"/>
        </w:rPr>
        <w:t>Solar</w:t>
      </w:r>
      <w:r w:rsidR="00B01A72">
        <w:t>]</w:t>
      </w:r>
      <w:r>
        <w:t xml:space="preserve"> The DC capacity of the Solar Facility </w:t>
      </w:r>
      <w:r w:rsidR="003F6468">
        <w:t>shall be</w:t>
      </w:r>
      <w:r>
        <w:t xml:space="preserve"> the aggregate maximum design output for each Solar Unit without giving effect to any limitation on the interconnection capacity specified in the Interconnection Agreement for the Facility</w:t>
      </w:r>
      <w:r w:rsidR="003F6468">
        <w:t>. The DC capacity of the Facility</w:t>
      </w:r>
      <w:r>
        <w:t xml:space="preserve"> shall not exceed the amount specified in </w:t>
      </w:r>
      <w:r w:rsidR="00EE2363" w:rsidRPr="00EE2363">
        <w:rPr>
          <w:u w:val="single"/>
        </w:rPr>
        <w:t>Exhibit C - Facility Description and Site Maps</w:t>
      </w:r>
      <w:r>
        <w:t>.</w:t>
      </w:r>
    </w:p>
    <w:p w14:paraId="4281FF18" w14:textId="1A83A89F" w:rsidR="00AF235A" w:rsidRDefault="008F30F2" w:rsidP="00924673">
      <w:pPr>
        <w:pStyle w:val="ArticleL3"/>
      </w:pPr>
      <w:r>
        <w:t xml:space="preserve">The </w:t>
      </w:r>
      <w:r w:rsidR="004758EB" w:rsidRPr="000A3B86">
        <w:rPr>
          <w:highlight w:val="yellow"/>
        </w:rPr>
        <w:t>[Wind] [</w:t>
      </w:r>
      <w:r w:rsidR="004758EB" w:rsidRPr="00D25225">
        <w:rPr>
          <w:highlight w:val="yellow"/>
        </w:rPr>
        <w:t>Solar</w:t>
      </w:r>
      <w:r w:rsidR="004758EB">
        <w:t>]</w:t>
      </w:r>
      <w:r>
        <w:t xml:space="preserve"> Nameplate Capacity shall be </w:t>
      </w:r>
      <w:r>
        <w:rPr>
          <w:highlight w:val="yellow"/>
        </w:rPr>
        <w:t>[__]</w:t>
      </w:r>
      <w:r>
        <w:t xml:space="preserve"> MW </w:t>
      </w:r>
      <w:r w:rsidR="002D429B" w:rsidRPr="000A3B86">
        <w:rPr>
          <w:highlight w:val="yellow"/>
        </w:rPr>
        <w:t>[Solar</w:t>
      </w:r>
      <w:r w:rsidR="002D429B">
        <w:t xml:space="preserve">; </w:t>
      </w:r>
      <w:r w:rsidR="002D429B" w:rsidRPr="000A3B86">
        <w:rPr>
          <w:highlight w:val="yellow"/>
        </w:rPr>
        <w:t>add</w:t>
      </w:r>
      <w:r w:rsidR="002D429B">
        <w:t xml:space="preserve"> “</w:t>
      </w:r>
      <w:r w:rsidRPr="00D25225">
        <w:t>AC</w:t>
      </w:r>
      <w:r w:rsidR="002D429B">
        <w:rPr>
          <w:i/>
        </w:rPr>
        <w:t>”]</w:t>
      </w:r>
      <w:r>
        <w:t xml:space="preserve"> +/- 0.5%.  The Battery Storage System Nameplate Capacity shall be </w:t>
      </w:r>
      <w:r>
        <w:rPr>
          <w:highlight w:val="yellow"/>
        </w:rPr>
        <w:t>[__]</w:t>
      </w:r>
      <w:r>
        <w:t xml:space="preserve"> MW . Seller shall certify to Company the final actual </w:t>
      </w:r>
      <w:r w:rsidR="004758EB">
        <w:t>[</w:t>
      </w:r>
      <w:r w:rsidR="004758EB" w:rsidRPr="000A3B86">
        <w:rPr>
          <w:highlight w:val="yellow"/>
        </w:rPr>
        <w:t>Wind] [</w:t>
      </w:r>
      <w:r w:rsidR="004758EB" w:rsidRPr="00D25225">
        <w:rPr>
          <w:highlight w:val="yellow"/>
        </w:rPr>
        <w:t>Solar</w:t>
      </w:r>
      <w:r w:rsidR="004758EB">
        <w:t>]</w:t>
      </w:r>
      <w:r>
        <w:t xml:space="preserve">Nameplate Capacity and Battery Storage System Nameplate Capacity promptly following COD.  [The interconnection capacity for the Facility shall be </w:t>
      </w:r>
      <w:r>
        <w:rPr>
          <w:highlight w:val="yellow"/>
        </w:rPr>
        <w:t>[__]</w:t>
      </w:r>
      <w:r>
        <w:t xml:space="preserve"> MW, which shall be set forth in the Interconnection Agreement.</w:t>
      </w:r>
      <w:r w:rsidR="00DC16F9">
        <w:t xml:space="preserve"> </w:t>
      </w:r>
      <w:r>
        <w:rPr>
          <w:i/>
          <w:highlight w:val="yellow"/>
        </w:rPr>
        <w:t>to be included if the interconnection capacity is larger than the Nameplate Capacity</w:t>
      </w:r>
      <w:r>
        <w:t>]</w:t>
      </w:r>
    </w:p>
    <w:p w14:paraId="1024260C" w14:textId="5188EFAF" w:rsidR="00AF235A" w:rsidRDefault="008F30F2" w:rsidP="00924673">
      <w:pPr>
        <w:pStyle w:val="ArticleL1"/>
      </w:pPr>
      <w:bookmarkStart w:id="43" w:name="_Toc288027244"/>
      <w:bookmarkStart w:id="44" w:name="_Toc433953961"/>
      <w:bookmarkStart w:id="45" w:name="_Toc433954119"/>
      <w:bookmarkStart w:id="46" w:name="_Toc150849940"/>
      <w:r>
        <w:t>Implementation</w:t>
      </w:r>
      <w:bookmarkEnd w:id="43"/>
      <w:bookmarkEnd w:id="44"/>
      <w:bookmarkEnd w:id="45"/>
      <w:bookmarkEnd w:id="46"/>
    </w:p>
    <w:p w14:paraId="55D4442B" w14:textId="4087D5A3" w:rsidR="00AF235A" w:rsidRDefault="008F30F2" w:rsidP="00924673">
      <w:pPr>
        <w:pStyle w:val="ArticleL2"/>
      </w:pPr>
      <w:bookmarkStart w:id="47" w:name="_Toc150849941"/>
      <w:bookmarkStart w:id="48" w:name="_Toc433953962"/>
      <w:bookmarkStart w:id="49" w:name="_Toc433954120"/>
      <w:bookmarkStart w:id="50" w:name="_Ref149313017"/>
      <w:bookmarkStart w:id="51" w:name="_Toc288027245"/>
      <w:r w:rsidRPr="008469D0">
        <w:rPr>
          <w:rStyle w:val="ArticleL2UnderlineChar"/>
        </w:rPr>
        <w:t>Project Development</w:t>
      </w:r>
      <w:bookmarkEnd w:id="47"/>
      <w:r>
        <w:rPr>
          <w:i/>
        </w:rPr>
        <w:t>.</w:t>
      </w:r>
      <w:bookmarkEnd w:id="48"/>
      <w:bookmarkEnd w:id="49"/>
      <w:bookmarkEnd w:id="50"/>
    </w:p>
    <w:p w14:paraId="4B480D19" w14:textId="1F1FEFF2" w:rsidR="00AF235A" w:rsidRDefault="008F30F2" w:rsidP="00924673">
      <w:pPr>
        <w:pStyle w:val="ArticleL3"/>
      </w:pPr>
      <w:bookmarkStart w:id="52" w:name="_Ref149314980"/>
      <w:r>
        <w:t xml:space="preserve">Seller shall </w:t>
      </w:r>
      <w:proofErr w:type="gramStart"/>
      <w:r>
        <w:t>enter into</w:t>
      </w:r>
      <w:proofErr w:type="gramEnd"/>
      <w:r>
        <w:t xml:space="preserve"> and perform at its expense all contracts required for (i) the engineering, procurement, construction, acquisition, manufacture, delivery and installation of the Facility, including any equipment procurement contracts, and (ii) the generation, storage and delivery of Energy from the Facility (generally, the “</w:t>
      </w:r>
      <w:r>
        <w:rPr>
          <w:u w:val="single"/>
        </w:rPr>
        <w:t>Construction Contracts</w:t>
      </w:r>
      <w:r>
        <w:t xml:space="preserve">”) with qualified and experienced contractors.  Upon written request by Company, Seller shall promptly provide copies of any or all Construction Contracts to Company. </w:t>
      </w:r>
      <w:r w:rsidR="003A3F54">
        <w:t xml:space="preserve">At Company’s </w:t>
      </w:r>
      <w:r w:rsidR="00D96DD6">
        <w:t>discretion</w:t>
      </w:r>
      <w:r w:rsidR="003A3F54">
        <w:t xml:space="preserve">, </w:t>
      </w:r>
      <w:r w:rsidR="00D96DD6" w:rsidRPr="0015401D">
        <w:t>Seller may also provide a memorandum of agreement executed by Seller and the contracting party related to a Construction Contract. Such memorandum of agreement shall set forth the basic terms of such contract, including the names of the parties thereto, the date of such contract, a summary of any products or services to be provided and other information reasonably sufficient for Company to determine that the Construction Contract contains those obligations necessary for Seller to satisfy the Construction Milestones.</w:t>
      </w:r>
      <w:r>
        <w:t xml:space="preserve"> All Construction Contracts</w:t>
      </w:r>
      <w:r w:rsidR="00D96DD6">
        <w:t xml:space="preserve"> or memorandum of agreements </w:t>
      </w:r>
      <w:r>
        <w:t xml:space="preserve">obtained by Company shall be deemed Confidential Information subject to </w:t>
      </w:r>
      <w:r>
        <w:rPr>
          <w:u w:val="single"/>
        </w:rPr>
        <w:t xml:space="preserve">Section </w:t>
      </w:r>
      <w:r w:rsidR="004A11DC">
        <w:rPr>
          <w:u w:val="single"/>
        </w:rPr>
        <w:fldChar w:fldCharType="begin"/>
      </w:r>
      <w:r w:rsidR="004A11DC">
        <w:rPr>
          <w:u w:val="single"/>
        </w:rPr>
        <w:instrText xml:space="preserve"> REF _Ref149311309 \w \h </w:instrText>
      </w:r>
      <w:r w:rsidR="004A11DC">
        <w:rPr>
          <w:u w:val="single"/>
        </w:rPr>
      </w:r>
      <w:r w:rsidR="004A11DC">
        <w:rPr>
          <w:u w:val="single"/>
        </w:rPr>
        <w:fldChar w:fldCharType="separate"/>
      </w:r>
      <w:r w:rsidR="004A11DC">
        <w:rPr>
          <w:u w:val="single"/>
        </w:rPr>
        <w:t>20.18</w:t>
      </w:r>
      <w:r w:rsidR="004A11DC">
        <w:rPr>
          <w:u w:val="single"/>
        </w:rPr>
        <w:fldChar w:fldCharType="end"/>
      </w:r>
      <w:r>
        <w:t xml:space="preserve"> below.</w:t>
      </w:r>
      <w:bookmarkEnd w:id="52"/>
      <w:r>
        <w:t xml:space="preserve"> </w:t>
      </w:r>
    </w:p>
    <w:p w14:paraId="262B4C01" w14:textId="2A273377" w:rsidR="00AF235A" w:rsidRDefault="008F30F2" w:rsidP="00924673">
      <w:pPr>
        <w:pStyle w:val="ArticleL3"/>
      </w:pPr>
      <w:bookmarkStart w:id="53" w:name="_Ref149311374"/>
      <w:r>
        <w:t xml:space="preserve">In its efforts to achieve COD, Seller shall use Commercially Reasonable Efforts to achieve the milestones set forth in </w:t>
      </w:r>
      <w:r w:rsidR="00EE2363" w:rsidRPr="00EE2363">
        <w:rPr>
          <w:u w:val="single"/>
        </w:rPr>
        <w:t>Exhibit B - Construction Milestones</w:t>
      </w:r>
      <w:r>
        <w:t xml:space="preserve"> and shall notify Company promptly following achievement of each such milestone.  In addition, Seller shall achieve each </w:t>
      </w:r>
      <w:r w:rsidR="009B4BD4">
        <w:t>C</w:t>
      </w:r>
      <w:r>
        <w:t>ritical Path Development Milestone on or before the applicable deadline for achieving such Critical Path Development Milestone specified below.  Seller shall provide to Company, on or before the applicable deadline to achieve each Critical Path Development Milestone, evidence reasonably satisfactory to Company that the Critical Path Development Milestone has been achieved. Seller shall also provide any additional evidence reasonably requested by Company that the Critical Path Development Milestone has been achieved, including certifications from an officer of Seller.</w:t>
      </w:r>
      <w:bookmarkEnd w:id="53"/>
    </w:p>
    <w:tbl>
      <w:tblPr>
        <w:tblStyle w:val="TableGrid"/>
        <w:tblW w:w="0" w:type="auto"/>
        <w:tblInd w:w="625" w:type="dxa"/>
        <w:tblLook w:val="04A0" w:firstRow="1" w:lastRow="0" w:firstColumn="1" w:lastColumn="0" w:noHBand="0" w:noVBand="1"/>
      </w:tblPr>
      <w:tblGrid>
        <w:gridCol w:w="4050"/>
        <w:gridCol w:w="3870"/>
      </w:tblGrid>
      <w:tr w:rsidR="00AF235A" w14:paraId="7DFD7530" w14:textId="77777777">
        <w:tc>
          <w:tcPr>
            <w:tcW w:w="4050" w:type="dxa"/>
          </w:tcPr>
          <w:p w14:paraId="660F869F" w14:textId="77777777" w:rsidR="00AF235A" w:rsidRDefault="008F30F2">
            <w:pPr>
              <w:pStyle w:val="BodyText"/>
              <w:rPr>
                <w:b/>
                <w:bCs/>
                <w:lang w:val="en-US" w:eastAsia="en-US"/>
              </w:rPr>
            </w:pPr>
            <w:r>
              <w:rPr>
                <w:b/>
                <w:bCs/>
                <w:lang w:val="en-US" w:eastAsia="en-US"/>
              </w:rPr>
              <w:t>Critical Path Development Milestone</w:t>
            </w:r>
          </w:p>
        </w:tc>
        <w:tc>
          <w:tcPr>
            <w:tcW w:w="3870" w:type="dxa"/>
          </w:tcPr>
          <w:p w14:paraId="7CAC6DCE" w14:textId="77777777" w:rsidR="00AF235A" w:rsidRDefault="008F30F2">
            <w:pPr>
              <w:pStyle w:val="BodyText"/>
              <w:rPr>
                <w:b/>
                <w:bCs/>
                <w:lang w:val="en-US" w:eastAsia="en-US"/>
              </w:rPr>
            </w:pPr>
            <w:r>
              <w:rPr>
                <w:b/>
                <w:bCs/>
                <w:lang w:val="en-US" w:eastAsia="en-US"/>
              </w:rPr>
              <w:t>To be completed no later than (completion deadline):</w:t>
            </w:r>
          </w:p>
        </w:tc>
      </w:tr>
      <w:tr w:rsidR="00AF235A" w14:paraId="2B1BC5EE" w14:textId="77777777">
        <w:tc>
          <w:tcPr>
            <w:tcW w:w="4050" w:type="dxa"/>
          </w:tcPr>
          <w:p w14:paraId="7F85AE4A" w14:textId="77777777" w:rsidR="00AF235A" w:rsidRDefault="008F30F2">
            <w:pPr>
              <w:pStyle w:val="BodyText"/>
              <w:rPr>
                <w:lang w:val="en-US" w:eastAsia="en-US"/>
              </w:rPr>
            </w:pPr>
            <w:r>
              <w:rPr>
                <w:lang w:val="en-US" w:eastAsia="en-US"/>
              </w:rPr>
              <w:t xml:space="preserve">Acquisition of all Seller’s Needed Permits required to construct the Facility </w:t>
            </w:r>
          </w:p>
        </w:tc>
        <w:tc>
          <w:tcPr>
            <w:tcW w:w="3870" w:type="dxa"/>
          </w:tcPr>
          <w:p w14:paraId="467C56D3" w14:textId="77777777" w:rsidR="00AF235A" w:rsidRDefault="008F30F2">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r w:rsidR="00AF235A" w14:paraId="4D8CC5D5" w14:textId="77777777">
        <w:tc>
          <w:tcPr>
            <w:tcW w:w="4050" w:type="dxa"/>
          </w:tcPr>
          <w:p w14:paraId="6384F6CD" w14:textId="77777777" w:rsidR="00AF235A" w:rsidRDefault="008F30F2">
            <w:pPr>
              <w:pStyle w:val="BodyText"/>
              <w:rPr>
                <w:lang w:val="en-US" w:eastAsia="en-US"/>
              </w:rPr>
            </w:pPr>
            <w:bookmarkStart w:id="54" w:name="_Hlk97580609"/>
            <w:r>
              <w:rPr>
                <w:lang w:val="en-US" w:eastAsia="en-US"/>
              </w:rPr>
              <w:t>Execution of all Construction Contracts</w:t>
            </w:r>
            <w:bookmarkEnd w:id="54"/>
            <w:r>
              <w:rPr>
                <w:lang w:val="en-US" w:eastAsia="en-US"/>
              </w:rPr>
              <w:t xml:space="preserve"> </w:t>
            </w:r>
          </w:p>
        </w:tc>
        <w:tc>
          <w:tcPr>
            <w:tcW w:w="3870" w:type="dxa"/>
          </w:tcPr>
          <w:p w14:paraId="7EFD1147" w14:textId="77777777" w:rsidR="00AF235A" w:rsidRDefault="008F30F2">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r w:rsidR="00AF235A" w14:paraId="0483AE27" w14:textId="77777777">
        <w:tc>
          <w:tcPr>
            <w:tcW w:w="4050" w:type="dxa"/>
          </w:tcPr>
          <w:p w14:paraId="2C8E4BBB" w14:textId="77777777" w:rsidR="00AF235A" w:rsidRDefault="008F30F2">
            <w:pPr>
              <w:pStyle w:val="BodyText"/>
              <w:rPr>
                <w:lang w:val="en-US" w:eastAsia="en-US"/>
              </w:rPr>
            </w:pPr>
            <w:r>
              <w:rPr>
                <w:lang w:val="en-US" w:eastAsia="en-US"/>
              </w:rPr>
              <w:t>Closing of project financing for the Facility or providing the Company with proof of financial capability to construct the Facility</w:t>
            </w:r>
          </w:p>
        </w:tc>
        <w:tc>
          <w:tcPr>
            <w:tcW w:w="3870" w:type="dxa"/>
          </w:tcPr>
          <w:p w14:paraId="69FC061E" w14:textId="77777777" w:rsidR="00AF235A" w:rsidRDefault="008F30F2">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bl>
    <w:p w14:paraId="4ABCCE4E" w14:textId="77777777" w:rsidR="00AF235A" w:rsidRDefault="00AF235A" w:rsidP="00924673">
      <w:pPr>
        <w:pStyle w:val="ArticleL3"/>
        <w:numPr>
          <w:ilvl w:val="0"/>
          <w:numId w:val="0"/>
        </w:numPr>
        <w:ind w:left="1440"/>
      </w:pPr>
    </w:p>
    <w:p w14:paraId="484372C2" w14:textId="538BE64D" w:rsidR="00AF235A" w:rsidRDefault="008F30F2" w:rsidP="00BD125E">
      <w:pPr>
        <w:pStyle w:val="BodyTextFirstIndent"/>
      </w:pPr>
      <w:r>
        <w:t xml:space="preserve">If Seller anticipates a CPD Delay because it is unable, using Commercially Reasonable Efforts, to achieve any of the Critical Path Development Milestones by the applicable deadline, then Seller may extend the timeframe to achieve such Critical Path Development Milestones as set forth in </w:t>
      </w:r>
      <w:r>
        <w:rPr>
          <w:u w:val="single"/>
        </w:rPr>
        <w:t xml:space="preserve">Section </w:t>
      </w:r>
      <w:r w:rsidR="004A11DC">
        <w:rPr>
          <w:u w:val="single"/>
        </w:rPr>
        <w:fldChar w:fldCharType="begin"/>
      </w:r>
      <w:r w:rsidR="004A11DC">
        <w:rPr>
          <w:u w:val="single"/>
        </w:rPr>
        <w:instrText xml:space="preserve"> REF _Ref149311348 \w \h </w:instrText>
      </w:r>
      <w:r w:rsidR="004A11DC">
        <w:rPr>
          <w:u w:val="single"/>
        </w:rPr>
      </w:r>
      <w:r w:rsidR="004A11DC">
        <w:rPr>
          <w:u w:val="single"/>
        </w:rPr>
        <w:fldChar w:fldCharType="separate"/>
      </w:r>
      <w:r w:rsidR="004A11DC">
        <w:rPr>
          <w:u w:val="single"/>
        </w:rPr>
        <w:t>12.2(B)</w:t>
      </w:r>
      <w:r w:rsidR="004A11DC">
        <w:rPr>
          <w:u w:val="single"/>
        </w:rPr>
        <w:fldChar w:fldCharType="end"/>
      </w:r>
      <w:r>
        <w:t xml:space="preserve"> subject to the payment of Liquidated Delay Damages so long as the following conditions are satisfied: </w:t>
      </w:r>
    </w:p>
    <w:p w14:paraId="5E964FF2" w14:textId="390EEBF8" w:rsidR="00AF235A" w:rsidRDefault="008F30F2" w:rsidP="00924673">
      <w:pPr>
        <w:pStyle w:val="ArticleL4"/>
      </w:pPr>
      <w:r>
        <w:t>At least thirty (30)</w:t>
      </w:r>
      <w:r w:rsidR="00701260">
        <w:t xml:space="preserve"> </w:t>
      </w:r>
      <w:r w:rsidR="00716711">
        <w:t>Days</w:t>
      </w:r>
      <w:r>
        <w:t xml:space="preserve"> prior to the applicable completion deadline set forth above, Seller </w:t>
      </w:r>
      <w:r w:rsidR="008C08BB">
        <w:t xml:space="preserve">shall </w:t>
      </w:r>
      <w:r>
        <w:t xml:space="preserve">submit to Company (a) a written description of the reason for the </w:t>
      </w:r>
      <w:r w:rsidR="008C08BB">
        <w:t xml:space="preserve">expected </w:t>
      </w:r>
      <w:r>
        <w:t xml:space="preserve">failure; and (b) a Recovery Plan for completing all necessary work to achieve completion of the missed Critical Path Development Milestone by a date certain (which plan may contemplate the payment of Liquidated Delay Damages).  </w:t>
      </w:r>
    </w:p>
    <w:p w14:paraId="4785DE17" w14:textId="5EC685E1" w:rsidR="00AF235A" w:rsidRDefault="008F30F2" w:rsidP="00924673">
      <w:pPr>
        <w:pStyle w:val="ArticleL4"/>
      </w:pPr>
      <w:r>
        <w:t xml:space="preserve">Seller shall commence the work contemplated by the Recovery Plan within five (5) </w:t>
      </w:r>
      <w:r w:rsidR="001F279D">
        <w:t>D</w:t>
      </w:r>
      <w:r>
        <w:t xml:space="preserve">ays after submitting such Recovery Plan to Company. </w:t>
      </w:r>
    </w:p>
    <w:p w14:paraId="7AF891F2" w14:textId="5AF0A734" w:rsidR="00AF235A" w:rsidRDefault="008F30F2" w:rsidP="00924673">
      <w:pPr>
        <w:pStyle w:val="ArticleL4"/>
      </w:pPr>
      <w:r>
        <w:t xml:space="preserve">Seller shall be solely responsible for any costs or expenses incurred by Seller </w:t>
      </w:r>
      <w:proofErr w:type="gramStart"/>
      <w:r>
        <w:t>as a result of</w:t>
      </w:r>
      <w:proofErr w:type="gramEnd"/>
      <w:r>
        <w:t xml:space="preserve"> the formulation and implementation of the Recovery Plan. </w:t>
      </w:r>
    </w:p>
    <w:p w14:paraId="2D03DB8A" w14:textId="64CB137B" w:rsidR="00AF235A" w:rsidRDefault="008F30F2">
      <w:pPr>
        <w:pStyle w:val="BodyText"/>
        <w:ind w:firstLine="720"/>
        <w:rPr>
          <w:lang w:val="en-US"/>
        </w:rPr>
      </w:pPr>
      <w:r>
        <w:t>Nothing in</w:t>
      </w:r>
      <w:r w:rsidR="008638EB" w:rsidRPr="003855BD">
        <w:rPr>
          <w:lang w:val="en-US"/>
        </w:rPr>
        <w:t xml:space="preserve"> </w:t>
      </w:r>
      <w:r>
        <w:rPr>
          <w:u w:val="single"/>
        </w:rPr>
        <w:t xml:space="preserve">Section </w:t>
      </w:r>
      <w:r w:rsidR="004A11DC">
        <w:rPr>
          <w:u w:val="single"/>
        </w:rPr>
        <w:fldChar w:fldCharType="begin"/>
      </w:r>
      <w:r w:rsidR="004A11DC">
        <w:rPr>
          <w:u w:val="single"/>
        </w:rPr>
        <w:instrText xml:space="preserve"> REF _Ref149311374 \w \h </w:instrText>
      </w:r>
      <w:r w:rsidR="004A11DC">
        <w:rPr>
          <w:u w:val="single"/>
        </w:rPr>
      </w:r>
      <w:r w:rsidR="004A11DC">
        <w:rPr>
          <w:u w:val="single"/>
        </w:rPr>
        <w:fldChar w:fldCharType="separate"/>
      </w:r>
      <w:r w:rsidR="004A11DC">
        <w:rPr>
          <w:u w:val="single"/>
        </w:rPr>
        <w:t>4.1(B)</w:t>
      </w:r>
      <w:r w:rsidR="004A11DC">
        <w:rPr>
          <w:u w:val="single"/>
        </w:rPr>
        <w:fldChar w:fldCharType="end"/>
      </w:r>
      <w:r>
        <w:t xml:space="preserve"> shall be construed to: (x) relieve Seller of its obligations under this </w:t>
      </w:r>
      <w:r>
        <w:rPr>
          <w:lang w:val="en-US"/>
        </w:rPr>
        <w:t>PPA</w:t>
      </w:r>
      <w:r>
        <w:t>; (y) modify the deadlines for achieving the remaining Critical Path Development Milestones</w:t>
      </w:r>
      <w:r>
        <w:rPr>
          <w:lang w:val="en-US"/>
        </w:rPr>
        <w:t>, including the Target COD, as applicable (</w:t>
      </w:r>
      <w:r>
        <w:t xml:space="preserve">except for the </w:t>
      </w:r>
      <w:r>
        <w:rPr>
          <w:lang w:val="en-US"/>
        </w:rPr>
        <w:t xml:space="preserve">update to the milestone schedule </w:t>
      </w:r>
      <w:r w:rsidRPr="007F5337">
        <w:rPr>
          <w:lang w:val="en-US"/>
        </w:rPr>
        <w:t xml:space="preserve">pursuant to </w:t>
      </w:r>
      <w:r w:rsidRPr="007F5337">
        <w:rPr>
          <w:u w:val="single"/>
          <w:lang w:val="en-US"/>
        </w:rPr>
        <w:t xml:space="preserve">Section </w:t>
      </w:r>
      <w:r w:rsidR="004A11DC" w:rsidRPr="007F5337">
        <w:rPr>
          <w:u w:val="single"/>
          <w:lang w:val="en-US"/>
        </w:rPr>
        <w:fldChar w:fldCharType="begin"/>
      </w:r>
      <w:r w:rsidR="004A11DC" w:rsidRPr="007F5337">
        <w:rPr>
          <w:u w:val="single"/>
          <w:lang w:val="en-US"/>
        </w:rPr>
        <w:instrText xml:space="preserve"> REF _Ref149311348 \w \h </w:instrText>
      </w:r>
      <w:r w:rsidR="007F5337">
        <w:rPr>
          <w:u w:val="single"/>
          <w:lang w:val="en-US"/>
        </w:rPr>
        <w:instrText xml:space="preserve"> \* MERGEFORMAT </w:instrText>
      </w:r>
      <w:r w:rsidR="004A11DC" w:rsidRPr="007F5337">
        <w:rPr>
          <w:u w:val="single"/>
          <w:lang w:val="en-US"/>
        </w:rPr>
      </w:r>
      <w:r w:rsidR="004A11DC" w:rsidRPr="007F5337">
        <w:rPr>
          <w:u w:val="single"/>
          <w:lang w:val="en-US"/>
        </w:rPr>
        <w:fldChar w:fldCharType="separate"/>
      </w:r>
      <w:r w:rsidR="004A11DC" w:rsidRPr="007F5337">
        <w:rPr>
          <w:u w:val="single"/>
          <w:lang w:val="en-US"/>
        </w:rPr>
        <w:t>12.2(B)</w:t>
      </w:r>
      <w:r w:rsidR="004A11DC" w:rsidRPr="007F5337">
        <w:rPr>
          <w:u w:val="single"/>
          <w:lang w:val="en-US"/>
        </w:rPr>
        <w:fldChar w:fldCharType="end"/>
      </w:r>
      <w:r w:rsidRPr="007F5337">
        <w:rPr>
          <w:lang w:val="en-US"/>
        </w:rPr>
        <w:t xml:space="preserve"> and the </w:t>
      </w:r>
      <w:r w:rsidRPr="007F5337">
        <w:t xml:space="preserve">missed Critical Path Development Milestone which Seller is attempting to cure under </w:t>
      </w:r>
      <w:r w:rsidRPr="007F5337">
        <w:rPr>
          <w:u w:val="single"/>
        </w:rPr>
        <w:t xml:space="preserve">Section </w:t>
      </w:r>
      <w:r w:rsidR="004A11DC" w:rsidRPr="007F5337">
        <w:rPr>
          <w:u w:val="single"/>
        </w:rPr>
        <w:fldChar w:fldCharType="begin"/>
      </w:r>
      <w:r w:rsidR="004A11DC" w:rsidRPr="007F5337">
        <w:rPr>
          <w:u w:val="single"/>
        </w:rPr>
        <w:instrText xml:space="preserve"> REF _Ref149311374 \w \h </w:instrText>
      </w:r>
      <w:r w:rsidR="007F5337">
        <w:rPr>
          <w:u w:val="single"/>
        </w:rPr>
        <w:instrText xml:space="preserve"> \* MERGEFORMAT </w:instrText>
      </w:r>
      <w:r w:rsidR="004A11DC" w:rsidRPr="007F5337">
        <w:rPr>
          <w:u w:val="single"/>
        </w:rPr>
      </w:r>
      <w:r w:rsidR="004A11DC" w:rsidRPr="007F5337">
        <w:rPr>
          <w:u w:val="single"/>
        </w:rPr>
        <w:fldChar w:fldCharType="separate"/>
      </w:r>
      <w:r w:rsidR="004A11DC" w:rsidRPr="007F5337">
        <w:rPr>
          <w:u w:val="single"/>
        </w:rPr>
        <w:t>4.1(B)</w:t>
      </w:r>
      <w:r w:rsidR="004A11DC" w:rsidRPr="007F5337">
        <w:rPr>
          <w:u w:val="single"/>
        </w:rPr>
        <w:fldChar w:fldCharType="end"/>
      </w:r>
      <w:r w:rsidRPr="007F5337">
        <w:rPr>
          <w:lang w:val="en-US"/>
        </w:rPr>
        <w:t xml:space="preserve">) or (z) extend </w:t>
      </w:r>
      <w:r w:rsidRPr="007F5337">
        <w:t xml:space="preserve">the applicable cure period set forth in </w:t>
      </w:r>
      <w:r w:rsidRPr="007F5337">
        <w:rPr>
          <w:u w:val="single"/>
        </w:rPr>
        <w:t>Section</w:t>
      </w:r>
      <w:r w:rsidRPr="007F5337">
        <w:rPr>
          <w:u w:val="single"/>
          <w:lang w:val="en-US"/>
        </w:rPr>
        <w:t xml:space="preserve"> </w:t>
      </w:r>
      <w:r w:rsidR="004A11DC" w:rsidRPr="007F5337">
        <w:rPr>
          <w:u w:val="single"/>
        </w:rPr>
        <w:fldChar w:fldCharType="begin"/>
      </w:r>
      <w:r w:rsidR="004A11DC" w:rsidRPr="007F5337">
        <w:rPr>
          <w:u w:val="single"/>
          <w:lang w:val="en-US"/>
        </w:rPr>
        <w:instrText xml:space="preserve"> REF _Ref149311348 \w \h </w:instrText>
      </w:r>
      <w:r w:rsidR="007F5337">
        <w:rPr>
          <w:u w:val="single"/>
        </w:rPr>
        <w:instrText xml:space="preserve"> \* MERGEFORMAT </w:instrText>
      </w:r>
      <w:r w:rsidR="004A11DC" w:rsidRPr="007F5337">
        <w:rPr>
          <w:u w:val="single"/>
        </w:rPr>
      </w:r>
      <w:r w:rsidR="004A11DC" w:rsidRPr="007F5337">
        <w:rPr>
          <w:u w:val="single"/>
        </w:rPr>
        <w:fldChar w:fldCharType="separate"/>
      </w:r>
      <w:r w:rsidR="004A11DC" w:rsidRPr="007F5337">
        <w:rPr>
          <w:u w:val="single"/>
          <w:lang w:val="en-US"/>
        </w:rPr>
        <w:t>12.2(B)</w:t>
      </w:r>
      <w:r w:rsidR="004A11DC" w:rsidRPr="007F5337">
        <w:rPr>
          <w:u w:val="single"/>
        </w:rPr>
        <w:fldChar w:fldCharType="end"/>
      </w:r>
      <w:r w:rsidRPr="007F5337">
        <w:rPr>
          <w:lang w:val="en-US"/>
        </w:rPr>
        <w:t xml:space="preserve"> or impair the Company’s right to terminate this </w:t>
      </w:r>
      <w:r w:rsidR="00F80EA4" w:rsidRPr="007F5337">
        <w:rPr>
          <w:lang w:val="en-US"/>
        </w:rPr>
        <w:t>PPA</w:t>
      </w:r>
      <w:r w:rsidRPr="007F5337">
        <w:rPr>
          <w:lang w:val="en-US"/>
        </w:rPr>
        <w:t xml:space="preserve"> pursuant to </w:t>
      </w:r>
      <w:r w:rsidRPr="007F5337">
        <w:rPr>
          <w:u w:val="single"/>
          <w:lang w:val="en-US"/>
        </w:rPr>
        <w:t xml:space="preserve">Section </w:t>
      </w:r>
      <w:r w:rsidR="004A11DC" w:rsidRPr="007F5337">
        <w:rPr>
          <w:u w:val="single"/>
          <w:lang w:val="en-US"/>
        </w:rPr>
        <w:fldChar w:fldCharType="begin"/>
      </w:r>
      <w:r w:rsidR="004A11DC" w:rsidRPr="007F5337">
        <w:rPr>
          <w:u w:val="single"/>
          <w:lang w:val="en-US"/>
        </w:rPr>
        <w:instrText xml:space="preserve"> REF _Ref149311229 \w \h </w:instrText>
      </w:r>
      <w:r w:rsidR="007F5337">
        <w:rPr>
          <w:u w:val="single"/>
          <w:lang w:val="en-US"/>
        </w:rPr>
        <w:instrText xml:space="preserve"> \* MERGEFORMAT </w:instrText>
      </w:r>
      <w:r w:rsidR="004A11DC" w:rsidRPr="007F5337">
        <w:rPr>
          <w:u w:val="single"/>
          <w:lang w:val="en-US"/>
        </w:rPr>
      </w:r>
      <w:r w:rsidR="004A11DC" w:rsidRPr="007F5337">
        <w:rPr>
          <w:u w:val="single"/>
          <w:lang w:val="en-US"/>
        </w:rPr>
        <w:fldChar w:fldCharType="separate"/>
      </w:r>
      <w:r w:rsidR="004A11DC" w:rsidRPr="007F5337">
        <w:rPr>
          <w:u w:val="single"/>
          <w:lang w:val="en-US"/>
        </w:rPr>
        <w:t>12.2(C)</w:t>
      </w:r>
      <w:r w:rsidR="004A11DC" w:rsidRPr="007F5337">
        <w:rPr>
          <w:u w:val="single"/>
          <w:lang w:val="en-US"/>
        </w:rPr>
        <w:fldChar w:fldCharType="end"/>
      </w:r>
      <w:r w:rsidRPr="007F5337">
        <w:rPr>
          <w:lang w:val="en-US"/>
        </w:rPr>
        <w:t xml:space="preserve">. </w:t>
      </w:r>
      <w:r w:rsidRPr="007F5337">
        <w:t xml:space="preserve"> </w:t>
      </w:r>
      <w:r w:rsidRPr="007F5337">
        <w:rPr>
          <w:lang w:val="en-US"/>
        </w:rPr>
        <w:t xml:space="preserve">For clarity, </w:t>
      </w:r>
      <w:r w:rsidRPr="007F5337">
        <w:t xml:space="preserve">failure to cure a CPD Delay within the applicable cure period set forth in </w:t>
      </w:r>
      <w:r w:rsidRPr="007F5337">
        <w:rPr>
          <w:u w:val="single"/>
        </w:rPr>
        <w:t>Section</w:t>
      </w:r>
      <w:r w:rsidRPr="007F5337">
        <w:rPr>
          <w:u w:val="single"/>
          <w:lang w:val="en-US"/>
        </w:rPr>
        <w:t xml:space="preserve"> </w:t>
      </w:r>
      <w:r w:rsidR="004A11DC" w:rsidRPr="007F5337">
        <w:rPr>
          <w:u w:val="single"/>
        </w:rPr>
        <w:fldChar w:fldCharType="begin"/>
      </w:r>
      <w:r w:rsidR="004A11DC" w:rsidRPr="007F5337">
        <w:rPr>
          <w:u w:val="single"/>
          <w:lang w:val="en-US"/>
        </w:rPr>
        <w:instrText xml:space="preserve"> REF _Ref149311348 \w \h </w:instrText>
      </w:r>
      <w:r w:rsidR="007F5337">
        <w:rPr>
          <w:u w:val="single"/>
        </w:rPr>
        <w:instrText xml:space="preserve"> \* MERGEFORMAT </w:instrText>
      </w:r>
      <w:r w:rsidR="004A11DC" w:rsidRPr="007F5337">
        <w:rPr>
          <w:u w:val="single"/>
        </w:rPr>
      </w:r>
      <w:r w:rsidR="004A11DC" w:rsidRPr="007F5337">
        <w:rPr>
          <w:u w:val="single"/>
        </w:rPr>
        <w:fldChar w:fldCharType="separate"/>
      </w:r>
      <w:r w:rsidR="004A11DC" w:rsidRPr="007F5337">
        <w:rPr>
          <w:u w:val="single"/>
          <w:lang w:val="en-US"/>
        </w:rPr>
        <w:t>12.2(B)</w:t>
      </w:r>
      <w:r w:rsidR="004A11DC" w:rsidRPr="007F5337">
        <w:rPr>
          <w:u w:val="single"/>
        </w:rPr>
        <w:fldChar w:fldCharType="end"/>
      </w:r>
      <w:r w:rsidRPr="007F5337">
        <w:t xml:space="preserve"> shall be </w:t>
      </w:r>
      <w:r w:rsidRPr="007F5337">
        <w:rPr>
          <w:lang w:val="en-US"/>
        </w:rPr>
        <w:t xml:space="preserve">subject to termination as set forth in </w:t>
      </w:r>
      <w:r w:rsidRPr="007F5337">
        <w:rPr>
          <w:u w:val="single"/>
          <w:lang w:val="en-US"/>
        </w:rPr>
        <w:t xml:space="preserve">Section </w:t>
      </w:r>
      <w:r w:rsidR="004A11DC" w:rsidRPr="007F5337">
        <w:rPr>
          <w:u w:val="single"/>
          <w:lang w:val="en-US"/>
        </w:rPr>
        <w:fldChar w:fldCharType="begin"/>
      </w:r>
      <w:r w:rsidR="004A11DC" w:rsidRPr="007F5337">
        <w:rPr>
          <w:u w:val="single"/>
          <w:lang w:val="en-US"/>
        </w:rPr>
        <w:instrText xml:space="preserve"> REF _Ref149311229 \w \h </w:instrText>
      </w:r>
      <w:r w:rsidR="007F5337">
        <w:rPr>
          <w:u w:val="single"/>
          <w:lang w:val="en-US"/>
        </w:rPr>
        <w:instrText xml:space="preserve"> \* MERGEFORMAT </w:instrText>
      </w:r>
      <w:r w:rsidR="004A11DC" w:rsidRPr="007F5337">
        <w:rPr>
          <w:u w:val="single"/>
          <w:lang w:val="en-US"/>
        </w:rPr>
      </w:r>
      <w:r w:rsidR="004A11DC" w:rsidRPr="007F5337">
        <w:rPr>
          <w:u w:val="single"/>
          <w:lang w:val="en-US"/>
        </w:rPr>
        <w:fldChar w:fldCharType="separate"/>
      </w:r>
      <w:r w:rsidR="004A11DC" w:rsidRPr="007F5337">
        <w:rPr>
          <w:u w:val="single"/>
          <w:lang w:val="en-US"/>
        </w:rPr>
        <w:t>12.2(C)</w:t>
      </w:r>
      <w:r w:rsidR="004A11DC" w:rsidRPr="007F5337">
        <w:rPr>
          <w:u w:val="single"/>
          <w:lang w:val="en-US"/>
        </w:rPr>
        <w:fldChar w:fldCharType="end"/>
      </w:r>
      <w:r w:rsidRPr="007F5337">
        <w:rPr>
          <w:lang w:val="en-US"/>
        </w:rPr>
        <w:t>.</w:t>
      </w:r>
    </w:p>
    <w:p w14:paraId="080A02E5" w14:textId="62FA8B98" w:rsidR="00AF235A" w:rsidRDefault="008F30F2" w:rsidP="00924673">
      <w:pPr>
        <w:pStyle w:val="ArticleL3"/>
      </w:pPr>
      <w:r>
        <w:t xml:space="preserve">Prior to the Commercial Operation Date, Seller shall (i) submit monthly progress reports to Company in a form agreed </w:t>
      </w:r>
      <w:r w:rsidR="008C08BB">
        <w:t xml:space="preserve">to </w:t>
      </w:r>
      <w:r>
        <w:t xml:space="preserve">by the Parties, advising Company of the current status of each Construction Milestone and Critical Path Development Milestone, any significant developments or delays (along with an action plan for making up delays), and Seller’s best estimate of the Commercial Operation Date; (ii) provide copies of reports submitted to the Facility Lender relating to status, progress and development of the Facility, and (iii) invite Company to participate in monthly meetings to discuss the progress reports, answer questions, and assess the schedule.  Seller shall make all relevant counterparties under the Construction Contracts available to Company, upon request, </w:t>
      </w:r>
      <w:proofErr w:type="gramStart"/>
      <w:r>
        <w:t>in order to</w:t>
      </w:r>
      <w:proofErr w:type="gramEnd"/>
      <w:r>
        <w:t xml:space="preserve"> keep Company fully informed on the status of development.</w:t>
      </w:r>
    </w:p>
    <w:p w14:paraId="031DC2CB" w14:textId="77777777" w:rsidR="00AF235A" w:rsidRDefault="008F30F2" w:rsidP="00924673">
      <w:pPr>
        <w:pStyle w:val="ArticleL3"/>
      </w:pPr>
      <w:r>
        <w:t xml:space="preserve">Upon request, Company shall have the right to monitor the construction, start-up, testing, and operation of the Facility at the Site to verify compliance with this PPA, </w:t>
      </w:r>
      <w:r>
        <w:rPr>
          <w:i/>
        </w:rPr>
        <w:t xml:space="preserve">provided, however, </w:t>
      </w:r>
      <w:r>
        <w:t xml:space="preserve">that Company shall comply with all of Seller’s applicable safety and health rules and requirements. </w:t>
      </w:r>
    </w:p>
    <w:p w14:paraId="27C690AF" w14:textId="2C056B5E" w:rsidR="00AF235A" w:rsidRDefault="008F30F2" w:rsidP="00924673">
      <w:pPr>
        <w:pStyle w:val="ArticleL3"/>
      </w:pPr>
      <w:r>
        <w:t>Neither Company’s review of Construction Contracts</w:t>
      </w:r>
      <w:r w:rsidR="00DB72BB">
        <w:t>, memorand</w:t>
      </w:r>
      <w:r w:rsidR="007B077C">
        <w:t>a</w:t>
      </w:r>
      <w:r w:rsidR="00DB72BB">
        <w:t xml:space="preserve"> thereof</w:t>
      </w:r>
      <w:r>
        <w:t xml:space="preserve"> and Seller’s reports, nor its discussions with Seller and its contractors, nor its monitoring of development and construction of the Facility, shall be construed as endorsement by Company of the design, engineering, construction or testing thereof nor as any express or implied warranty as to the performance, safety, durability, or reliability of the Facility. </w:t>
      </w:r>
    </w:p>
    <w:p w14:paraId="07A94021" w14:textId="4BC44D8F" w:rsidR="00AF235A" w:rsidRDefault="008F30F2" w:rsidP="00924673">
      <w:pPr>
        <w:pStyle w:val="ArticleL2"/>
      </w:pPr>
      <w:bookmarkStart w:id="55" w:name="_Toc150849942"/>
      <w:r w:rsidRPr="00BD125E">
        <w:rPr>
          <w:rStyle w:val="ArticleL2UnderlineChar"/>
        </w:rPr>
        <w:t>Environmental Matters</w:t>
      </w:r>
      <w:bookmarkStart w:id="56" w:name="_Toc433953963"/>
      <w:bookmarkStart w:id="57" w:name="_Toc433954121"/>
      <w:bookmarkEnd w:id="55"/>
      <w:r>
        <w:rPr>
          <w:i/>
        </w:rPr>
        <w:t>.</w:t>
      </w:r>
      <w:bookmarkEnd w:id="56"/>
      <w:bookmarkEnd w:id="57"/>
    </w:p>
    <w:p w14:paraId="030DDF19" w14:textId="16C18C3B" w:rsidR="00AF235A" w:rsidRDefault="008F30F2" w:rsidP="00924673">
      <w:pPr>
        <w:pStyle w:val="ArticleL3"/>
      </w:pPr>
      <w:r>
        <w:t>No later than sixty (60) Days following PUC Approval, Seller shall complete and provide to Company a</w:t>
      </w:r>
      <w:r w:rsidR="00C9006F">
        <w:t xml:space="preserve"> valid and</w:t>
      </w:r>
      <w:r>
        <w:t xml:space="preserve"> comprehensive independent “Phase I” environmental site assessment of the Site that is conducted in compliance with ASTM E1527-</w:t>
      </w:r>
      <w:r w:rsidR="000652E8">
        <w:t>21</w:t>
      </w:r>
      <w:r>
        <w:t xml:space="preserve"> or </w:t>
      </w:r>
      <w:r w:rsidR="000652E8">
        <w:t>E2247</w:t>
      </w:r>
      <w:r w:rsidR="00351C84">
        <w:t>-16</w:t>
      </w:r>
      <w:r>
        <w:t xml:space="preserve">, as applicable (including associated raw data, if requested by Company), which report shall have been prepared </w:t>
      </w:r>
      <w:r w:rsidR="00C9006F">
        <w:t>within</w:t>
      </w:r>
      <w:r>
        <w:t xml:space="preserve"> a reasonably proximate time such that it reflects the then-current conditions of the </w:t>
      </w:r>
      <w:r w:rsidR="00C9006F">
        <w:t>S</w:t>
      </w:r>
      <w:r>
        <w:t xml:space="preserve">ite.  Seller shall notify Company promptly (i) if (and to what extent) any Environmental Contamination on the Site will preclude or interfere with Seller’s ability to perform its obligations under this PPA, and (ii) Seller’s plan for remediation thereof that would allow Seller to perform this PPA as and when due.  The Phase I report delivered to Company under this paragraph shall be deemed Confidential Information for purposes of </w:t>
      </w:r>
      <w:r>
        <w:rPr>
          <w:u w:val="single"/>
        </w:rPr>
        <w:t xml:space="preserve">Section </w:t>
      </w:r>
      <w:r w:rsidR="004A11DC">
        <w:rPr>
          <w:u w:val="single"/>
        </w:rPr>
        <w:fldChar w:fldCharType="begin"/>
      </w:r>
      <w:r w:rsidR="004A11DC">
        <w:rPr>
          <w:u w:val="single"/>
        </w:rPr>
        <w:instrText xml:space="preserve"> REF _Ref149311474 \w \h </w:instrText>
      </w:r>
      <w:r w:rsidR="004A11DC">
        <w:rPr>
          <w:u w:val="single"/>
        </w:rPr>
      </w:r>
      <w:r w:rsidR="004A11DC">
        <w:rPr>
          <w:u w:val="single"/>
        </w:rPr>
        <w:fldChar w:fldCharType="separate"/>
      </w:r>
      <w:r w:rsidR="004A11DC">
        <w:rPr>
          <w:u w:val="single"/>
        </w:rPr>
        <w:t>20.18</w:t>
      </w:r>
      <w:r w:rsidR="004A11DC">
        <w:rPr>
          <w:u w:val="single"/>
        </w:rPr>
        <w:fldChar w:fldCharType="end"/>
      </w:r>
      <w:r>
        <w:t>.</w:t>
      </w:r>
    </w:p>
    <w:p w14:paraId="463482E5" w14:textId="77777777" w:rsidR="00AF235A" w:rsidRDefault="008F30F2" w:rsidP="00924673">
      <w:pPr>
        <w:pStyle w:val="ArticleL3"/>
      </w:pPr>
      <w:r>
        <w:t>Throughout the Term, Seller promptly shall:</w:t>
      </w:r>
    </w:p>
    <w:p w14:paraId="678E699A" w14:textId="77777777" w:rsidR="00AF235A" w:rsidRDefault="008F30F2" w:rsidP="00924673">
      <w:pPr>
        <w:pStyle w:val="ArticleL4"/>
      </w:pPr>
      <w:r>
        <w:t xml:space="preserve"> disclose to Company and remediate, at Seller’s sole cost and expense, any Environmental Contamination identified at the </w:t>
      </w:r>
      <w:proofErr w:type="gramStart"/>
      <w:r>
        <w:t>Site;</w:t>
      </w:r>
      <w:proofErr w:type="gramEnd"/>
      <w:r>
        <w:t xml:space="preserve"> </w:t>
      </w:r>
    </w:p>
    <w:p w14:paraId="5D7624B1" w14:textId="77777777" w:rsidR="00AF235A" w:rsidRDefault="008F30F2" w:rsidP="00924673">
      <w:pPr>
        <w:pStyle w:val="ArticleL4"/>
      </w:pPr>
      <w:r>
        <w:t>provide to Company copies of any further environmental assessments or investigations of the Site (including associated raw data, if requested by Company); and</w:t>
      </w:r>
    </w:p>
    <w:p w14:paraId="186A7BC9" w14:textId="77777777" w:rsidR="00AF235A" w:rsidRDefault="008F30F2" w:rsidP="00924673">
      <w:pPr>
        <w:pStyle w:val="ArticleL4"/>
      </w:pPr>
      <w:r>
        <w:t>disclose to Company the existence of any enforcement, legal, or regulatory action or proceeding relating to any alleged presence of Environmental Contamination and/or the alleged violation of any Applicable Law related to protection of human health, the environment, or natural resources including protected species.</w:t>
      </w:r>
    </w:p>
    <w:p w14:paraId="5AE6A94A" w14:textId="77777777" w:rsidR="006659CD" w:rsidRDefault="008F30F2" w:rsidP="00924673">
      <w:pPr>
        <w:pStyle w:val="ArticleL3"/>
      </w:pPr>
      <w:bookmarkStart w:id="58" w:name="_Ref149315187"/>
      <w:r>
        <w:t>For purposes hereof:</w:t>
      </w:r>
      <w:bookmarkEnd w:id="58"/>
    </w:p>
    <w:p w14:paraId="641281FC" w14:textId="11617D97" w:rsidR="00AF235A" w:rsidRDefault="008F30F2" w:rsidP="00924673">
      <w:pPr>
        <w:pStyle w:val="ArticleL4"/>
      </w:pPr>
      <w:r>
        <w:t>“</w:t>
      </w:r>
      <w:r w:rsidRPr="006659CD">
        <w:rPr>
          <w:u w:val="single"/>
        </w:rPr>
        <w:t>Environmental Contamination</w:t>
      </w:r>
      <w:r>
        <w:t>” means the introduction or presence of Hazardous Materials at such levels, quantities or location, or of such form or character, that (i) requires remediation under Applicable Law, (ii) present</w:t>
      </w:r>
      <w:r w:rsidR="00245D0F">
        <w:t>s</w:t>
      </w:r>
      <w:r>
        <w:t xml:space="preserve"> a material risk that the Site will not be available or usable for the purposes contemplated by this PPA, and/or (iii) will preclude or interfere with Seller’s ability to perform its obligations under this PPA as and when due.</w:t>
      </w:r>
    </w:p>
    <w:p w14:paraId="351194FD" w14:textId="3FFD5F53" w:rsidR="00AF235A" w:rsidRDefault="008F30F2" w:rsidP="00924673">
      <w:pPr>
        <w:pStyle w:val="ArticleL4"/>
      </w:pPr>
      <w:r>
        <w:t>“</w:t>
      </w:r>
      <w:r>
        <w:rPr>
          <w:u w:val="single"/>
        </w:rPr>
        <w:t>Hazardous Materials</w:t>
      </w:r>
      <w:r>
        <w:t xml:space="preserve">” means any substance, contaminant, chemical, material, gas, or particulate matter that is regulated by any Governmental Authority as an environmental pollutant or which is deemed or may be deemed hazardous, dangerous, damaging or toxic to public health, public welfare, or the natural environment (including protection of non-human forms of life, land, water, groundwater, and air), including any material or substance that is (i) defined as “toxic,” “polluting,” “hazardous waste,” “hazardous material,” “hazardous substance,” “extremely hazardous waste,” “solid waste” or “restricted hazardous waste” under any provision of Applicable Law; (ii) petroleum, including any fraction, derivative or additive; (iii) asbestos; (iv) polychlorinated biphenyls; (v) per- and </w:t>
      </w:r>
      <w:proofErr w:type="spellStart"/>
      <w:r>
        <w:t>polyfluoroalky</w:t>
      </w:r>
      <w:proofErr w:type="spellEnd"/>
      <w:r>
        <w:t xml:space="preserve"> substances (vi) radioactive material; (vii) designated as a “hazardous substance” pursuant to the Clean Water Act, 33 U.S.C. §1251 </w:t>
      </w:r>
      <w:r>
        <w:rPr>
          <w:i/>
        </w:rPr>
        <w:t>et seq.</w:t>
      </w:r>
      <w:r>
        <w:t xml:space="preserve"> (33 U.S.C. §1251); (viii) defined as a “hazardous waste” pursuant to the Resource Conservation and Recovery Act, 42 U.S.C. §6901 </w:t>
      </w:r>
      <w:r>
        <w:rPr>
          <w:i/>
        </w:rPr>
        <w:t>et seq.</w:t>
      </w:r>
      <w:r>
        <w:t xml:space="preserve"> (42 U.S.C. §6901); (ix) defined as a “hazardous substance” pursuant to the Comprehensive Environmental Response, Compensation, and Liability Act, 42 U.S.C. §9601 </w:t>
      </w:r>
      <w:r>
        <w:rPr>
          <w:i/>
        </w:rPr>
        <w:t>et seq.</w:t>
      </w:r>
      <w:r>
        <w:t xml:space="preserve"> (42 U.S.C. §9601); (x) defined as a “chemical substance” under the Toxic Substances Control Act, 15 U.S.C. §2601 </w:t>
      </w:r>
      <w:r>
        <w:rPr>
          <w:i/>
        </w:rPr>
        <w:t>et seq.</w:t>
      </w:r>
      <w:r>
        <w:t xml:space="preserve"> (15 U.S.C. §2601); or (xi) defined as a pesticide under the Federal Insecticide, Fungicide, and Rodenticide Act, 7 U.S.C. §136 </w:t>
      </w:r>
      <w:r>
        <w:rPr>
          <w:i/>
        </w:rPr>
        <w:t>et seq.</w:t>
      </w:r>
      <w:r>
        <w:t xml:space="preserve"> (7 U.S.C. §136).</w:t>
      </w:r>
    </w:p>
    <w:p w14:paraId="7E8D6BB9" w14:textId="187C46BB" w:rsidR="00AF235A" w:rsidRDefault="008F30F2" w:rsidP="00924673">
      <w:pPr>
        <w:pStyle w:val="ArticleL2"/>
      </w:pPr>
      <w:bookmarkStart w:id="59" w:name="_Toc150849943"/>
      <w:bookmarkStart w:id="60" w:name="_Toc433953964"/>
      <w:bookmarkStart w:id="61" w:name="_Toc433954122"/>
      <w:bookmarkStart w:id="62" w:name="_Ref149317129"/>
      <w:r w:rsidRPr="003E4981">
        <w:rPr>
          <w:rStyle w:val="ArticleL2UnderlineChar"/>
        </w:rPr>
        <w:t>Permits</w:t>
      </w:r>
      <w:bookmarkEnd w:id="59"/>
      <w:r>
        <w:rPr>
          <w:i/>
        </w:rPr>
        <w:t>.</w:t>
      </w:r>
      <w:bookmarkEnd w:id="60"/>
      <w:bookmarkEnd w:id="61"/>
      <w:bookmarkEnd w:id="62"/>
    </w:p>
    <w:p w14:paraId="126A92CB" w14:textId="1A2D7FA3" w:rsidR="00AF235A" w:rsidRDefault="008F30F2" w:rsidP="00924673">
      <w:pPr>
        <w:pStyle w:val="ArticleL3"/>
      </w:pPr>
      <w:r>
        <w:t>Seller shall obtain and pay for all Permits necessary under Applicable Law or advisable pursuant to Good Utility Practice</w:t>
      </w:r>
      <w:r w:rsidR="009C3840">
        <w:t>s</w:t>
      </w:r>
      <w:r>
        <w:t xml:space="preserve"> for the construction, ownership, operation and maintenance of the Facility and the generation and delivery of the products and services required by this PPA.  Seller shall keep Company informed as to the status of its permitting efforts and shall provide Company the opportunity to review and comment on major applications for draft and final Permits.  Seller shall promptly inform Company of (i) any Permits that Seller is unable to obtain, which are delayed, limited, suspended, terminated or otherwise constrained, along with a statement of whether and to what extent this circumstance may limit or preclude Seller’s ability to perform under this PPA, and (ii) Seller’s plan to overcome such issue(s) to allow Seller to perform this PPA as and when due.  Company shall have the right to inspect and obtain copies of all Permits held by Seller.</w:t>
      </w:r>
    </w:p>
    <w:p w14:paraId="1D8E2F85" w14:textId="08665199" w:rsidR="00AF235A" w:rsidRDefault="008F30F2" w:rsidP="00924673">
      <w:pPr>
        <w:pStyle w:val="ArticleL3"/>
      </w:pPr>
      <w:r>
        <w:t xml:space="preserve">Seller represents and warrants to Company that, except for those Permits identified in </w:t>
      </w:r>
      <w:r w:rsidR="00F03102" w:rsidRPr="00F03102">
        <w:rPr>
          <w:u w:val="single"/>
        </w:rPr>
        <w:t>Exhibit F - Seller’s Needed Permits</w:t>
      </w:r>
      <w:r>
        <w:t xml:space="preserve"> (each of which Seller anticipates will be obtained by Seller in the ordinary course of business), all Permits and other actions required or recommended by applicable Governmental Authorities to authorize Seller’s execution, delivery and performance of this PPA</w:t>
      </w:r>
      <w:r w:rsidR="003E4981">
        <w:t xml:space="preserve"> </w:t>
      </w:r>
      <w:r w:rsidR="00F06F7C" w:rsidRPr="000A3B86">
        <w:rPr>
          <w:highlight w:val="yellow"/>
        </w:rPr>
        <w:t>[Wind</w:t>
      </w:r>
      <w:r w:rsidR="00F06F7C">
        <w:t xml:space="preserve"> (including Permits with respect to protected species)]</w:t>
      </w:r>
      <w:r>
        <w:t xml:space="preserve"> have been duly obtained and are in full force and effect.</w:t>
      </w:r>
      <w:r w:rsidR="00814D63">
        <w:t>]</w:t>
      </w:r>
      <w:r>
        <w:t xml:space="preserve"> </w:t>
      </w:r>
    </w:p>
    <w:p w14:paraId="72C1B683" w14:textId="77777777" w:rsidR="00AF235A" w:rsidRDefault="008F30F2" w:rsidP="00924673">
      <w:pPr>
        <w:pStyle w:val="ArticleL3"/>
      </w:pPr>
      <w:r>
        <w:t>Throughout the Term, Seller shall promptly disclose to Company the existence of any enforcement, legal, or regulatory action or proceeding relating to the alleged violation of any Permit held by Seller, which proceeding (if successful) could materially interfere with Seller’s performance of this PPA.</w:t>
      </w:r>
    </w:p>
    <w:p w14:paraId="0C83BE72" w14:textId="505A7F98" w:rsidR="00AF235A" w:rsidRDefault="008F30F2" w:rsidP="00924673">
      <w:pPr>
        <w:pStyle w:val="ArticleL3"/>
      </w:pPr>
      <w:r>
        <w:t>For purposes hereof, “</w:t>
      </w:r>
      <w:r>
        <w:rPr>
          <w:u w:val="single"/>
        </w:rPr>
        <w:t>Permits</w:t>
      </w:r>
      <w:r>
        <w:t xml:space="preserve">” means </w:t>
      </w:r>
      <w:r w:rsidR="00C9006F" w:rsidRPr="00A5314A">
        <w:t xml:space="preserve">all applicable licenses, permits, certificates of authority, authorizations, approvals, registrations, and similar consents and orders issued or granted by a </w:t>
      </w:r>
      <w:r>
        <w:t>Governmental Authority for construction, ownership, operation and maintenance of the Facility and the generation and delivery of Energy therefrom.</w:t>
      </w:r>
    </w:p>
    <w:p w14:paraId="3C63701A" w14:textId="4A014FF4" w:rsidR="00AF235A" w:rsidRDefault="008F30F2" w:rsidP="00924673">
      <w:pPr>
        <w:pStyle w:val="ArticleL2"/>
      </w:pPr>
      <w:bookmarkStart w:id="63" w:name="_Toc150849944"/>
      <w:bookmarkStart w:id="64" w:name="_Toc433953965"/>
      <w:bookmarkStart w:id="65" w:name="_Toc433954123"/>
      <w:r w:rsidRPr="003E4981">
        <w:rPr>
          <w:rStyle w:val="ArticleL2UnderlineChar"/>
        </w:rPr>
        <w:t>Safety Requirements; Governmental Inspections</w:t>
      </w:r>
      <w:bookmarkEnd w:id="63"/>
      <w:r>
        <w:rPr>
          <w:i/>
        </w:rPr>
        <w:t>.</w:t>
      </w:r>
      <w:bookmarkEnd w:id="51"/>
      <w:r>
        <w:t xml:space="preserve">  Seller shall, and shall cause its Affiliates and contractors to, design and construct the Facility and conduct all work or cause all work in connection therewith to be conducted in accordance with </w:t>
      </w:r>
      <w:r w:rsidR="001A3AD8" w:rsidRPr="001A3AD8">
        <w:rPr>
          <w:u w:val="single"/>
        </w:rPr>
        <w:t>Exhibit P - Safety Requirements</w:t>
      </w:r>
      <w:r>
        <w:t xml:space="preserve">.  Seller shall, and shall cause its Affiliates and contractors to, take all actions to comply with </w:t>
      </w:r>
      <w:r w:rsidR="001A3AD8" w:rsidRPr="001A3AD8">
        <w:rPr>
          <w:u w:val="single"/>
        </w:rPr>
        <w:t>Exhibit P - Safety Requirements</w:t>
      </w:r>
      <w:r>
        <w:t>. Seller shall notify Company (i) sufficiently in advance of any known upcoming significant inspections by any Governmental Authority relating to the Facility, to allow Company the opportunity to attend, and (ii) promptly after any unscheduled or impromptu inspection with a description of the nature and outcome of such inspection.</w:t>
      </w:r>
      <w:bookmarkEnd w:id="64"/>
      <w:bookmarkEnd w:id="65"/>
    </w:p>
    <w:p w14:paraId="4DD058CE" w14:textId="7ADFD88D" w:rsidR="00AF235A" w:rsidRDefault="008F30F2" w:rsidP="00924673">
      <w:pPr>
        <w:pStyle w:val="ArticleL2"/>
      </w:pPr>
      <w:bookmarkStart w:id="66" w:name="_Toc150849945"/>
      <w:bookmarkStart w:id="67" w:name="_Toc433953966"/>
      <w:bookmarkStart w:id="68" w:name="_Toc433954124"/>
      <w:bookmarkStart w:id="69" w:name="_Ref149314862"/>
      <w:bookmarkStart w:id="70" w:name="_Ref149559838"/>
      <w:bookmarkStart w:id="71" w:name="_Toc288027247"/>
      <w:r w:rsidRPr="004943F0">
        <w:rPr>
          <w:rStyle w:val="ArticleL2UnderlineChar"/>
        </w:rPr>
        <w:t>Commercial Operation</w:t>
      </w:r>
      <w:bookmarkEnd w:id="66"/>
      <w:r>
        <w:t>.</w:t>
      </w:r>
      <w:bookmarkEnd w:id="67"/>
      <w:bookmarkEnd w:id="68"/>
      <w:bookmarkEnd w:id="69"/>
      <w:bookmarkEnd w:id="70"/>
      <w:r>
        <w:t xml:space="preserve">  </w:t>
      </w:r>
    </w:p>
    <w:p w14:paraId="4CEBBBFD" w14:textId="77777777" w:rsidR="00AF235A" w:rsidRPr="00B90373" w:rsidRDefault="008F30F2" w:rsidP="00924673">
      <w:pPr>
        <w:pStyle w:val="ArticleL3"/>
        <w:rPr>
          <w:sz w:val="20"/>
        </w:rPr>
      </w:pPr>
      <w:bookmarkStart w:id="72" w:name="_Ref149317529"/>
      <w:r>
        <w:t>Seller shall cause COD to occur no later than [</w:t>
      </w:r>
      <w:r>
        <w:rPr>
          <w:highlight w:val="yellow"/>
        </w:rPr>
        <w:t>_______,</w:t>
      </w:r>
      <w:r>
        <w:t xml:space="preserve"> 20</w:t>
      </w:r>
      <w:r>
        <w:rPr>
          <w:highlight w:val="yellow"/>
        </w:rPr>
        <w:t>__</w:t>
      </w:r>
      <w:r>
        <w:t>] (the “</w:t>
      </w:r>
      <w:r>
        <w:rPr>
          <w:u w:val="single"/>
        </w:rPr>
        <w:t>Target COD</w:t>
      </w:r>
      <w:r>
        <w:t>”).  Company shall not be obligated to accept and establish a Commercial Operation Date earlier than [</w:t>
      </w:r>
      <w:r>
        <w:rPr>
          <w:highlight w:val="yellow"/>
        </w:rPr>
        <w:t>_______,</w:t>
      </w:r>
      <w:r>
        <w:t xml:space="preserve"> 20</w:t>
      </w:r>
      <w:r>
        <w:rPr>
          <w:highlight w:val="yellow"/>
        </w:rPr>
        <w:t>__</w:t>
      </w:r>
      <w:r>
        <w:t>] [</w:t>
      </w:r>
      <w:r w:rsidRPr="00B90373">
        <w:rPr>
          <w:b/>
          <w:i/>
          <w:color w:val="FF0000"/>
          <w:sz w:val="20"/>
          <w:highlight w:val="yellow"/>
        </w:rPr>
        <w:t>insert date that is 90 days prior to Target COD</w:t>
      </w:r>
      <w:r w:rsidRPr="00B90373">
        <w:rPr>
          <w:sz w:val="20"/>
        </w:rPr>
        <w:t>.]</w:t>
      </w:r>
      <w:bookmarkEnd w:id="72"/>
    </w:p>
    <w:p w14:paraId="0A97BAFF" w14:textId="77777777" w:rsidR="00AF235A" w:rsidRDefault="008F30F2" w:rsidP="00924673">
      <w:pPr>
        <w:pStyle w:val="ArticleL3"/>
      </w:pPr>
      <w:bookmarkStart w:id="73" w:name="_Ref149311519"/>
      <w:r>
        <w:t>Seller shall notify Company of the date on which Seller believes the Facility has achieved Commercial Operation (a “</w:t>
      </w:r>
      <w:r>
        <w:rPr>
          <w:u w:val="single"/>
        </w:rPr>
        <w:t>COD Notice</w:t>
      </w:r>
      <w:r>
        <w:t xml:space="preserve">”).  A COD Notice shall include all necessary supporting documentation of the satisfaction or occurrence of all COD Conditions.  Company shall have ten (10) Business Days to review a COD Notice and raise any Commercially Reasonable objection to Seller’s satisfaction of any of the COD Conditions, </w:t>
      </w:r>
      <w:r>
        <w:rPr>
          <w:i/>
        </w:rPr>
        <w:t>provided, however</w:t>
      </w:r>
      <w:r>
        <w:t xml:space="preserve">, that Seller’s COD Notice shall be deemed accepted by Company if Company fails to object within such </w:t>
      </w:r>
      <w:proofErr w:type="gramStart"/>
      <w:r>
        <w:t>time period</w:t>
      </w:r>
      <w:proofErr w:type="gramEnd"/>
      <w:r>
        <w:t xml:space="preserve">.  Seller may notify Company of completion of one or more COD Conditions on an individual and incremental basis prior to COD, </w:t>
      </w:r>
      <w:r>
        <w:rPr>
          <w:i/>
        </w:rPr>
        <w:t xml:space="preserve">provided, however, </w:t>
      </w:r>
      <w:r>
        <w:t>that Company shall in all cases have up to ten (10) Business Days to review and object to each such notice.</w:t>
      </w:r>
      <w:bookmarkEnd w:id="73"/>
      <w:r>
        <w:t xml:space="preserve"> </w:t>
      </w:r>
    </w:p>
    <w:p w14:paraId="79ED7331" w14:textId="6FD1D766" w:rsidR="00AF235A" w:rsidRDefault="008F30F2" w:rsidP="00924673">
      <w:pPr>
        <w:pStyle w:val="ArticleL3"/>
      </w:pPr>
      <w:r>
        <w:t>For purposes hereof, the “</w:t>
      </w:r>
      <w:r>
        <w:rPr>
          <w:u w:val="single"/>
        </w:rPr>
        <w:t>Commercial Operation Date</w:t>
      </w:r>
      <w:r>
        <w:t>” or “</w:t>
      </w:r>
      <w:r>
        <w:rPr>
          <w:u w:val="single"/>
        </w:rPr>
        <w:t>COD</w:t>
      </w:r>
      <w:r>
        <w:t xml:space="preserve">” means 12:01 am on the Day after which Seller’s COD Notice has been accepted by Company or deemed accepted by Company pursuant to </w:t>
      </w:r>
      <w:r>
        <w:rPr>
          <w:u w:val="single"/>
        </w:rPr>
        <w:t xml:space="preserve">Section </w:t>
      </w:r>
      <w:r w:rsidR="004A11DC">
        <w:rPr>
          <w:u w:val="single"/>
        </w:rPr>
        <w:fldChar w:fldCharType="begin"/>
      </w:r>
      <w:r w:rsidR="004A11DC">
        <w:rPr>
          <w:u w:val="single"/>
        </w:rPr>
        <w:instrText xml:space="preserve"> REF _Ref149311519 \w \h </w:instrText>
      </w:r>
      <w:r w:rsidR="004A11DC">
        <w:rPr>
          <w:u w:val="single"/>
        </w:rPr>
      </w:r>
      <w:r w:rsidR="004A11DC">
        <w:rPr>
          <w:u w:val="single"/>
        </w:rPr>
        <w:fldChar w:fldCharType="separate"/>
      </w:r>
      <w:r w:rsidR="004A11DC">
        <w:rPr>
          <w:u w:val="single"/>
        </w:rPr>
        <w:t>4.5(B)</w:t>
      </w:r>
      <w:r w:rsidR="004A11DC">
        <w:rPr>
          <w:u w:val="single"/>
        </w:rPr>
        <w:fldChar w:fldCharType="end"/>
      </w:r>
      <w:r>
        <w:rPr>
          <w:u w:val="single"/>
        </w:rPr>
        <w:t>.</w:t>
      </w:r>
    </w:p>
    <w:p w14:paraId="25692599" w14:textId="7079948C" w:rsidR="00AF235A" w:rsidRDefault="008F30F2" w:rsidP="00924673">
      <w:pPr>
        <w:pStyle w:val="ArticleL4"/>
      </w:pPr>
      <w:r>
        <w:t>the “</w:t>
      </w:r>
      <w:r w:rsidRPr="00AD3DC8">
        <w:t>COD Conditions</w:t>
      </w:r>
      <w:r>
        <w:t>” are</w:t>
      </w:r>
      <w:r w:rsidR="00175BDF">
        <w:t>:</w:t>
      </w:r>
    </w:p>
    <w:p w14:paraId="4DD42FBB" w14:textId="6F154EDF" w:rsidR="00AF235A" w:rsidRDefault="008F30F2" w:rsidP="00924673">
      <w:pPr>
        <w:pStyle w:val="ArticleL5"/>
      </w:pPr>
      <w:r>
        <w:t>an officer of Seller, authorized to bind Seller and who is familiar with the Facility, has confirmed in writing that (1) all necessary and material Permits have been obtained, are in full force and effect and the entity granting the Permit</w:t>
      </w:r>
      <w:r w:rsidR="00AC4D5E">
        <w:t>s</w:t>
      </w:r>
      <w:r>
        <w:t xml:space="preserve"> has not placed any </w:t>
      </w:r>
      <w:bookmarkStart w:id="74" w:name="_Hlk47086951"/>
      <w:r>
        <w:t xml:space="preserve">temporary or conditional </w:t>
      </w:r>
      <w:bookmarkEnd w:id="74"/>
      <w:r>
        <w:t>restrictions or limitations on the Facility or its operation, (2) Seller is in compliance with this PPA in all material respects, (3) Seller has made all necessary arrangements to obtain and pay the Local Provider for House Power, and (4) the Facility is available to commence normal operations in accordance with Seller’s operating agreements, Construction Contracts, and applicable manufacturers’ warranties;</w:t>
      </w:r>
    </w:p>
    <w:p w14:paraId="6037E7E8" w14:textId="64933966" w:rsidR="00AF235A" w:rsidRDefault="008F30F2" w:rsidP="00924673">
      <w:pPr>
        <w:pStyle w:val="ArticleL5"/>
      </w:pPr>
      <w:r>
        <w:t>Seller has proven to Company’s reasonable satisfaction that (1) Seller and the Transmission Authority have executed the Interconnection Agreement, and Seller has received no notice of breach thereof from the Transmission Authority, (2)</w:t>
      </w:r>
      <w:r w:rsidR="005A57B7">
        <w:t xml:space="preserve"> </w:t>
      </w:r>
      <w:r>
        <w:t>the Facility is interconnected to the Transmission Authority’s System, and has been fully tested, achieved initial synchronization, and been successfully operated at a generation level acceptable to the Transmission Authority, without experiencing any abnormal or unsafe operating conditions on any interconnected system,</w:t>
      </w:r>
      <w:r w:rsidR="00AC4199">
        <w:t xml:space="preserve"> </w:t>
      </w:r>
      <w:r w:rsidR="00B77241">
        <w:t xml:space="preserve">has completed trial operation and commenced commercial operation under the Interconnection Agreement. </w:t>
      </w:r>
      <w:r w:rsidR="00893CB9">
        <w:t>(3) Seller has or is capable of declaring commercial operation under the Interconnection Agreement</w:t>
      </w:r>
      <w:r w:rsidR="008F687A">
        <w:t>]</w:t>
      </w:r>
      <w:r w:rsidR="00893CB9" w:rsidRPr="003B6941">
        <w:t xml:space="preserve"> </w:t>
      </w:r>
      <w:r w:rsidR="00DB646C" w:rsidRPr="003B6941">
        <w:t>and (</w:t>
      </w:r>
      <w:r w:rsidR="00893CB9">
        <w:t>4</w:t>
      </w:r>
      <w:r w:rsidR="00DB646C" w:rsidRPr="003B6941">
        <w:t xml:space="preserve">) Seller has made all other arrangements necessary to deliver </w:t>
      </w:r>
      <w:r w:rsidR="003F4043">
        <w:t>Energy</w:t>
      </w:r>
      <w:r w:rsidR="00DB646C" w:rsidRPr="003B6941">
        <w:t xml:space="preserve"> during the </w:t>
      </w:r>
      <w:proofErr w:type="gramStart"/>
      <w:r w:rsidR="00DB646C" w:rsidRPr="003B6941">
        <w:t>Term;</w:t>
      </w:r>
      <w:proofErr w:type="gramEnd"/>
    </w:p>
    <w:p w14:paraId="5BC89A5A" w14:textId="368C91D5" w:rsidR="00AF235A" w:rsidRDefault="008F30F2" w:rsidP="00924673">
      <w:pPr>
        <w:pStyle w:val="ArticleL5"/>
      </w:pPr>
      <w:r>
        <w:t xml:space="preserve"> Seller has obtained and provided to Company an independent registered professional engineer’s certification stating that the Facility has been completed in all material respects, except for “punch list” items that do not have a Material Adverse Effect on the ability of the Facility to operate for its intended purpose and are not required for the safe operation of the Facility or otherwise affect the Capacity, efficiency, reliability, operability, safety or mechanical or electrical integrity of the Facility;</w:t>
      </w:r>
    </w:p>
    <w:p w14:paraId="6FE83C10" w14:textId="7E322FF0" w:rsidR="00AF235A" w:rsidRDefault="008F30F2" w:rsidP="00924673">
      <w:pPr>
        <w:pStyle w:val="ArticleL5"/>
      </w:pPr>
      <w:r>
        <w:t xml:space="preserve">Seller has demonstrated the functionality and reliability of the Facility’s communications systems and AGC interface with Company’s EMCC, the capability of the Facility to receive and respond to signals from Company’s SCADA </w:t>
      </w:r>
      <w:proofErr w:type="gramStart"/>
      <w:r>
        <w:t>System;</w:t>
      </w:r>
      <w:proofErr w:type="gramEnd"/>
      <w:r>
        <w:t xml:space="preserve"> </w:t>
      </w:r>
    </w:p>
    <w:p w14:paraId="33C02E3F" w14:textId="602AF279" w:rsidR="00AC068B" w:rsidRPr="00595720" w:rsidRDefault="00AC068B" w:rsidP="00924673">
      <w:pPr>
        <w:pStyle w:val="ArticleL5"/>
      </w:pPr>
      <w:bookmarkStart w:id="75" w:name="_Hlk138143239"/>
      <w:r w:rsidRPr="00595720">
        <w:t xml:space="preserve">Seller has demonstrated the accuracy of the Electric Metering Devices and their ability to communicate with the Company in accordance with </w:t>
      </w:r>
      <w:r w:rsidR="0014671D" w:rsidRPr="0014671D">
        <w:rPr>
          <w:u w:val="single"/>
        </w:rPr>
        <w:t xml:space="preserve">Exhibit S - Meter and Communications </w:t>
      </w:r>
      <w:proofErr w:type="gramStart"/>
      <w:r w:rsidR="0014671D" w:rsidRPr="0014671D">
        <w:rPr>
          <w:u w:val="single"/>
        </w:rPr>
        <w:t>Requirements</w:t>
      </w:r>
      <w:r w:rsidRPr="00595720">
        <w:t>;</w:t>
      </w:r>
      <w:proofErr w:type="gramEnd"/>
    </w:p>
    <w:bookmarkEnd w:id="75"/>
    <w:p w14:paraId="3B552FD8" w14:textId="168E67EB" w:rsidR="00AF235A" w:rsidRPr="00C268BB" w:rsidRDefault="008F30F2" w:rsidP="00924673">
      <w:pPr>
        <w:pStyle w:val="ArticleL5"/>
      </w:pPr>
      <w:r w:rsidRPr="00C268BB">
        <w:t xml:space="preserve">Seller has successfully completed a Commercial Operation Test in accordance with </w:t>
      </w:r>
      <w:r w:rsidRPr="00AD3DC8">
        <w:rPr>
          <w:u w:val="single"/>
        </w:rPr>
        <w:t xml:space="preserve">Section </w:t>
      </w:r>
      <w:r w:rsidR="004A11DC">
        <w:rPr>
          <w:u w:val="single"/>
        </w:rPr>
        <w:fldChar w:fldCharType="begin"/>
      </w:r>
      <w:r w:rsidR="004A11DC">
        <w:rPr>
          <w:u w:val="single"/>
        </w:rPr>
        <w:instrText xml:space="preserve"> REF _Ref149311548 \w \h </w:instrText>
      </w:r>
      <w:r w:rsidR="004A11DC">
        <w:rPr>
          <w:u w:val="single"/>
        </w:rPr>
      </w:r>
      <w:r w:rsidR="004A11DC">
        <w:rPr>
          <w:u w:val="single"/>
        </w:rPr>
        <w:fldChar w:fldCharType="separate"/>
      </w:r>
      <w:r w:rsidR="00B01E01">
        <w:rPr>
          <w:u w:val="single"/>
        </w:rPr>
        <w:t>5.6(A)</w:t>
      </w:r>
      <w:r w:rsidR="004A11DC">
        <w:rPr>
          <w:u w:val="single"/>
        </w:rPr>
        <w:fldChar w:fldCharType="end"/>
      </w:r>
      <w:r w:rsidR="00F2116A" w:rsidRPr="000A3B86">
        <w:t>:</w:t>
      </w:r>
    </w:p>
    <w:p w14:paraId="4E193906" w14:textId="6002EBAB" w:rsidR="00AF235A" w:rsidRDefault="00F06F7C" w:rsidP="00924673">
      <w:pPr>
        <w:pStyle w:val="ArticleL5"/>
      </w:pPr>
      <w:r w:rsidRPr="000A3B86">
        <w:rPr>
          <w:highlight w:val="yellow"/>
        </w:rPr>
        <w:t>[Wind Turbines] [</w:t>
      </w:r>
      <w:r w:rsidR="008F30F2" w:rsidRPr="00AD3DC8">
        <w:rPr>
          <w:highlight w:val="yellow"/>
        </w:rPr>
        <w:t>Solar Units</w:t>
      </w:r>
      <w:r>
        <w:t>]</w:t>
      </w:r>
      <w:r w:rsidR="008F30F2">
        <w:t xml:space="preserve"> comprising not more or less than one hundred percent (100%) of the </w:t>
      </w:r>
      <w:r w:rsidR="006F6E68">
        <w:t>[</w:t>
      </w:r>
      <w:r w:rsidR="006F6E68" w:rsidRPr="000A3B86">
        <w:rPr>
          <w:highlight w:val="yellow"/>
        </w:rPr>
        <w:t>Wind] [</w:t>
      </w:r>
      <w:r w:rsidR="006F6E68" w:rsidRPr="00AD3DC8">
        <w:rPr>
          <w:highlight w:val="yellow"/>
        </w:rPr>
        <w:t>Solar</w:t>
      </w:r>
      <w:r w:rsidR="006F6E68">
        <w:t>]</w:t>
      </w:r>
      <w:r w:rsidR="008F30F2">
        <w:t xml:space="preserve"> Nameplate Capacity of the Facility, and associated equipment sufficient to allow such </w:t>
      </w:r>
      <w:r w:rsidRPr="000A3B86">
        <w:rPr>
          <w:highlight w:val="yellow"/>
        </w:rPr>
        <w:t>[Wind Turbines] [</w:t>
      </w:r>
      <w:r w:rsidR="008F30F2" w:rsidRPr="00AD3DC8">
        <w:rPr>
          <w:highlight w:val="yellow"/>
        </w:rPr>
        <w:t>Solar Units</w:t>
      </w:r>
      <w:r w:rsidR="00634124" w:rsidRPr="000A3B86">
        <w:rPr>
          <w:highlight w:val="yellow"/>
        </w:rPr>
        <w:t>]</w:t>
      </w:r>
      <w:r w:rsidR="008F30F2">
        <w:t xml:space="preserve"> to generate and deliver Renewable Energy to the Point of Delivery, have been installed and become operable.</w:t>
      </w:r>
    </w:p>
    <w:p w14:paraId="09E8658B" w14:textId="6C7D2221" w:rsidR="008504C5" w:rsidRPr="0022313F" w:rsidRDefault="008504C5" w:rsidP="00924673">
      <w:pPr>
        <w:pStyle w:val="ArticleL5"/>
      </w:pPr>
      <w:r>
        <w:t xml:space="preserve">Battery Units comprising one hundred percent (100%) of the Battery Storage System Nameplate Capacity planned for the Facility, and associated equipment sufficient to allow such Battery Units to store Charging Energy and deliver Discharging Energy to the Point of Delivery, have been installed and become </w:t>
      </w:r>
      <w:proofErr w:type="gramStart"/>
      <w:r>
        <w:t>operable</w:t>
      </w:r>
      <w:r w:rsidR="003550D8">
        <w:t>;</w:t>
      </w:r>
      <w:proofErr w:type="gramEnd"/>
    </w:p>
    <w:p w14:paraId="741E1394" w14:textId="6F8280C7" w:rsidR="00AF235A" w:rsidRDefault="008F30F2" w:rsidP="003445CC">
      <w:pPr>
        <w:pStyle w:val="ArticleL5"/>
      </w:pPr>
      <w:bookmarkStart w:id="76" w:name="_Hlk36899330"/>
      <w:r>
        <w:t>Seller has demonstrated the accuracy and reliability of the Real Time Data</w:t>
      </w:r>
      <w:r w:rsidR="005B2368">
        <w:t>, including Park Potential</w:t>
      </w:r>
      <w:r w:rsidR="006277B0">
        <w:t>,</w:t>
      </w:r>
      <w:r>
        <w:t xml:space="preserve"> required by </w:t>
      </w:r>
      <w:r>
        <w:rPr>
          <w:u w:val="single"/>
        </w:rPr>
        <w:t xml:space="preserve">Section </w:t>
      </w:r>
      <w:r w:rsidR="002C1BA3">
        <w:rPr>
          <w:u w:val="single"/>
        </w:rPr>
        <w:fldChar w:fldCharType="begin"/>
      </w:r>
      <w:r w:rsidR="002C1BA3">
        <w:rPr>
          <w:u w:val="single"/>
        </w:rPr>
        <w:instrText xml:space="preserve"> REF _Ref119304621 \r \h </w:instrText>
      </w:r>
      <w:r w:rsidR="002C1BA3">
        <w:rPr>
          <w:u w:val="single"/>
        </w:rPr>
      </w:r>
      <w:r w:rsidR="002C1BA3">
        <w:rPr>
          <w:u w:val="single"/>
        </w:rPr>
        <w:fldChar w:fldCharType="separate"/>
      </w:r>
      <w:r w:rsidR="002C1BA3">
        <w:rPr>
          <w:u w:val="single"/>
        </w:rPr>
        <w:t>10.6</w:t>
      </w:r>
      <w:r w:rsidR="002C1BA3">
        <w:rPr>
          <w:u w:val="single"/>
        </w:rPr>
        <w:fldChar w:fldCharType="end"/>
      </w:r>
      <w:r>
        <w:t xml:space="preserve"> and </w:t>
      </w:r>
      <w:r w:rsidR="006277B0">
        <w:t xml:space="preserve">completed a comprehensive check of </w:t>
      </w:r>
      <w:r>
        <w:t xml:space="preserve">the AGC data points to be sent from Seller to Company via the SCADA System, all in accordance with </w:t>
      </w:r>
      <w:r w:rsidR="00F03102" w:rsidRPr="00F03102">
        <w:rPr>
          <w:u w:val="single"/>
        </w:rPr>
        <w:t>Exhibit I - AGC Protocols; Dispatch and Availability Reporting; Data Collection</w:t>
      </w:r>
      <w:r>
        <w:t>;</w:t>
      </w:r>
    </w:p>
    <w:p w14:paraId="589C42FE" w14:textId="2F50F9D9" w:rsidR="004828FF" w:rsidRDefault="008F30F2" w:rsidP="00F01EF5">
      <w:pPr>
        <w:pStyle w:val="ArticleL5"/>
      </w:pPr>
      <w:r>
        <w:t xml:space="preserve">Seller has demonstrated the ability to fulfill the forecasting requirements including the usage of the </w:t>
      </w:r>
      <w:r>
        <w:rPr>
          <w:bCs/>
        </w:rPr>
        <w:t>availability forecast system</w:t>
      </w:r>
      <w:r>
        <w:t xml:space="preserve"> as described in</w:t>
      </w:r>
      <w:r w:rsidR="00F01EF5">
        <w:t xml:space="preserve"> </w:t>
      </w:r>
      <w:r w:rsidR="00F03102" w:rsidRPr="00F03102">
        <w:rPr>
          <w:u w:val="single"/>
        </w:rPr>
        <w:t>Exhibit I - AGC Protocols; Dispatch and Availability Reporting; Data Collection</w:t>
      </w:r>
      <w:r w:rsidR="00F03102" w:rsidRPr="00F01EF5">
        <w:rPr>
          <w:u w:val="single"/>
        </w:rPr>
        <w:t xml:space="preserve"> </w:t>
      </w:r>
      <w:r w:rsidR="00F01EF5">
        <w:t xml:space="preserve">and </w:t>
      </w:r>
      <w:r w:rsidR="001A3AD8" w:rsidRPr="001A3AD8">
        <w:rPr>
          <w:u w:val="single"/>
        </w:rPr>
        <w:t xml:space="preserve">Exhibit O - Battery Storage System Operating </w:t>
      </w:r>
      <w:proofErr w:type="gramStart"/>
      <w:r w:rsidR="001A3AD8" w:rsidRPr="001A3AD8">
        <w:rPr>
          <w:u w:val="single"/>
        </w:rPr>
        <w:t>Procedures</w:t>
      </w:r>
      <w:r>
        <w:t>;</w:t>
      </w:r>
      <w:proofErr w:type="gramEnd"/>
    </w:p>
    <w:bookmarkEnd w:id="76"/>
    <w:p w14:paraId="67D50C59" w14:textId="7D857704" w:rsidR="00724B16" w:rsidRPr="00B854DF" w:rsidRDefault="00724B16" w:rsidP="00924673">
      <w:pPr>
        <w:pStyle w:val="ArticleL5"/>
      </w:pPr>
      <w:r>
        <w:t xml:space="preserve">Seller </w:t>
      </w:r>
      <w:r w:rsidR="00F85FEB">
        <w:t>has</w:t>
      </w:r>
      <w:r>
        <w:t xml:space="preserve"> </w:t>
      </w:r>
      <w:r w:rsidR="00F85FEB">
        <w:t>provided to Company</w:t>
      </w:r>
      <w:r>
        <w:t xml:space="preserve"> all documentation submitted consistent with </w:t>
      </w:r>
      <w:r w:rsidR="001A3AD8" w:rsidRPr="001A3AD8">
        <w:rPr>
          <w:u w:val="single"/>
        </w:rPr>
        <w:t>Exhibit P - Safety Requirements</w:t>
      </w:r>
      <w:r>
        <w:t>.</w:t>
      </w:r>
    </w:p>
    <w:p w14:paraId="72BA0D01" w14:textId="1560A1C2" w:rsidR="00463EEB" w:rsidRDefault="008F30F2" w:rsidP="00924673">
      <w:pPr>
        <w:pStyle w:val="ArticleL5"/>
      </w:pPr>
      <w:r>
        <w:t xml:space="preserve">Seller has executed and delivered to Company all documents or instruments required under </w:t>
      </w:r>
      <w:r w:rsidR="00F01EF5">
        <w:rPr>
          <w:u w:val="single"/>
        </w:rPr>
        <w:fldChar w:fldCharType="begin"/>
      </w:r>
      <w:r w:rsidR="00F01EF5">
        <w:rPr>
          <w:u w:val="single"/>
        </w:rPr>
        <w:instrText xml:space="preserve"> REF  _Ref149311581 \h \w  \* MERGEFORMAT </w:instrText>
      </w:r>
      <w:r w:rsidR="00F01EF5">
        <w:rPr>
          <w:u w:val="single"/>
        </w:rPr>
      </w:r>
      <w:r w:rsidR="00F01EF5">
        <w:rPr>
          <w:u w:val="single"/>
        </w:rPr>
        <w:fldChar w:fldCharType="separate"/>
      </w:r>
      <w:r w:rsidR="00F01EF5">
        <w:rPr>
          <w:u w:val="single"/>
        </w:rPr>
        <w:t>Article 16</w:t>
      </w:r>
      <w:r w:rsidR="00F01EF5">
        <w:rPr>
          <w:u w:val="single"/>
        </w:rPr>
        <w:fldChar w:fldCharType="end"/>
      </w:r>
      <w:r>
        <w:t>.</w:t>
      </w:r>
    </w:p>
    <w:p w14:paraId="5228623C" w14:textId="20F8C85E" w:rsidR="00463EEB" w:rsidRDefault="00463EEB" w:rsidP="00924673">
      <w:pPr>
        <w:pStyle w:val="ArticleL5"/>
      </w:pPr>
      <w:bookmarkStart w:id="77" w:name="_Hlk97840892"/>
      <w:bookmarkStart w:id="78" w:name="_Hlk97886958"/>
      <w:r>
        <w:t xml:space="preserve">Seller has provided evidence reasonably satisfactory to Company that it is compliant with and has adopted and implemented the appropriate policies pertaining to, the Forced Labor Laws consistent with </w:t>
      </w:r>
      <w:r>
        <w:rPr>
          <w:u w:val="single"/>
        </w:rPr>
        <w:t xml:space="preserve">Section </w:t>
      </w:r>
      <w:r w:rsidR="004A11DC">
        <w:rPr>
          <w:u w:val="single"/>
        </w:rPr>
        <w:fldChar w:fldCharType="begin"/>
      </w:r>
      <w:r w:rsidR="004A11DC">
        <w:rPr>
          <w:u w:val="single"/>
        </w:rPr>
        <w:instrText xml:space="preserve"> REF _Hlk97095706 \w \h </w:instrText>
      </w:r>
      <w:r w:rsidR="004A11DC">
        <w:rPr>
          <w:u w:val="single"/>
        </w:rPr>
      </w:r>
      <w:r w:rsidR="004A11DC">
        <w:rPr>
          <w:u w:val="single"/>
        </w:rPr>
        <w:fldChar w:fldCharType="separate"/>
      </w:r>
      <w:r w:rsidR="004A11DC">
        <w:rPr>
          <w:u w:val="single"/>
        </w:rPr>
        <w:t>15(B)2</w:t>
      </w:r>
      <w:r w:rsidR="004A11DC">
        <w:rPr>
          <w:u w:val="single"/>
        </w:rPr>
        <w:fldChar w:fldCharType="end"/>
      </w:r>
      <w:r>
        <w:t>.  Seller shall also provide any additional evidence or certifications reasonably requested by Company that the requirements of this subsection have been met, including certifications from an officer of Seller or third-parties, certificates of origin documentation or importer statements</w:t>
      </w:r>
      <w:bookmarkEnd w:id="77"/>
      <w:bookmarkEnd w:id="78"/>
      <w:r w:rsidR="00AD3DC8">
        <w:t xml:space="preserve">; </w:t>
      </w:r>
      <w:proofErr w:type="gramStart"/>
      <w:r w:rsidR="00AD3DC8">
        <w:t>and;</w:t>
      </w:r>
      <w:proofErr w:type="gramEnd"/>
      <w:r>
        <w:t xml:space="preserve"> </w:t>
      </w:r>
    </w:p>
    <w:p w14:paraId="3F60E851" w14:textId="44C11034" w:rsidR="0045589B" w:rsidRPr="00230E25" w:rsidRDefault="00A2487A" w:rsidP="00924673">
      <w:pPr>
        <w:pStyle w:val="ArticleL5"/>
      </w:pPr>
      <w:r>
        <w:t xml:space="preserve"> </w:t>
      </w:r>
      <w:bookmarkStart w:id="79" w:name="_Hlk60725711"/>
      <w:r w:rsidR="002D41F8" w:rsidRPr="002034C0">
        <w:t>an officer of Seller, authorized to bind Seller and who is familiar with the Facility, shall certify in writing that all Construction Craft Employees were covered by a collective bargaining agreement with a union affiliated with the local council of North America’s Building Trades Unions (“Building Trades CBA”). If Seller cannot provide such certification as to a specified portion of the work, then an officer of Seller, authorized to bind Seller and who is familiar with the Facility shall certify in writing that Seller met and conferred, in good faith, with the local council of North America’s Building Trades Unions</w:t>
      </w:r>
      <w:r w:rsidR="002D41F8" w:rsidRPr="004F5BF1">
        <w:t xml:space="preserve"> and attempted to find and hire those trade(s) of Construction Craft Employee(s) covered by a Building Trades CBA for that portion of the work, and, if such Construction Craft Employee(s) covered by a Building Trades CBA were not available, that Seller (or Seller’s construction contractor) entered into a site-specific</w:t>
      </w:r>
      <w:r w:rsidR="00D52830">
        <w:t>.</w:t>
      </w:r>
    </w:p>
    <w:p w14:paraId="53CFEAB9" w14:textId="0E67B29A" w:rsidR="00AF235A" w:rsidRDefault="008F30F2" w:rsidP="00924673">
      <w:pPr>
        <w:pStyle w:val="ArticleL3"/>
      </w:pPr>
      <w:bookmarkStart w:id="80" w:name="_Ref149314875"/>
      <w:bookmarkEnd w:id="71"/>
      <w:bookmarkEnd w:id="79"/>
      <w:r>
        <w:t>For purposes hereof, the first “</w:t>
      </w:r>
      <w:r>
        <w:rPr>
          <w:u w:val="single"/>
        </w:rPr>
        <w:t>Commercial Operation Year</w:t>
      </w:r>
      <w:r>
        <w:t xml:space="preserve">” shall mean the period starting at 12:01 a.m. on the Commercial Operation Date and ending at 11:59 pm on the last Day of the calendar month in which the first anniversary of COD occurs, and each successive “Commercial Operation Year” shall mean the 12-month period following the prior Commercial Operation Year.  </w:t>
      </w:r>
      <w:bookmarkStart w:id="81" w:name="_Hlk97887158"/>
      <w:r>
        <w:t>The applicable Committed Energy amount and the Annual Throughput Limit [</w:t>
      </w:r>
      <w:r>
        <w:rPr>
          <w:b/>
          <w:i/>
          <w:highlight w:val="yellow"/>
        </w:rPr>
        <w:t>bid-specific -- may be n/a</w:t>
      </w:r>
      <w:r>
        <w:t>]</w:t>
      </w:r>
      <w:r>
        <w:rPr>
          <w:i/>
        </w:rPr>
        <w:t xml:space="preserve"> </w:t>
      </w:r>
      <w:r>
        <w:t>for the first Commercial Operation Year shall be prorated to reflect the number of Days by which the first Commercial Operation Year exceeds three hundred sixty-five (365) Days.</w:t>
      </w:r>
      <w:bookmarkEnd w:id="80"/>
      <w:bookmarkEnd w:id="81"/>
    </w:p>
    <w:p w14:paraId="6A6CA24E" w14:textId="77777777" w:rsidR="00AF235A" w:rsidRDefault="008F30F2" w:rsidP="00924673">
      <w:pPr>
        <w:pStyle w:val="ArticleL3"/>
      </w:pPr>
      <w:r>
        <w:t>Prior to COD, should Seller require Company’s assistance in meeting the COD Conditions because the Transmission Authority considers Company to be the market participant for the Facility, Company shall use Commercially Reasonable Efforts to cooperate with and provide assistance to Seller, so long as Seller provides any security the Transmission Authority requires and reimburses Company for all expenses, including fees of counsel, Company may incur in providing such cooperation and assistance.</w:t>
      </w:r>
    </w:p>
    <w:p w14:paraId="649B8823" w14:textId="7A6E3CD8" w:rsidR="00AF235A" w:rsidRDefault="008F30F2" w:rsidP="00924673">
      <w:pPr>
        <w:pStyle w:val="ArticleL2"/>
      </w:pPr>
      <w:bookmarkStart w:id="82" w:name="_Toc150849946"/>
      <w:bookmarkStart w:id="83" w:name="_Toc288027249"/>
      <w:bookmarkStart w:id="84" w:name="_Toc433953967"/>
      <w:bookmarkStart w:id="85" w:name="_Toc433954125"/>
      <w:r w:rsidRPr="004943F0">
        <w:rPr>
          <w:rStyle w:val="ArticleL2UnderlineChar"/>
        </w:rPr>
        <w:t>Test Energy</w:t>
      </w:r>
      <w:bookmarkEnd w:id="82"/>
      <w:r>
        <w:t>.</w:t>
      </w:r>
      <w:bookmarkEnd w:id="83"/>
      <w:bookmarkEnd w:id="84"/>
      <w:bookmarkEnd w:id="85"/>
    </w:p>
    <w:p w14:paraId="10EAA480" w14:textId="3A5FC246" w:rsidR="004943F0" w:rsidRDefault="008F30F2" w:rsidP="00924673">
      <w:pPr>
        <w:pStyle w:val="ArticleL3"/>
      </w:pPr>
      <w:r>
        <w:t>Seller shall provide Company and Transmission Authority with the information necessary to have the Facility registered with the Transmission Authority for inclusion in any generation modeling maintained by the Transmission Authority, sufficiently in advance to allow the Facility to be registered in such model at least</w:t>
      </w:r>
      <w:r w:rsidR="00634124" w:rsidRPr="000A3B86">
        <w:rPr>
          <w:highlight w:val="yellow"/>
        </w:rPr>
        <w:t xml:space="preserve"> </w:t>
      </w:r>
      <w:r w:rsidR="00555F70">
        <w:rPr>
          <w:highlight w:val="yellow"/>
        </w:rPr>
        <w:t>[</w:t>
      </w:r>
      <w:r w:rsidR="00634124" w:rsidRPr="000A3B86">
        <w:rPr>
          <w:highlight w:val="yellow"/>
        </w:rPr>
        <w:t xml:space="preserve">six </w:t>
      </w:r>
      <w:r w:rsidR="004547D1">
        <w:rPr>
          <w:highlight w:val="yellow"/>
        </w:rPr>
        <w:t xml:space="preserve">(6) </w:t>
      </w:r>
      <w:r w:rsidR="00634124" w:rsidRPr="000A3B86">
        <w:rPr>
          <w:highlight w:val="yellow"/>
        </w:rPr>
        <w:t>months if Transmission Owner is not NSP</w:t>
      </w:r>
      <w:r w:rsidR="00555F70">
        <w:t>]</w:t>
      </w:r>
      <w:r>
        <w:t xml:space="preserve"> prior to generating any Test Energy.  Company shall cooperate reasonably to assist in the registration of the Facility to allow generation of Test Energy.</w:t>
      </w:r>
      <w:bookmarkStart w:id="86" w:name="_Hlk96033679"/>
    </w:p>
    <w:p w14:paraId="6F64F8B9" w14:textId="1F03ADD4" w:rsidR="00AF235A" w:rsidRPr="004943F0" w:rsidRDefault="004943F0" w:rsidP="00924673">
      <w:pPr>
        <w:pStyle w:val="ArticleL3"/>
      </w:pPr>
      <w:r>
        <w:t>S</w:t>
      </w:r>
      <w:r w:rsidR="008F30F2" w:rsidRPr="004943F0">
        <w:t>eller shall coordinate the production and delivery of Test Energy with Company, with not</w:t>
      </w:r>
      <w:r w:rsidR="008F30F2" w:rsidRPr="00113AE5">
        <w:t xml:space="preserve"> less than seven (7) Business Days’ prior notice, or such other Commercially Reasonable prior notice as Company may reasonably request.</w:t>
      </w:r>
      <w:r w:rsidR="00A254C0" w:rsidRPr="00113AE5">
        <w:t xml:space="preserve"> Company shall provide all Test Energy required to charge the Battery Storage System,</w:t>
      </w:r>
      <w:r w:rsidR="00A254C0">
        <w:t xml:space="preserve"> and Discharging Energy from the Facility derived from such Test Energy shall be treated as </w:t>
      </w:r>
      <w:r w:rsidR="00FD2327">
        <w:t>d</w:t>
      </w:r>
      <w:r w:rsidR="00700A89">
        <w:t>ispatched</w:t>
      </w:r>
      <w:r w:rsidR="00A254C0">
        <w:t xml:space="preserve"> by the Company hereunder.  Company shall reasonably cooperate with Seller to provide such Test Energy at a time that will mitigate the costs of such Energy (including, if requested by Seller, by providing Seller with projections of the Charging Energy Price), and Seller shall reimburse Company for the cost of the Test Energy (based on the Charging Energy Price at the time of charging) to the extent that it exceeds the cost of the </w:t>
      </w:r>
      <w:r w:rsidR="00A254C0" w:rsidRPr="004943F0">
        <w:rPr>
          <w:szCs w:val="24"/>
        </w:rPr>
        <w:t xml:space="preserve">Discharging Energy discharged by the Battery Storage System </w:t>
      </w:r>
      <w:r w:rsidR="00A254C0">
        <w:t xml:space="preserve">derived from such Test Energy (based on the Discharging Energy Price at the time of discharging). </w:t>
      </w:r>
      <w:r w:rsidR="008F30F2" w:rsidRPr="004943F0">
        <w:rPr>
          <w:highlight w:val="magenta"/>
        </w:rPr>
        <w:t xml:space="preserve"> </w:t>
      </w:r>
    </w:p>
    <w:p w14:paraId="0FA6B9CF" w14:textId="186DAF4A" w:rsidR="00AF235A" w:rsidRPr="004943F0" w:rsidRDefault="008F30F2" w:rsidP="00924673">
      <w:pPr>
        <w:pStyle w:val="ArticleL3"/>
      </w:pPr>
      <w:bookmarkStart w:id="87" w:name="_Ref149317594"/>
      <w:bookmarkEnd w:id="86"/>
      <w:r>
        <w:t>For purposes hereof, “</w:t>
      </w:r>
      <w:r>
        <w:rPr>
          <w:u w:val="single"/>
        </w:rPr>
        <w:t>Test Energy</w:t>
      </w:r>
      <w:r>
        <w:t xml:space="preserve">” means Renewable Energy generated by the Facility prior to COD, </w:t>
      </w:r>
      <w:r w:rsidR="002A6104">
        <w:t xml:space="preserve">that is </w:t>
      </w:r>
      <w:r>
        <w:t>required to satisfy the COD Conditions</w:t>
      </w:r>
      <w:r w:rsidR="00AF4BF9">
        <w:t xml:space="preserve"> or as otherwise determined by the C</w:t>
      </w:r>
      <w:r w:rsidR="00AF4BF9" w:rsidRPr="004943F0">
        <w:t xml:space="preserve">ompany in the exercise of its reasonable </w:t>
      </w:r>
      <w:r w:rsidR="00C25E50" w:rsidRPr="004943F0">
        <w:t>discretion.</w:t>
      </w:r>
      <w:bookmarkEnd w:id="87"/>
      <w:r w:rsidR="00C25E50" w:rsidRPr="004943F0">
        <w:t xml:space="preserve"> </w:t>
      </w:r>
    </w:p>
    <w:p w14:paraId="621C31C1" w14:textId="6996A0E8" w:rsidR="00AF235A" w:rsidRPr="004943F0" w:rsidRDefault="008F30F2" w:rsidP="00924673">
      <w:pPr>
        <w:pStyle w:val="ArticleL1"/>
      </w:pPr>
      <w:bookmarkStart w:id="88" w:name="_Toc288027250"/>
      <w:bookmarkStart w:id="89" w:name="_Toc433953968"/>
      <w:bookmarkStart w:id="90" w:name="_Toc433954126"/>
      <w:bookmarkStart w:id="91" w:name="_Ref149311796"/>
      <w:bookmarkStart w:id="92" w:name="_Toc150849947"/>
      <w:r w:rsidRPr="004943F0">
        <w:t>Delivery</w:t>
      </w:r>
      <w:bookmarkEnd w:id="88"/>
      <w:bookmarkEnd w:id="89"/>
      <w:bookmarkEnd w:id="90"/>
      <w:r w:rsidRPr="004943F0">
        <w:t xml:space="preserve"> and Testing</w:t>
      </w:r>
      <w:bookmarkEnd w:id="91"/>
      <w:bookmarkEnd w:id="92"/>
    </w:p>
    <w:p w14:paraId="08E8A785" w14:textId="64ED08F5" w:rsidR="00526940" w:rsidRDefault="008F30F2" w:rsidP="00924673">
      <w:pPr>
        <w:pStyle w:val="ArticleL2"/>
      </w:pPr>
      <w:bookmarkStart w:id="93" w:name="_Toc150849948"/>
      <w:bookmarkStart w:id="94" w:name="_Toc288027251"/>
      <w:bookmarkStart w:id="95" w:name="_Toc433953969"/>
      <w:bookmarkStart w:id="96" w:name="_Toc433954127"/>
      <w:r w:rsidRPr="004943F0">
        <w:rPr>
          <w:rStyle w:val="ArticleL2UnderlineChar"/>
        </w:rPr>
        <w:t>Arrangements</w:t>
      </w:r>
      <w:bookmarkEnd w:id="93"/>
      <w:r w:rsidRPr="004943F0">
        <w:t>.</w:t>
      </w:r>
      <w:bookmarkEnd w:id="94"/>
      <w:r w:rsidRPr="004943F0">
        <w:t xml:space="preserve">  </w:t>
      </w:r>
      <w:bookmarkEnd w:id="95"/>
      <w:bookmarkEnd w:id="96"/>
    </w:p>
    <w:p w14:paraId="5C29B40E" w14:textId="65EE7AC4" w:rsidR="00E94DDF" w:rsidRPr="00BC14CD" w:rsidRDefault="008F30F2" w:rsidP="00924673">
      <w:pPr>
        <w:pStyle w:val="ArticleL3"/>
      </w:pPr>
      <w:r w:rsidRPr="004943F0">
        <w:t xml:space="preserve">Seller shall be responsible for arranging, </w:t>
      </w:r>
      <w:proofErr w:type="gramStart"/>
      <w:r w:rsidRPr="004943F0">
        <w:t>maintaining</w:t>
      </w:r>
      <w:proofErr w:type="gramEnd"/>
      <w:r w:rsidRPr="004943F0">
        <w:t xml:space="preserve"> and paying the costs associated with the interconnection of the </w:t>
      </w:r>
      <w:r w:rsidRPr="007F5337">
        <w:t xml:space="preserve">Facility to the Transmission Authority’s System. Seller shall comply with the Transmission Authority’s requirements for interconnection and shall comply with all requirements set forth in the applicable </w:t>
      </w:r>
      <w:r w:rsidRPr="00BC14CD">
        <w:t xml:space="preserve">Transmission Tariff. </w:t>
      </w:r>
      <w:bookmarkStart w:id="97" w:name="_Hlk63244049"/>
    </w:p>
    <w:p w14:paraId="283D17D4" w14:textId="77777777" w:rsidR="00997B84" w:rsidRPr="00997B84" w:rsidRDefault="00CC3003" w:rsidP="003A7717">
      <w:pPr>
        <w:pStyle w:val="ArticleL3"/>
        <w:rPr>
          <w:i/>
        </w:rPr>
      </w:pPr>
      <w:bookmarkStart w:id="98" w:name="_Hlk138235649"/>
      <w:bookmarkStart w:id="99" w:name="_Hlk138232854"/>
      <w:r w:rsidRPr="00BC14CD">
        <w:t>Seller’s interconnection application shall request that the Transmission Authority study the Facility for Network Resource Interconnection Service under the Transmission Tariff.  The resulting Interconnection Agreement must be Network Resource Interconnection Service</w:t>
      </w:r>
      <w:bookmarkEnd w:id="98"/>
      <w:r w:rsidRPr="00BC14CD">
        <w:t xml:space="preserve">. </w:t>
      </w:r>
      <w:bookmarkEnd w:id="97"/>
      <w:bookmarkEnd w:id="99"/>
    </w:p>
    <w:p w14:paraId="49FF54F8" w14:textId="1E4716A9" w:rsidR="00AF235A" w:rsidRPr="000A3B86" w:rsidRDefault="008F30F2" w:rsidP="003A7717">
      <w:pPr>
        <w:pStyle w:val="ArticleL3"/>
        <w:rPr>
          <w:i/>
        </w:rPr>
      </w:pPr>
      <w:r w:rsidRPr="00BC14CD">
        <w:t xml:space="preserve">Seller hereby authorizes Company to </w:t>
      </w:r>
      <w:r>
        <w:t>contact, discuss and obtain information concerning the Facility and Interconnection Facilities directly with/from the Transmission Authority.  Promptly upon request by Company, Seller shall confirm such authorization in writing to the Transmission Authority and any applicable transmission owners in such form as may be requested by Company or the Transmission Authority.</w:t>
      </w:r>
    </w:p>
    <w:p w14:paraId="636B8396" w14:textId="77777777" w:rsidR="00AF235A" w:rsidRPr="007F5337" w:rsidRDefault="008F30F2" w:rsidP="00924673">
      <w:pPr>
        <w:pStyle w:val="ArticleL3"/>
      </w:pPr>
      <w:r>
        <w:t xml:space="preserve">To the extent required, </w:t>
      </w:r>
      <w:r w:rsidRPr="007F5337">
        <w:t>Company shall arrange and be responsible for scheduling and transmission services beyond the Point of Delivery with respect to the output of the Facility.  To the extent applicable, Company shall be the market participant with respect to the output of the Facility, as defined by the Transmission Authority.</w:t>
      </w:r>
    </w:p>
    <w:p w14:paraId="2EA3F500" w14:textId="0D283E17" w:rsidR="00AF235A" w:rsidRPr="007F5337" w:rsidRDefault="008F30F2" w:rsidP="00924673">
      <w:pPr>
        <w:pStyle w:val="ArticleL3"/>
      </w:pPr>
      <w:bookmarkStart w:id="100" w:name="_Ref149312107"/>
      <w:r w:rsidRPr="007F5337">
        <w:t xml:space="preserve">Seller shall be responsible for all interconnection, electrical losses, transmission and </w:t>
      </w:r>
      <w:r w:rsidR="00840620" w:rsidRPr="007F5337">
        <w:t>a</w:t>
      </w:r>
      <w:r w:rsidRPr="007F5337">
        <w:t xml:space="preserve">ncillary service arrangements and costs required to deliver Energy.  </w:t>
      </w:r>
      <w:bookmarkStart w:id="101" w:name="place"/>
      <w:bookmarkEnd w:id="101"/>
      <w:r w:rsidRPr="007F5337">
        <w:t>Company shall be responsible for all electrical losses, transmission and ancillary service arrangements and costs required to transmit and deliver Energy beyond the Point of Delivery.</w:t>
      </w:r>
      <w:bookmarkEnd w:id="100"/>
      <w:r w:rsidRPr="007F5337">
        <w:t xml:space="preserve">  </w:t>
      </w:r>
    </w:p>
    <w:p w14:paraId="62FABCDE" w14:textId="00DE3140" w:rsidR="00AF235A" w:rsidRPr="008A7F6F" w:rsidRDefault="008F30F2" w:rsidP="00951E3F">
      <w:pPr>
        <w:pStyle w:val="ArticleL2"/>
        <w:keepNext/>
      </w:pPr>
      <w:bookmarkStart w:id="102" w:name="_Toc150849949"/>
      <w:r w:rsidRPr="00526940">
        <w:rPr>
          <w:rStyle w:val="ArticleL2UnderlineChar"/>
        </w:rPr>
        <w:t>Charging Requirements</w:t>
      </w:r>
      <w:bookmarkStart w:id="103" w:name="_Ref149312557"/>
      <w:bookmarkEnd w:id="102"/>
      <w:r w:rsidR="00526940">
        <w:t>.</w:t>
      </w:r>
      <w:bookmarkEnd w:id="103"/>
    </w:p>
    <w:p w14:paraId="482C6F82" w14:textId="6657B454" w:rsidR="00AF235A" w:rsidRPr="00E46CC2" w:rsidRDefault="008F30F2" w:rsidP="00924673">
      <w:pPr>
        <w:pStyle w:val="ArticleL3"/>
      </w:pPr>
      <w:r w:rsidRPr="008A7F6F">
        <w:t xml:space="preserve">Company shall be responsible for arranging, managing, purchasing, and scheduling all of the </w:t>
      </w:r>
      <w:r w:rsidRPr="00E46CC2">
        <w:t xml:space="preserve">Charging Energy for the Battery Storage System in accordance with the terms of </w:t>
      </w:r>
      <w:r w:rsidR="00A47C25" w:rsidRPr="00E46CC2">
        <w:rPr>
          <w:u w:val="single"/>
        </w:rPr>
        <w:t xml:space="preserve">Section </w:t>
      </w:r>
      <w:r w:rsidR="004A11DC" w:rsidRPr="00E46CC2">
        <w:rPr>
          <w:u w:val="single"/>
        </w:rPr>
        <w:fldChar w:fldCharType="begin"/>
      </w:r>
      <w:r w:rsidR="004A11DC" w:rsidRPr="00E46CC2">
        <w:rPr>
          <w:u w:val="single"/>
        </w:rPr>
        <w:instrText xml:space="preserve"> REF _Ref149311716 \w \h </w:instrText>
      </w:r>
      <w:r w:rsidR="00E46CC2">
        <w:rPr>
          <w:u w:val="single"/>
        </w:rPr>
        <w:instrText xml:space="preserve"> \* MERGEFORMAT </w:instrText>
      </w:r>
      <w:r w:rsidR="004A11DC" w:rsidRPr="00E46CC2">
        <w:rPr>
          <w:u w:val="single"/>
        </w:rPr>
      </w:r>
      <w:r w:rsidR="004A11DC" w:rsidRPr="00E46CC2">
        <w:rPr>
          <w:u w:val="single"/>
        </w:rPr>
        <w:fldChar w:fldCharType="separate"/>
      </w:r>
      <w:r w:rsidR="004A11DC" w:rsidRPr="00E46CC2">
        <w:rPr>
          <w:u w:val="single"/>
        </w:rPr>
        <w:t>7.2</w:t>
      </w:r>
      <w:r w:rsidR="004A11DC" w:rsidRPr="00E46CC2">
        <w:rPr>
          <w:u w:val="single"/>
        </w:rPr>
        <w:fldChar w:fldCharType="end"/>
      </w:r>
      <w:r w:rsidR="00A47C25" w:rsidRPr="00E46CC2">
        <w:t xml:space="preserve"> and </w:t>
      </w:r>
      <w:r w:rsidRPr="00E46CC2">
        <w:rPr>
          <w:u w:val="single"/>
        </w:rPr>
        <w:t xml:space="preserve">Section </w:t>
      </w:r>
      <w:r w:rsidR="004A11DC" w:rsidRPr="00E46CC2">
        <w:rPr>
          <w:u w:val="single"/>
        </w:rPr>
        <w:fldChar w:fldCharType="begin"/>
      </w:r>
      <w:r w:rsidR="004A11DC" w:rsidRPr="00E46CC2">
        <w:rPr>
          <w:u w:val="single"/>
        </w:rPr>
        <w:instrText xml:space="preserve"> REF _Ref149311724 \w \h </w:instrText>
      </w:r>
      <w:r w:rsidR="00E46CC2">
        <w:rPr>
          <w:u w:val="single"/>
        </w:rPr>
        <w:instrText xml:space="preserve"> \* MERGEFORMAT </w:instrText>
      </w:r>
      <w:r w:rsidR="004A11DC" w:rsidRPr="00E46CC2">
        <w:rPr>
          <w:u w:val="single"/>
        </w:rPr>
      </w:r>
      <w:r w:rsidR="004A11DC" w:rsidRPr="00E46CC2">
        <w:rPr>
          <w:u w:val="single"/>
        </w:rPr>
        <w:fldChar w:fldCharType="separate"/>
      </w:r>
      <w:r w:rsidR="004A11DC" w:rsidRPr="00E46CC2">
        <w:rPr>
          <w:u w:val="single"/>
        </w:rPr>
        <w:t>7.3</w:t>
      </w:r>
      <w:r w:rsidR="004A11DC" w:rsidRPr="00E46CC2">
        <w:rPr>
          <w:u w:val="single"/>
        </w:rPr>
        <w:fldChar w:fldCharType="end"/>
      </w:r>
      <w:r w:rsidRPr="00E46CC2">
        <w:t xml:space="preserve"> and </w:t>
      </w:r>
      <w:r w:rsidR="001A3AD8" w:rsidRPr="00E46CC2">
        <w:rPr>
          <w:u w:val="single"/>
        </w:rPr>
        <w:t>Exhibit O - Battery Storage System Operating Procedures</w:t>
      </w:r>
      <w:r w:rsidRPr="00E46CC2">
        <w:t xml:space="preserve">. Seller will be responsible for delivery of </w:t>
      </w:r>
      <w:r w:rsidR="008219BE" w:rsidRPr="00E46CC2">
        <w:t>[Wind] [</w:t>
      </w:r>
      <w:r w:rsidRPr="00E46CC2">
        <w:t>Solar</w:t>
      </w:r>
      <w:r w:rsidR="008219BE" w:rsidRPr="00E46CC2">
        <w:t>]</w:t>
      </w:r>
      <w:r w:rsidRPr="00E46CC2">
        <w:t xml:space="preserve"> Charging Energy from the </w:t>
      </w:r>
      <w:r w:rsidR="008219BE" w:rsidRPr="00E46CC2">
        <w:t>[</w:t>
      </w:r>
      <w:r w:rsidR="008219BE" w:rsidRPr="005B7E49">
        <w:rPr>
          <w:highlight w:val="yellow"/>
        </w:rPr>
        <w:t>Wind] [</w:t>
      </w:r>
      <w:r w:rsidRPr="005B7E49">
        <w:rPr>
          <w:highlight w:val="yellow"/>
        </w:rPr>
        <w:t>Solar</w:t>
      </w:r>
      <w:r w:rsidR="008219BE" w:rsidRPr="00E46CC2">
        <w:t>]</w:t>
      </w:r>
      <w:r w:rsidRPr="00E46CC2">
        <w:t xml:space="preserve"> Facility to the Battery Storage System.  Company will be responsible for delivering Grid Charging Energy at the Point of Delivery, and Seller shall be responsible for accepting and transferring Grid Charging Energy from the Point of Delivery to the Battery Storage System.  Seller shall be responsible for delivering all Discharging Energy up to the Point of Delivery.  Company shall be responsible for accepting and transferring all Discharging Energy at and from the Point of Delivery.  </w:t>
      </w:r>
    </w:p>
    <w:p w14:paraId="6BBEA66A" w14:textId="0AF29F21" w:rsidR="00AF235A" w:rsidRPr="00E46CC2" w:rsidRDefault="008F30F2" w:rsidP="00924673">
      <w:pPr>
        <w:pStyle w:val="ArticleL3"/>
      </w:pPr>
      <w:r w:rsidRPr="00E46CC2">
        <w:t xml:space="preserve">Seller shall take </w:t>
      </w:r>
      <w:proofErr w:type="gramStart"/>
      <w:r w:rsidRPr="00E46CC2">
        <w:t>any and all</w:t>
      </w:r>
      <w:proofErr w:type="gramEnd"/>
      <w:r w:rsidRPr="00E46CC2">
        <w:t xml:space="preserve"> action necessary to allow the delivery of Charging Energy to the Battery Storage System in accordance with the terms of this PPA, including maintenance, repair or replacement of equipment in Seller’s possession or control used to deliver the Charging Energy from the Point of Delivery to the Battery Storage System and receive any such Charging Energy at the Point of Delivery.  </w:t>
      </w:r>
    </w:p>
    <w:p w14:paraId="0C0328B2" w14:textId="4D27A998" w:rsidR="00AF235A" w:rsidRPr="00E46CC2" w:rsidRDefault="008F30F2" w:rsidP="00AC3589">
      <w:pPr>
        <w:pStyle w:val="ArticleL3"/>
      </w:pPr>
      <w:r w:rsidRPr="00E46CC2">
        <w:t xml:space="preserve">Except with respect to the establishment of the ability to deliver Charging Energy to the Battery Storage System, Company shall be responsible for the costs associated with supplying any Grid Charging Energy to the Point of Delivery; </w:t>
      </w:r>
      <w:r w:rsidRPr="00E46CC2">
        <w:rPr>
          <w:i/>
        </w:rPr>
        <w:t>provided</w:t>
      </w:r>
      <w:r w:rsidRPr="00E46CC2">
        <w:t xml:space="preserve">, that (i) Seller shall be responsible for certain costs arising out of a Seller Initiated Test as set forth in </w:t>
      </w:r>
      <w:r w:rsidRPr="00E46CC2">
        <w:rPr>
          <w:u w:val="single"/>
        </w:rPr>
        <w:t xml:space="preserve">Section </w:t>
      </w:r>
      <w:r w:rsidR="004A11DC" w:rsidRPr="00E46CC2">
        <w:rPr>
          <w:u w:val="single"/>
        </w:rPr>
        <w:fldChar w:fldCharType="begin"/>
      </w:r>
      <w:r w:rsidR="004A11DC" w:rsidRPr="00E46CC2">
        <w:rPr>
          <w:u w:val="single"/>
        </w:rPr>
        <w:instrText xml:space="preserve"> REF _Ref149311739 \w \h </w:instrText>
      </w:r>
      <w:r w:rsidR="00E46CC2">
        <w:rPr>
          <w:u w:val="single"/>
        </w:rPr>
        <w:instrText xml:space="preserve"> \* MERGEFORMAT </w:instrText>
      </w:r>
      <w:r w:rsidR="004A11DC" w:rsidRPr="00E46CC2">
        <w:rPr>
          <w:u w:val="single"/>
        </w:rPr>
      </w:r>
      <w:r w:rsidR="004A11DC" w:rsidRPr="00E46CC2">
        <w:rPr>
          <w:u w:val="single"/>
        </w:rPr>
        <w:fldChar w:fldCharType="separate"/>
      </w:r>
      <w:r w:rsidR="00B01E01">
        <w:rPr>
          <w:u w:val="single"/>
        </w:rPr>
        <w:t>5.6</w:t>
      </w:r>
      <w:r w:rsidR="004A11DC" w:rsidRPr="00E46CC2">
        <w:rPr>
          <w:u w:val="single"/>
        </w:rPr>
        <w:fldChar w:fldCharType="end"/>
      </w:r>
      <w:r w:rsidRPr="00E46CC2">
        <w:t xml:space="preserve"> and (ii) Seller shall be responsible for charging the Battery Storage System from Renewable Energy generated by the  </w:t>
      </w:r>
      <w:r w:rsidR="002738B2" w:rsidRPr="00E46CC2">
        <w:t>[Wind] [</w:t>
      </w:r>
      <w:r w:rsidRPr="00E46CC2">
        <w:t>Solar</w:t>
      </w:r>
      <w:r w:rsidR="002738B2" w:rsidRPr="00E46CC2">
        <w:t>]</w:t>
      </w:r>
      <w:r w:rsidRPr="00E46CC2">
        <w:t xml:space="preserve"> Facility to the extent Seller is directed to do so by Company.  </w:t>
      </w:r>
    </w:p>
    <w:p w14:paraId="6DA7E778" w14:textId="7D5DA007" w:rsidR="00AF235A" w:rsidRPr="00E46CC2" w:rsidRDefault="008F30F2" w:rsidP="00924673">
      <w:pPr>
        <w:pStyle w:val="ArticleL3"/>
      </w:pPr>
      <w:bookmarkStart w:id="104" w:name="_Ref149317880"/>
      <w:r w:rsidRPr="00E46CC2">
        <w:t>The Battery Storage System may not be, and Company shall not issue any instruction, order, Dispatch Notice or other communication requesting or requiring the Battery Storage System to b</w:t>
      </w:r>
      <w:r w:rsidR="00E46CC2" w:rsidRPr="00E46CC2">
        <w:t>e</w:t>
      </w:r>
      <w:r w:rsidRPr="00E46CC2">
        <w:t xml:space="preserve"> charged, discharged or operated in any manner which results in an amount of Energy discharged by the Battery Storage System in any given Commercial Operation Year which exceeds the Annual Throughput Limit, except to the extent provided in accordance with </w:t>
      </w:r>
      <w:r w:rsidRPr="00E46CC2">
        <w:rPr>
          <w:u w:val="single"/>
        </w:rPr>
        <w:t xml:space="preserve">Section </w:t>
      </w:r>
      <w:r w:rsidR="004A11DC" w:rsidRPr="00E46CC2">
        <w:rPr>
          <w:u w:val="single"/>
        </w:rPr>
        <w:fldChar w:fldCharType="begin"/>
      </w:r>
      <w:r w:rsidR="004A11DC" w:rsidRPr="00E46CC2">
        <w:rPr>
          <w:u w:val="single"/>
        </w:rPr>
        <w:instrText xml:space="preserve"> REF _Ref149311755 \w \h </w:instrText>
      </w:r>
      <w:r w:rsidR="00E46CC2">
        <w:rPr>
          <w:u w:val="single"/>
        </w:rPr>
        <w:instrText xml:space="preserve"> \* MERGEFORMAT </w:instrText>
      </w:r>
      <w:r w:rsidR="004A11DC" w:rsidRPr="00E46CC2">
        <w:rPr>
          <w:u w:val="single"/>
        </w:rPr>
      </w:r>
      <w:r w:rsidR="004A11DC" w:rsidRPr="00E46CC2">
        <w:rPr>
          <w:u w:val="single"/>
        </w:rPr>
        <w:fldChar w:fldCharType="separate"/>
      </w:r>
      <w:r w:rsidR="004A11DC" w:rsidRPr="00E46CC2">
        <w:rPr>
          <w:u w:val="single"/>
        </w:rPr>
        <w:t>8.5</w:t>
      </w:r>
      <w:r w:rsidR="004A11DC" w:rsidRPr="00E46CC2">
        <w:rPr>
          <w:u w:val="single"/>
        </w:rPr>
        <w:fldChar w:fldCharType="end"/>
      </w:r>
      <w:r w:rsidR="00F37818" w:rsidRPr="00E46CC2">
        <w:rPr>
          <w:u w:val="single"/>
        </w:rPr>
        <w:t xml:space="preserve"> and </w:t>
      </w:r>
      <w:r w:rsidR="004A11DC" w:rsidRPr="00E46CC2">
        <w:rPr>
          <w:u w:val="single"/>
        </w:rPr>
        <w:fldChar w:fldCharType="begin"/>
      </w:r>
      <w:r w:rsidR="004A11DC" w:rsidRPr="00E46CC2">
        <w:rPr>
          <w:u w:val="single"/>
        </w:rPr>
        <w:instrText xml:space="preserve"> REF _Ref149311766 \w \h </w:instrText>
      </w:r>
      <w:r w:rsidR="00E46CC2">
        <w:rPr>
          <w:u w:val="single"/>
        </w:rPr>
        <w:instrText xml:space="preserve"> \* MERGEFORMAT </w:instrText>
      </w:r>
      <w:r w:rsidR="004A11DC" w:rsidRPr="00E46CC2">
        <w:rPr>
          <w:u w:val="single"/>
        </w:rPr>
      </w:r>
      <w:r w:rsidR="004A11DC" w:rsidRPr="00E46CC2">
        <w:rPr>
          <w:u w:val="single"/>
        </w:rPr>
        <w:fldChar w:fldCharType="separate"/>
      </w:r>
      <w:r w:rsidR="004A11DC" w:rsidRPr="00E46CC2">
        <w:rPr>
          <w:u w:val="single"/>
        </w:rPr>
        <w:t>8.6</w:t>
      </w:r>
      <w:r w:rsidR="004A11DC" w:rsidRPr="00E46CC2">
        <w:rPr>
          <w:u w:val="single"/>
        </w:rPr>
        <w:fldChar w:fldCharType="end"/>
      </w:r>
      <w:r w:rsidRPr="00E46CC2">
        <w:t xml:space="preserve">. </w:t>
      </w:r>
      <w:r w:rsidR="00A01FD4" w:rsidRPr="00E46CC2">
        <w:t>[</w:t>
      </w:r>
      <w:r w:rsidRPr="005B3A0F">
        <w:rPr>
          <w:b/>
          <w:i/>
          <w:highlight w:val="yellow"/>
        </w:rPr>
        <w:t>bid-specific</w:t>
      </w:r>
      <w:r w:rsidRPr="00E46CC2">
        <w:rPr>
          <w:b/>
          <w:i/>
        </w:rPr>
        <w:t xml:space="preserve">  --  </w:t>
      </w:r>
      <w:r w:rsidRPr="005B3A0F">
        <w:rPr>
          <w:b/>
          <w:i/>
          <w:highlight w:val="yellow"/>
        </w:rPr>
        <w:t>may be n/a</w:t>
      </w:r>
      <w:r w:rsidR="00A01FD4" w:rsidRPr="00E46CC2">
        <w:rPr>
          <w:b/>
          <w:i/>
        </w:rPr>
        <w:t>]</w:t>
      </w:r>
      <w:bookmarkEnd w:id="104"/>
      <w:r w:rsidRPr="00E46CC2">
        <w:rPr>
          <w:i/>
        </w:rPr>
        <w:t xml:space="preserve"> </w:t>
      </w:r>
      <w:r w:rsidRPr="00E46CC2">
        <w:t xml:space="preserve">   </w:t>
      </w:r>
    </w:p>
    <w:p w14:paraId="5D67D99B" w14:textId="3562F063" w:rsidR="00AF235A" w:rsidRDefault="008F30F2" w:rsidP="00924673">
      <w:pPr>
        <w:pStyle w:val="ArticleL2"/>
      </w:pPr>
      <w:bookmarkStart w:id="105" w:name="_Toc150849950"/>
      <w:bookmarkStart w:id="106" w:name="_Toc433953970"/>
      <w:bookmarkStart w:id="107" w:name="_Toc433954128"/>
      <w:bookmarkStart w:id="108" w:name="_Toc288027252"/>
      <w:r w:rsidRPr="009700FB">
        <w:rPr>
          <w:rStyle w:val="ArticleL2UnderlineChar"/>
        </w:rPr>
        <w:t>Market Changes</w:t>
      </w:r>
      <w:bookmarkEnd w:id="105"/>
      <w:r>
        <w:t>.</w:t>
      </w:r>
      <w:bookmarkEnd w:id="106"/>
      <w:bookmarkEnd w:id="107"/>
      <w:r>
        <w:t xml:space="preserve">  </w:t>
      </w:r>
    </w:p>
    <w:p w14:paraId="7414089D" w14:textId="40754018" w:rsidR="00AF235A" w:rsidRDefault="008F30F2" w:rsidP="00924673">
      <w:pPr>
        <w:pStyle w:val="ArticleL3"/>
      </w:pPr>
      <w:r>
        <w:t>If at any time during the Term, the Transmission Authority changes or the facilities at the Point of Delivery cease to be subject to the Transmission Tariff, the Parties shall cooperate in good faith to facilitate the delivery of Energy, at the least possible cost to the Parties, consistent with this PPA to the extent possible.</w:t>
      </w:r>
    </w:p>
    <w:p w14:paraId="08E937ED" w14:textId="5AC5A334" w:rsidR="00414C50" w:rsidRDefault="00320F60" w:rsidP="00540862">
      <w:pPr>
        <w:pStyle w:val="ArticleL3"/>
      </w:pPr>
      <w:bookmarkStart w:id="109" w:name="_Hlk97887520"/>
      <w:r w:rsidRPr="00320F60">
        <w:t>If</w:t>
      </w:r>
      <w:r>
        <w:t xml:space="preserve"> and to the extent that changes to the rules of the </w:t>
      </w:r>
      <w:r w:rsidRPr="007F5337">
        <w:t>Market Operator</w:t>
      </w:r>
      <w:r>
        <w:t xml:space="preserve"> require Company to change the </w:t>
      </w:r>
      <w:proofErr w:type="gramStart"/>
      <w:r>
        <w:t>manner in which</w:t>
      </w:r>
      <w:proofErr w:type="gramEnd"/>
      <w:r>
        <w:t xml:space="preserve"> Company schedules and dispatches the Facility, the Parties shall cooperate in good faith to change their protocols for operation of the Facility accordingly, at the least possible cost to the Parties, consistent with this PPA to the extent possible. </w:t>
      </w:r>
    </w:p>
    <w:p w14:paraId="497763F0" w14:textId="276C4A0A" w:rsidR="00AF235A" w:rsidRPr="00193BB6" w:rsidRDefault="008F30F2" w:rsidP="00924673">
      <w:pPr>
        <w:pStyle w:val="ArticleL3"/>
      </w:pPr>
      <w:r>
        <w:t xml:space="preserve">In addition, if as a result </w:t>
      </w:r>
      <w:r w:rsidRPr="00193BB6">
        <w:t xml:space="preserve">of any change in Applicable Law the Company is not able to realize the capacity and </w:t>
      </w:r>
      <w:r w:rsidR="004E49FF" w:rsidRPr="00193BB6">
        <w:t>A</w:t>
      </w:r>
      <w:r w:rsidRPr="00193BB6">
        <w:t xml:space="preserve">ncillary </w:t>
      </w:r>
      <w:r w:rsidR="004E49FF" w:rsidRPr="00193BB6">
        <w:t>S</w:t>
      </w:r>
      <w:r w:rsidRPr="00193BB6">
        <w:t xml:space="preserve">ervices products that the Facility is able to provide to the Company as of the Effective Date and such capacity and </w:t>
      </w:r>
      <w:r w:rsidR="004E49FF" w:rsidRPr="00193BB6">
        <w:t>A</w:t>
      </w:r>
      <w:r w:rsidRPr="00193BB6">
        <w:t xml:space="preserve">ncillary </w:t>
      </w:r>
      <w:r w:rsidR="004E49FF" w:rsidRPr="00193BB6">
        <w:t>S</w:t>
      </w:r>
      <w:r w:rsidRPr="00193BB6">
        <w:t xml:space="preserve">ervices products can be provided by the Facility subject to the Seller making capital expenditures to comply with such change in Applicable Law, then Seller agrees that it shall make all such required capital expenditures so that the Facility is able to provide such capacity and </w:t>
      </w:r>
      <w:r w:rsidR="007A561E" w:rsidRPr="00193BB6">
        <w:t>A</w:t>
      </w:r>
      <w:r w:rsidRPr="00193BB6">
        <w:t xml:space="preserve">ncillary </w:t>
      </w:r>
      <w:r w:rsidR="007A561E" w:rsidRPr="00193BB6">
        <w:t>S</w:t>
      </w:r>
      <w:r w:rsidRPr="00193BB6">
        <w:t>ervices products to the Company</w:t>
      </w:r>
      <w:bookmarkEnd w:id="109"/>
      <w:r w:rsidR="00470E71" w:rsidRPr="00193BB6">
        <w:t>.]</w:t>
      </w:r>
    </w:p>
    <w:p w14:paraId="3A20238A" w14:textId="48E457FD" w:rsidR="007A561E" w:rsidRPr="00193BB6" w:rsidRDefault="008F30F2" w:rsidP="00B01E01">
      <w:pPr>
        <w:pStyle w:val="ArticleL2"/>
      </w:pPr>
      <w:bookmarkStart w:id="110" w:name="_Toc150849951"/>
      <w:bookmarkStart w:id="111" w:name="_Toc433953971"/>
      <w:bookmarkStart w:id="112" w:name="_Toc433954129"/>
      <w:r w:rsidRPr="00193BB6">
        <w:rPr>
          <w:rStyle w:val="ArticleL2UnderlineChar"/>
        </w:rPr>
        <w:t>Communication Protocols</w:t>
      </w:r>
      <w:bookmarkEnd w:id="110"/>
      <w:r w:rsidRPr="00193BB6">
        <w:t xml:space="preserve">. </w:t>
      </w:r>
      <w:r w:rsidR="00174F6A" w:rsidRPr="00193BB6">
        <w:t xml:space="preserve">To </w:t>
      </w:r>
      <w:r w:rsidR="005312A4" w:rsidRPr="00193BB6">
        <w:t>f</w:t>
      </w:r>
      <w:r w:rsidR="00174F6A" w:rsidRPr="00193BB6">
        <w:t xml:space="preserve">acilitate the exchange of information between the Parties, the Parties shall follow the communication protocols set forth in </w:t>
      </w:r>
      <w:r w:rsidR="00F03102" w:rsidRPr="00193BB6">
        <w:rPr>
          <w:u w:val="single"/>
        </w:rPr>
        <w:t>Exhibit I - AGC Protocols; Dispatch and Availability Reporting; Data Collection</w:t>
      </w:r>
      <w:r w:rsidR="00714F5C" w:rsidRPr="00193BB6">
        <w:rPr>
          <w:u w:val="single"/>
        </w:rPr>
        <w:t xml:space="preserve">. </w:t>
      </w:r>
      <w:bookmarkStart w:id="113" w:name="_Hlk98153427"/>
    </w:p>
    <w:p w14:paraId="5F351A4B" w14:textId="26951A29" w:rsidR="00AF235A" w:rsidRPr="00193BB6" w:rsidRDefault="008F30F2" w:rsidP="00924673">
      <w:pPr>
        <w:pStyle w:val="ArticleL2"/>
      </w:pPr>
      <w:bookmarkStart w:id="114" w:name="_Toc150849952"/>
      <w:bookmarkStart w:id="115" w:name="_Ref149312319"/>
      <w:r w:rsidRPr="00193BB6">
        <w:rPr>
          <w:rStyle w:val="ArticleL2UnderlineChar"/>
        </w:rPr>
        <w:t>Electric Metering Devices</w:t>
      </w:r>
      <w:bookmarkEnd w:id="114"/>
      <w:r w:rsidRPr="00193BB6">
        <w:t>.</w:t>
      </w:r>
      <w:bookmarkEnd w:id="111"/>
      <w:bookmarkEnd w:id="112"/>
      <w:bookmarkEnd w:id="115"/>
      <w:r w:rsidRPr="00193BB6">
        <w:t xml:space="preserve">  </w:t>
      </w:r>
      <w:bookmarkEnd w:id="108"/>
    </w:p>
    <w:p w14:paraId="546BB85D" w14:textId="33EBB60D" w:rsidR="006910FB" w:rsidRDefault="008F30F2" w:rsidP="00924673">
      <w:pPr>
        <w:pStyle w:val="ArticleL3"/>
      </w:pPr>
      <w:r w:rsidRPr="00193BB6">
        <w:t xml:space="preserve">All Electric Metering Devices used to measure Energy </w:t>
      </w:r>
      <w:r w:rsidR="0013300B" w:rsidRPr="00193BB6">
        <w:t xml:space="preserve">located and installed at the Point of Delivery </w:t>
      </w:r>
      <w:r w:rsidRPr="00193BB6">
        <w:t xml:space="preserve">shall be owned and maintained </w:t>
      </w:r>
      <w:r w:rsidR="006C2A42" w:rsidRPr="00193BB6">
        <w:t xml:space="preserve">by Company or </w:t>
      </w:r>
      <w:r w:rsidR="00193BB6" w:rsidRPr="00193BB6">
        <w:t xml:space="preserve">the </w:t>
      </w:r>
      <w:r w:rsidR="006C2A42" w:rsidRPr="00193BB6">
        <w:t xml:space="preserve">Transmission Authority, </w:t>
      </w:r>
      <w:r w:rsidR="006258FC" w:rsidRPr="00193BB6">
        <w:t xml:space="preserve">unless otherwise agreed to by </w:t>
      </w:r>
      <w:r w:rsidR="006C2A42" w:rsidRPr="00193BB6">
        <w:t>Company; and all Electrical</w:t>
      </w:r>
      <w:r w:rsidR="006C2A42">
        <w:t xml:space="preserve"> Metering Devices located at or within the Facility shall be owned and maintained by Seller</w:t>
      </w:r>
      <w:r>
        <w:t xml:space="preserve">, at no cost to Company.  All Electric Metering Devices shall meet the requirements of </w:t>
      </w:r>
      <w:r w:rsidR="0014671D" w:rsidRPr="0014671D">
        <w:rPr>
          <w:u w:val="single"/>
        </w:rPr>
        <w:t>Exhibit S - Meter and Communications Requirements</w:t>
      </w:r>
      <w:r>
        <w:t>.</w:t>
      </w:r>
      <w:bookmarkEnd w:id="113"/>
      <w:r>
        <w:t xml:space="preserve"> </w:t>
      </w:r>
    </w:p>
    <w:p w14:paraId="6409410A" w14:textId="17312BD8" w:rsidR="00AF235A" w:rsidRDefault="008F30F2" w:rsidP="00924673">
      <w:pPr>
        <w:pStyle w:val="ArticleL4"/>
      </w:pPr>
      <w:r w:rsidRPr="0015662E">
        <w:t>Meter readings will be adjusted to reflect losses from the Electric Metering Devices to the Point of Delivery in accordance with applicable manufacturers’ parameters or as otherwise agreed by the Parties</w:t>
      </w:r>
      <w:r>
        <w:t xml:space="preserve">. </w:t>
      </w:r>
    </w:p>
    <w:p w14:paraId="5FFBF913" w14:textId="77D60E95" w:rsidR="006910FB" w:rsidRDefault="008F30F2" w:rsidP="00924673">
      <w:pPr>
        <w:pStyle w:val="ArticleL4"/>
      </w:pPr>
      <w:r w:rsidRPr="00287064">
        <w:t>Seller shall configure Electric Metering Devices via electronic remote communications and via physical access in a manner that</w:t>
      </w:r>
      <w:r>
        <w:t xml:space="preserve"> enables separate, bi-directional (as applicable) meter readings for all Energy transmitted between, or at, the following points as set forth in </w:t>
      </w:r>
      <w:r w:rsidR="00EE2363" w:rsidRPr="00EE2363">
        <w:rPr>
          <w:u w:val="single"/>
        </w:rPr>
        <w:t>Exhibit C - Facility Description and Site Maps</w:t>
      </w:r>
      <w:r>
        <w:t xml:space="preserve">:  </w:t>
      </w:r>
    </w:p>
    <w:p w14:paraId="70228DBF" w14:textId="3ABF8271" w:rsidR="00AF235A" w:rsidRPr="00035074" w:rsidRDefault="008F30F2" w:rsidP="00924673">
      <w:pPr>
        <w:pStyle w:val="ArticleL5"/>
      </w:pPr>
      <w:r w:rsidRPr="00035074">
        <w:t xml:space="preserve">Facility and the Point of </w:t>
      </w:r>
      <w:proofErr w:type="gramStart"/>
      <w:r w:rsidRPr="00035074">
        <w:t>Delivery;</w:t>
      </w:r>
      <w:proofErr w:type="gramEnd"/>
      <w:r w:rsidRPr="00035074">
        <w:t xml:space="preserve"> </w:t>
      </w:r>
    </w:p>
    <w:p w14:paraId="78A4CF98" w14:textId="7F4A341B" w:rsidR="00AF235A" w:rsidRPr="00035074" w:rsidRDefault="008F30F2" w:rsidP="00924673">
      <w:pPr>
        <w:pStyle w:val="ArticleL5"/>
      </w:pPr>
      <w:r w:rsidRPr="00035074">
        <w:t>To and from the Battery Storage System; and</w:t>
      </w:r>
    </w:p>
    <w:p w14:paraId="65BCFA1F" w14:textId="5FCB86A6" w:rsidR="00AF235A" w:rsidRPr="00035074" w:rsidRDefault="00895FB0" w:rsidP="00924673">
      <w:pPr>
        <w:pStyle w:val="ArticleL5"/>
      </w:pPr>
      <w:r w:rsidRPr="00035074">
        <w:t>[</w:t>
      </w:r>
      <w:r w:rsidRPr="000A3B86">
        <w:rPr>
          <w:highlight w:val="yellow"/>
        </w:rPr>
        <w:t>Wind Tu</w:t>
      </w:r>
      <w:r w:rsidR="005D65CA" w:rsidRPr="000A3B86">
        <w:rPr>
          <w:highlight w:val="yellow"/>
        </w:rPr>
        <w:t>rbines</w:t>
      </w:r>
      <w:r w:rsidR="005D65CA" w:rsidRPr="00035074">
        <w:t>] [</w:t>
      </w:r>
      <w:r w:rsidR="008F30F2" w:rsidRPr="007A561E">
        <w:rPr>
          <w:highlight w:val="yellow"/>
        </w:rPr>
        <w:t>Solar Units</w:t>
      </w:r>
      <w:r w:rsidR="005D65CA" w:rsidRPr="00035074">
        <w:t>]</w:t>
      </w:r>
      <w:r w:rsidR="008F30F2" w:rsidRPr="00035074">
        <w:t xml:space="preserve"> and the Point of Delivery </w:t>
      </w:r>
    </w:p>
    <w:p w14:paraId="1DD45380" w14:textId="77777777" w:rsidR="00AF235A" w:rsidRPr="00976405" w:rsidRDefault="008F30F2" w:rsidP="00924673">
      <w:pPr>
        <w:pStyle w:val="ArticleL3"/>
      </w:pPr>
      <w:bookmarkStart w:id="116" w:name="_Ref149314760"/>
      <w:r w:rsidRPr="00FA3E13">
        <w:t xml:space="preserve">Seller shall separately configure Electric Metering Devices, installed in accordance with and conforming to </w:t>
      </w:r>
      <w:r w:rsidRPr="00976405">
        <w:t>the Local Provider’s electrical service and tariff requirements, as necessary, to separately account for all House Power.</w:t>
      </w:r>
      <w:bookmarkEnd w:id="116"/>
      <w:r w:rsidRPr="00976405">
        <w:t xml:space="preserve">  </w:t>
      </w:r>
    </w:p>
    <w:p w14:paraId="75941FFA" w14:textId="48E55897" w:rsidR="00AF235A" w:rsidRPr="00976405" w:rsidRDefault="008F30F2" w:rsidP="00924673">
      <w:pPr>
        <w:pStyle w:val="ArticleL3"/>
      </w:pPr>
      <w:r w:rsidRPr="00976405">
        <w:t xml:space="preserve">Seller shall arrange any necessary authorization to provide Company access to all Electric Metering Devices for purposes related to this </w:t>
      </w:r>
      <w:r w:rsidR="00976405" w:rsidRPr="00976405">
        <w:t>PPA and</w:t>
      </w:r>
      <w:r w:rsidRPr="00976405">
        <w:t xml:space="preserve"> shall provide Company the opportunity to be present at any time when such Electric Metering Devices are to be inspected, </w:t>
      </w:r>
      <w:proofErr w:type="gramStart"/>
      <w:r w:rsidRPr="00976405">
        <w:t>tested</w:t>
      </w:r>
      <w:proofErr w:type="gramEnd"/>
      <w:r w:rsidRPr="00976405">
        <w:t xml:space="preserve"> or adjusted.  </w:t>
      </w:r>
    </w:p>
    <w:p w14:paraId="4E9BA8CA" w14:textId="155066D3" w:rsidR="00AF235A" w:rsidRDefault="008F30F2" w:rsidP="00924673">
      <w:pPr>
        <w:pStyle w:val="ArticleL3"/>
      </w:pPr>
      <w:r w:rsidRPr="00976405">
        <w:t xml:space="preserve">Either Party may elect to install and maintain, at its own expense, backup </w:t>
      </w:r>
      <w:r w:rsidR="007E04E9" w:rsidRPr="00976405">
        <w:t>Electric M</w:t>
      </w:r>
      <w:r w:rsidRPr="00976405">
        <w:t xml:space="preserve">etering </w:t>
      </w:r>
      <w:r w:rsidR="007E04E9" w:rsidRPr="00976405">
        <w:t>D</w:t>
      </w:r>
      <w:r w:rsidRPr="00976405">
        <w:t>evices (“</w:t>
      </w:r>
      <w:r w:rsidRPr="00976405">
        <w:rPr>
          <w:u w:val="single"/>
        </w:rPr>
        <w:t>Back-Up Metering</w:t>
      </w:r>
      <w:r w:rsidRPr="00976405">
        <w:t xml:space="preserve">”), </w:t>
      </w:r>
      <w:r w:rsidRPr="00976405">
        <w:rPr>
          <w:i/>
        </w:rPr>
        <w:t>provided</w:t>
      </w:r>
      <w:r>
        <w:rPr>
          <w:i/>
        </w:rPr>
        <w:t xml:space="preserve">, however, </w:t>
      </w:r>
      <w:r>
        <w:t>that the specifications, installation and testing of any such Back-Up Metering shall be consistent with the requirements for the Electric Metering Devices.   Upon written request from the other Party, the installing Party shall test the Back-Up Metering.  The actual cost of any such test shall be borne by the Party requesting the test, unless, upon such test, Back-Up Metering is inaccurate by more than one percent (1%), in which case the cost of the retest shall be borne by the installing Party.  If requested in writing, the installing Party shall provide copies of any inspection or testing reports to the requesting Party.</w:t>
      </w:r>
    </w:p>
    <w:p w14:paraId="44A727AC" w14:textId="5CBDE093" w:rsidR="00AF235A" w:rsidRDefault="008F30F2" w:rsidP="00924673">
      <w:pPr>
        <w:pStyle w:val="ArticleL3"/>
      </w:pPr>
      <w:r>
        <w:t xml:space="preserve">If an Electric Metering Device or Back-Up Metering fails to register, or if the measurement is inaccurate by more than one percent (1%), </w:t>
      </w:r>
      <w:r w:rsidR="001406AD">
        <w:t xml:space="preserve">if requested by Company, </w:t>
      </w:r>
      <w:r>
        <w:t>an adjustment</w:t>
      </w:r>
      <w:r w:rsidR="004A48F5">
        <w:t xml:space="preserve"> </w:t>
      </w:r>
      <w:r w:rsidR="001406AD">
        <w:t>shall</w:t>
      </w:r>
      <w:r>
        <w:t xml:space="preserve"> be made correcting all measurements as follows:</w:t>
      </w:r>
    </w:p>
    <w:p w14:paraId="5BA9C69A" w14:textId="3940FDD4" w:rsidR="00AF235A" w:rsidRDefault="008F30F2" w:rsidP="00924673">
      <w:pPr>
        <w:pStyle w:val="ArticleL3"/>
      </w:pPr>
      <w:r>
        <w:t xml:space="preserve">If the Electric Metering Device is found to be defective or inaccurate, the Parties shall use Back-Up Metering, if installed, to determine the amount of such inaccuracy, </w:t>
      </w:r>
      <w:r>
        <w:rPr>
          <w:i/>
        </w:rPr>
        <w:t xml:space="preserve">provided, however, </w:t>
      </w:r>
      <w:r>
        <w:t>that Back-Up Metering has been tested and maintained and adjusted for losses on the same basis as the Electric Metering Device.  If Back-Up Metering is not installed, or Back-Up Metering is also found to be inaccurate by more than one percent</w:t>
      </w:r>
      <w:r w:rsidR="00857C08">
        <w:t xml:space="preserve"> (1%)</w:t>
      </w:r>
      <w:r>
        <w:t xml:space="preserve">, the Parties shall use the best available information for the period of inaccuracy, adjusted for losses to the Point of Delivery in accordance with applicable manufacturers’ parameters or as otherwise agreed by the Parties.  </w:t>
      </w:r>
    </w:p>
    <w:p w14:paraId="1B34E8F9" w14:textId="77777777" w:rsidR="00AF235A" w:rsidRDefault="008F30F2" w:rsidP="00924673">
      <w:pPr>
        <w:pStyle w:val="ArticleL3"/>
      </w:pPr>
      <w:r>
        <w:t>If the Parties cannot agree on the actual period during which inaccurate measurements were made, the period shall be the shorter of (i) the last one-half of the period from the last previous test of the Electric Metering Device to the test that found the Electric Metering Device to be defective or inaccurate, or (ii) one hundred eighty (180) Days immediately preceding the test that found the Electric Metering Device to be defective or inaccurate.</w:t>
      </w:r>
    </w:p>
    <w:p w14:paraId="57DA68EE" w14:textId="45BEE0A0" w:rsidR="00AF235A" w:rsidRPr="0015662E" w:rsidRDefault="008F30F2" w:rsidP="00924673">
      <w:pPr>
        <w:pStyle w:val="ArticleL3"/>
      </w:pPr>
      <w:r>
        <w:t xml:space="preserve">To the extent that an adjustment period covers a period of deliveries for which payment has already been made by Company, Company shall use the corrected measurements as determined in accordance with this </w:t>
      </w:r>
      <w:r w:rsidR="002D20BB">
        <w:rPr>
          <w:u w:val="single"/>
        </w:rPr>
        <w:fldChar w:fldCharType="begin"/>
      </w:r>
      <w:r w:rsidR="002D20BB">
        <w:instrText xml:space="preserve"> REF _Ref149311796 \w \h </w:instrText>
      </w:r>
      <w:r w:rsidR="002D20BB">
        <w:rPr>
          <w:u w:val="single"/>
        </w:rPr>
      </w:r>
      <w:r w:rsidR="002D20BB">
        <w:rPr>
          <w:u w:val="single"/>
        </w:rPr>
        <w:fldChar w:fldCharType="separate"/>
      </w:r>
      <w:r w:rsidR="002D20BB">
        <w:t>Article 5</w:t>
      </w:r>
      <w:r w:rsidR="002D20BB">
        <w:rPr>
          <w:u w:val="single"/>
        </w:rPr>
        <w:fldChar w:fldCharType="end"/>
      </w:r>
      <w:r>
        <w:t xml:space="preserve"> to re-compute the amount due for the period of the inaccuracy and shall subtract or add the previous payments made by Company for this period from such re-computed amount.  The net difference shall be reflected as an adjustment on the next regular invoice in accordance </w:t>
      </w:r>
      <w:r w:rsidRPr="0015662E">
        <w:t xml:space="preserve">with </w:t>
      </w:r>
      <w:r w:rsidR="002D20BB">
        <w:rPr>
          <w:u w:val="single"/>
        </w:rPr>
        <w:fldChar w:fldCharType="begin"/>
      </w:r>
      <w:r w:rsidR="002D20BB">
        <w:instrText xml:space="preserve"> REF _Ref149311815 \w \h </w:instrText>
      </w:r>
      <w:r w:rsidR="002D20BB">
        <w:rPr>
          <w:u w:val="single"/>
        </w:rPr>
      </w:r>
      <w:r w:rsidR="002D20BB">
        <w:rPr>
          <w:u w:val="single"/>
        </w:rPr>
        <w:fldChar w:fldCharType="separate"/>
      </w:r>
      <w:r w:rsidR="002D20BB">
        <w:t>Article 9</w:t>
      </w:r>
      <w:r w:rsidR="002D20BB">
        <w:rPr>
          <w:u w:val="single"/>
        </w:rPr>
        <w:fldChar w:fldCharType="end"/>
      </w:r>
      <w:r w:rsidRPr="0015662E">
        <w:t>.</w:t>
      </w:r>
    </w:p>
    <w:p w14:paraId="70F84F72" w14:textId="6A47F984" w:rsidR="00AF235A" w:rsidRPr="0014171E" w:rsidRDefault="008F30F2" w:rsidP="00924673">
      <w:pPr>
        <w:pStyle w:val="ArticleL2"/>
      </w:pPr>
      <w:bookmarkStart w:id="117" w:name="_Toc150849953"/>
      <w:r w:rsidRPr="002D4700">
        <w:rPr>
          <w:rStyle w:val="ArticleL2UnderlineChar"/>
        </w:rPr>
        <w:t>Battery Storage System Testing</w:t>
      </w:r>
      <w:bookmarkStart w:id="118" w:name="_Ref149311739"/>
      <w:bookmarkEnd w:id="117"/>
      <w:r w:rsidRPr="0014171E">
        <w:t>.</w:t>
      </w:r>
      <w:bookmarkEnd w:id="118"/>
    </w:p>
    <w:p w14:paraId="010CB238" w14:textId="32709608" w:rsidR="00AF235A" w:rsidRPr="003B377F" w:rsidRDefault="008F30F2" w:rsidP="00924673">
      <w:pPr>
        <w:pStyle w:val="ArticleL3"/>
      </w:pPr>
      <w:bookmarkStart w:id="119" w:name="_Ref149311548"/>
      <w:r w:rsidRPr="003B377F">
        <w:t>Prior to the Commercial Operation Date, Seller shall schedule and successfully complete a “</w:t>
      </w:r>
      <w:r w:rsidRPr="003B377F">
        <w:rPr>
          <w:u w:val="single"/>
        </w:rPr>
        <w:t>Commercial Operation Test</w:t>
      </w:r>
      <w:r w:rsidRPr="003B377F">
        <w:t xml:space="preserve">” </w:t>
      </w:r>
      <w:r w:rsidR="00E35840" w:rsidRPr="003B377F">
        <w:t xml:space="preserve">during which Company shall have exclusive dispatch rights of the Facility to demonstrate the Facility’s ability to meet the Guaranteed Performance </w:t>
      </w:r>
      <w:r w:rsidR="00182BE7" w:rsidRPr="003B377F">
        <w:t xml:space="preserve">metrics </w:t>
      </w:r>
      <w:r w:rsidR="00E35840" w:rsidRPr="003B377F">
        <w:t xml:space="preserve">listed </w:t>
      </w:r>
      <w:r w:rsidRPr="003B377F">
        <w:t xml:space="preserve">in </w:t>
      </w:r>
      <w:r w:rsidR="00302DF6" w:rsidRPr="003B377F">
        <w:rPr>
          <w:color w:val="000000" w:themeColor="text1"/>
          <w:u w:val="single"/>
        </w:rPr>
        <w:t>Exhibit M - Battery Storage System Testing Protocols</w:t>
      </w:r>
      <w:r w:rsidR="00302DF6" w:rsidRPr="003B377F">
        <w:rPr>
          <w:u w:val="single"/>
        </w:rPr>
        <w:t xml:space="preserve"> </w:t>
      </w:r>
      <w:r w:rsidR="00E35840" w:rsidRPr="003B377F">
        <w:t>when responding to Company’s Dispatch Notice</w:t>
      </w:r>
      <w:r w:rsidRPr="003B377F">
        <w:t>.</w:t>
      </w:r>
      <w:bookmarkEnd w:id="119"/>
      <w:r w:rsidRPr="003B377F">
        <w:t xml:space="preserve"> </w:t>
      </w:r>
    </w:p>
    <w:p w14:paraId="5F1DADBD" w14:textId="4560E2E3" w:rsidR="00AF235A" w:rsidRDefault="008F30F2" w:rsidP="00924673">
      <w:pPr>
        <w:pStyle w:val="ArticleL3"/>
      </w:pPr>
      <w:bookmarkStart w:id="120" w:name="_Ref149317168"/>
      <w:r w:rsidRPr="003B377F">
        <w:t xml:space="preserve">On an annual basis, no earlier than </w:t>
      </w:r>
      <w:r w:rsidR="00161811" w:rsidRPr="003B377F">
        <w:t>one-hundred eighty (</w:t>
      </w:r>
      <w:r w:rsidRPr="003B377F">
        <w:t>180</w:t>
      </w:r>
      <w:r w:rsidR="00161811" w:rsidRPr="003B377F">
        <w:t>)</w:t>
      </w:r>
      <w:r w:rsidRPr="003B377F">
        <w:t xml:space="preserve"> </w:t>
      </w:r>
      <w:r w:rsidR="00161811" w:rsidRPr="003B377F">
        <w:t>D</w:t>
      </w:r>
      <w:r w:rsidRPr="003B377F">
        <w:t xml:space="preserve">ays and no later than </w:t>
      </w:r>
      <w:r w:rsidR="00161811" w:rsidRPr="003B377F">
        <w:t>thirty (</w:t>
      </w:r>
      <w:r w:rsidRPr="003B377F">
        <w:t>30</w:t>
      </w:r>
      <w:r w:rsidR="00161811" w:rsidRPr="003B377F">
        <w:t>)</w:t>
      </w:r>
      <w:r w:rsidRPr="003B377F">
        <w:t xml:space="preserve"> </w:t>
      </w:r>
      <w:r w:rsidR="00161811" w:rsidRPr="003B377F">
        <w:t>D</w:t>
      </w:r>
      <w:r w:rsidRPr="003B377F">
        <w:t xml:space="preserve">ays prior to each Commercial Operation Year during the Delivery Period, upon seven (7) </w:t>
      </w:r>
      <w:r w:rsidR="00161811" w:rsidRPr="003B377F">
        <w:t>D</w:t>
      </w:r>
      <w:r w:rsidRPr="003B377F">
        <w:t xml:space="preserve">ays prior notice to Company, Seller shall schedule and complete a </w:t>
      </w:r>
      <w:r w:rsidRPr="003B377F">
        <w:rPr>
          <w:u w:val="single"/>
        </w:rPr>
        <w:t>Periodic Test</w:t>
      </w:r>
      <w:r w:rsidR="00222939" w:rsidRPr="003B377F">
        <w:t xml:space="preserve"> to demonstrate that the Facility </w:t>
      </w:r>
      <w:proofErr w:type="gramStart"/>
      <w:r w:rsidR="00222939" w:rsidRPr="003B377F">
        <w:t>is capable of meeting</w:t>
      </w:r>
      <w:proofErr w:type="gramEnd"/>
      <w:r w:rsidR="00222939" w:rsidRPr="003B377F">
        <w:t xml:space="preserve"> the Guaranteed Performance </w:t>
      </w:r>
      <w:r w:rsidR="00182BE7" w:rsidRPr="003B377F">
        <w:t xml:space="preserve">metrics </w:t>
      </w:r>
      <w:r w:rsidRPr="003B377F">
        <w:t xml:space="preserve">in </w:t>
      </w:r>
      <w:r w:rsidR="00302DF6" w:rsidRPr="003B377F">
        <w:rPr>
          <w:color w:val="000000" w:themeColor="text1"/>
          <w:u w:val="single"/>
        </w:rPr>
        <w:t>Exhibit M - Battery Storage System Testing Protocols</w:t>
      </w:r>
      <w:r w:rsidRPr="003B377F">
        <w:t>. Company has the right to not permit a Periodic Test if it conflicts with a requirement of the ERO. In addition, either Party shall have the right to require a retest at any time if such Party reasonably believes that the actual Performance Criteria has varied materially from the results of the most recent Tests.  Such retest shall be scheduled as soon as is reasonably practicable for the Parties consistent with Good Utility Practice</w:t>
      </w:r>
      <w:r w:rsidR="005A3C4B" w:rsidRPr="003B377F">
        <w:t>s</w:t>
      </w:r>
      <w:r w:rsidRPr="003B377F">
        <w:t xml:space="preserve">.  Any such retest shall be deemed a Seller Initiated Test, as defined in </w:t>
      </w:r>
      <w:r w:rsidRPr="003B377F">
        <w:rPr>
          <w:u w:val="single"/>
        </w:rPr>
        <w:t xml:space="preserve">Section </w:t>
      </w:r>
      <w:r w:rsidR="002D20BB" w:rsidRPr="003B377F">
        <w:rPr>
          <w:u w:val="single"/>
        </w:rPr>
        <w:fldChar w:fldCharType="begin"/>
      </w:r>
      <w:r w:rsidR="002D20BB" w:rsidRPr="003B377F">
        <w:rPr>
          <w:u w:val="single"/>
        </w:rPr>
        <w:instrText xml:space="preserve"> REF _Ref149311839 \w \h </w:instrText>
      </w:r>
      <w:r w:rsidR="003B377F">
        <w:rPr>
          <w:u w:val="single"/>
        </w:rPr>
        <w:instrText xml:space="preserve"> \* MERGEFORMAT </w:instrText>
      </w:r>
      <w:r w:rsidR="002D20BB" w:rsidRPr="003B377F">
        <w:rPr>
          <w:u w:val="single"/>
        </w:rPr>
      </w:r>
      <w:r w:rsidR="002D20BB" w:rsidRPr="003B377F">
        <w:rPr>
          <w:u w:val="single"/>
        </w:rPr>
        <w:fldChar w:fldCharType="separate"/>
      </w:r>
      <w:r w:rsidR="00B01E01">
        <w:rPr>
          <w:u w:val="single"/>
        </w:rPr>
        <w:t>5.6(D)</w:t>
      </w:r>
      <w:r w:rsidR="002D20BB" w:rsidRPr="003B377F">
        <w:rPr>
          <w:u w:val="single"/>
        </w:rPr>
        <w:fldChar w:fldCharType="end"/>
      </w:r>
      <w:r w:rsidRPr="003B377F">
        <w:t>, except to the extent that such discretionary testing can be conducted during a period in which Company is already charging or discharging the Battery Storage System in a manner which can allow accommodation of such testing, in which case such Test may be deemed to be a Company Dispatched Test, as defined in</w:t>
      </w:r>
      <w:r>
        <w:t xml:space="preserve"> </w:t>
      </w:r>
      <w:r>
        <w:rPr>
          <w:u w:val="single"/>
        </w:rPr>
        <w:t xml:space="preserve">Section </w:t>
      </w:r>
      <w:r w:rsidR="002D20BB">
        <w:rPr>
          <w:u w:val="single"/>
        </w:rPr>
        <w:fldChar w:fldCharType="begin"/>
      </w:r>
      <w:r w:rsidR="002D20BB">
        <w:rPr>
          <w:u w:val="single"/>
        </w:rPr>
        <w:instrText xml:space="preserve"> REF _Ref149311839 \w \h </w:instrText>
      </w:r>
      <w:r w:rsidR="002D20BB">
        <w:rPr>
          <w:u w:val="single"/>
        </w:rPr>
      </w:r>
      <w:r w:rsidR="002D20BB">
        <w:rPr>
          <w:u w:val="single"/>
        </w:rPr>
        <w:fldChar w:fldCharType="separate"/>
      </w:r>
      <w:r w:rsidR="00B01E01">
        <w:rPr>
          <w:u w:val="single"/>
        </w:rPr>
        <w:t>5.6(D)</w:t>
      </w:r>
      <w:r w:rsidR="002D20BB">
        <w:rPr>
          <w:u w:val="single"/>
        </w:rPr>
        <w:fldChar w:fldCharType="end"/>
      </w:r>
      <w:r>
        <w:t>.</w:t>
      </w:r>
      <w:bookmarkEnd w:id="120"/>
    </w:p>
    <w:p w14:paraId="109F09A0" w14:textId="194E78F5" w:rsidR="00AF235A" w:rsidRDefault="008F30F2" w:rsidP="00924673">
      <w:pPr>
        <w:pStyle w:val="ArticleL3"/>
      </w:pPr>
      <w:r>
        <w:t xml:space="preserve">If Seller fails any Periodic Test, then Seller shall be required to commence repairs in accordance with </w:t>
      </w:r>
      <w:r>
        <w:rPr>
          <w:u w:val="single"/>
        </w:rPr>
        <w:t xml:space="preserve">Section </w:t>
      </w:r>
      <w:r w:rsidR="002D20BB">
        <w:rPr>
          <w:u w:val="single"/>
        </w:rPr>
        <w:fldChar w:fldCharType="begin"/>
      </w:r>
      <w:r w:rsidR="002D20BB">
        <w:rPr>
          <w:u w:val="single"/>
        </w:rPr>
        <w:instrText xml:space="preserve"> REF _Ref149311859 \w \h </w:instrText>
      </w:r>
      <w:r w:rsidR="002D20BB">
        <w:rPr>
          <w:u w:val="single"/>
        </w:rPr>
      </w:r>
      <w:r w:rsidR="002D20BB">
        <w:rPr>
          <w:u w:val="single"/>
        </w:rPr>
        <w:fldChar w:fldCharType="separate"/>
      </w:r>
      <w:r w:rsidR="002D20BB">
        <w:rPr>
          <w:u w:val="single"/>
        </w:rPr>
        <w:t>10.3</w:t>
      </w:r>
      <w:r w:rsidR="002D20BB">
        <w:rPr>
          <w:u w:val="single"/>
        </w:rPr>
        <w:fldChar w:fldCharType="end"/>
      </w:r>
      <w:r>
        <w:t>.</w:t>
      </w:r>
    </w:p>
    <w:p w14:paraId="4040F586" w14:textId="6224379A" w:rsidR="00AF235A" w:rsidRPr="000A3B86" w:rsidRDefault="008F30F2" w:rsidP="00924673">
      <w:pPr>
        <w:pStyle w:val="ArticleL3"/>
      </w:pPr>
      <w:bookmarkStart w:id="121" w:name="_Ref149311839"/>
      <w:r>
        <w:t>Seller may also conduct other discretionary tests, at times and for durations reasonably agreed to by Company, that Seller deems necessary for purposes of reliably operating the Facility or for re-performing a required Test.  If such discretionary testing is conducted during a period in which Company is already charging or discharging the Battery Storage System in a manner which can allow accommodation of such testing (“</w:t>
      </w:r>
      <w:r>
        <w:rPr>
          <w:u w:val="single"/>
        </w:rPr>
        <w:t>Company Dispatched Test</w:t>
      </w:r>
      <w:r>
        <w:t xml:space="preserve">”), Seller shall not be obligated to pay for the electricity required to charge the Battery Storage System relating to such Company Dispatched Test of the Battery Storage System, and </w:t>
      </w:r>
      <w:r w:rsidR="00C479CA">
        <w:t>Discharging</w:t>
      </w:r>
      <w:r>
        <w:t xml:space="preserve"> Energy from the Facility shall be treated as dispatched by Company hereunder.  If discretionary testing is conducted during a period in which Company is not charging or discharging the Battery Storage System in a manner which can allow accommodation of such testing (“</w:t>
      </w:r>
      <w:r>
        <w:rPr>
          <w:u w:val="single"/>
        </w:rPr>
        <w:t>Seller Initiated Test</w:t>
      </w:r>
      <w:r>
        <w:t xml:space="preserve">”), then Seller may provide the electricity required to charge the Battery Storage System from the </w:t>
      </w:r>
      <w:r w:rsidR="00EB52DE" w:rsidRPr="000A3B86">
        <w:rPr>
          <w:highlight w:val="yellow"/>
        </w:rPr>
        <w:t>[Wind] [</w:t>
      </w:r>
      <w:r w:rsidRPr="00182BE7">
        <w:rPr>
          <w:highlight w:val="yellow"/>
        </w:rPr>
        <w:t>Solar</w:t>
      </w:r>
      <w:r w:rsidR="00EB52DE" w:rsidRPr="000A3B86">
        <w:rPr>
          <w:highlight w:val="yellow"/>
        </w:rPr>
        <w:t>]</w:t>
      </w:r>
      <w:r>
        <w:t xml:space="preserve"> Facility or Company shall provide all electricity required to charge the Battery Storage System, in each case relating to such Seller </w:t>
      </w:r>
      <w:r w:rsidRPr="00193BB6">
        <w:t xml:space="preserve">Initiated Test of the Facility; provided that to the extent Company provides Grid Charging Energy to Seller in connection with such Test, then Company shall reasonably cooperate with Seller in its efforts to perform the Seller Initiated Test at a time that will mitigate the costs of such Energy (including, if requested by Seller, by providing Seller with projections of the Grid Charging Energy Price), and Seller shall reimburse Company for the cost of such Grid Charging Energy </w:t>
      </w:r>
      <w:r w:rsidR="002C1BA3" w:rsidRPr="00193BB6">
        <w:t>(based on the Grid Charging Energy</w:t>
      </w:r>
      <w:r w:rsidR="002C1BA3" w:rsidRPr="002C1BA3">
        <w:t xml:space="preserve"> Price at the time of charging)</w:t>
      </w:r>
      <w:r w:rsidR="002C1BA3">
        <w:t xml:space="preserve"> </w:t>
      </w:r>
      <w:r>
        <w:t xml:space="preserve">used to charge the Battery Storage System to the extent that it exceeds the </w:t>
      </w:r>
      <w:r w:rsidR="002C1BA3">
        <w:t xml:space="preserve">cost of the Grid Discharging </w:t>
      </w:r>
      <w:r>
        <w:t xml:space="preserve">Energy discharged by the Battery Storage System during such Seller Initiated Test (based on the Grid Charging Energy Price at the time of </w:t>
      </w:r>
      <w:r w:rsidR="002C1BA3">
        <w:t>dis</w:t>
      </w:r>
      <w:r>
        <w:t>charging).  Company shall reasonably cooperate with Seller to schedule testing during periods when Company is dispatching the Facility so that such testing will be deemed to be a Company Dispatched Test; provided that</w:t>
      </w:r>
      <w:r w:rsidR="006179D8">
        <w:t>,</w:t>
      </w:r>
      <w:r>
        <w:t xml:space="preserve"> Company is not required to use or change its utilization of its owned or controlled assets or market positions to facilitate the characterization of such testing as a Company Dispatched Test.</w:t>
      </w:r>
      <w:bookmarkEnd w:id="121"/>
      <w:r>
        <w:t xml:space="preserve"> </w:t>
      </w:r>
    </w:p>
    <w:p w14:paraId="1717EA94" w14:textId="7BD00E51" w:rsidR="00AF235A" w:rsidRDefault="008F30F2" w:rsidP="00924673">
      <w:pPr>
        <w:pStyle w:val="ArticleL1"/>
      </w:pPr>
      <w:bookmarkStart w:id="122" w:name="_Toc288027253"/>
      <w:bookmarkStart w:id="123" w:name="_Toc433953972"/>
      <w:bookmarkStart w:id="124" w:name="_Toc433954130"/>
      <w:bookmarkStart w:id="125" w:name="_Toc150849954"/>
      <w:r>
        <w:t>Conditions Precedent</w:t>
      </w:r>
      <w:bookmarkEnd w:id="122"/>
      <w:bookmarkEnd w:id="123"/>
      <w:bookmarkEnd w:id="124"/>
      <w:bookmarkEnd w:id="125"/>
    </w:p>
    <w:p w14:paraId="0B8EDB87" w14:textId="673E8D29" w:rsidR="00AF235A" w:rsidRDefault="008F30F2" w:rsidP="00924673">
      <w:pPr>
        <w:pStyle w:val="ArticleL2"/>
      </w:pPr>
      <w:bookmarkStart w:id="126" w:name="_Toc150849955"/>
      <w:bookmarkStart w:id="127" w:name="_Toc433953973"/>
      <w:bookmarkStart w:id="128" w:name="_Toc433954131"/>
      <w:bookmarkStart w:id="129" w:name="_Ref149311877"/>
      <w:bookmarkStart w:id="130" w:name="_Ref149311898"/>
      <w:bookmarkStart w:id="131" w:name="_Toc288027254"/>
      <w:r w:rsidRPr="00182BE7">
        <w:rPr>
          <w:rStyle w:val="ArticleL2UnderlineChar"/>
        </w:rPr>
        <w:t>PUC Approval</w:t>
      </w:r>
      <w:bookmarkEnd w:id="126"/>
      <w:r>
        <w:t>.</w:t>
      </w:r>
      <w:bookmarkEnd w:id="127"/>
      <w:bookmarkEnd w:id="128"/>
      <w:bookmarkEnd w:id="129"/>
      <w:bookmarkEnd w:id="130"/>
      <w:r>
        <w:t xml:space="preserve"> </w:t>
      </w:r>
    </w:p>
    <w:p w14:paraId="02888085" w14:textId="59488298" w:rsidR="00AF235A" w:rsidRPr="00FE39B6" w:rsidRDefault="008F30F2" w:rsidP="00924673">
      <w:pPr>
        <w:pStyle w:val="ArticleL3"/>
      </w:pPr>
      <w:r>
        <w:t>No later than forty-five (45) Days after the Effective Date, Company may apply to the</w:t>
      </w:r>
      <w:bookmarkStart w:id="132" w:name="_Hlk46224833"/>
      <w:bookmarkStart w:id="133" w:name="_Hlk63244142"/>
      <w:bookmarkStart w:id="134" w:name="_Hlk63244670"/>
      <w:r w:rsidR="0014329B">
        <w:t xml:space="preserve"> MPUC/ND PSC</w:t>
      </w:r>
      <w:r w:rsidR="00436044">
        <w:t xml:space="preserve"> </w:t>
      </w:r>
      <w:bookmarkEnd w:id="132"/>
      <w:r w:rsidRPr="00FE39B6">
        <w:t xml:space="preserve">for PUC </w:t>
      </w:r>
      <w:bookmarkEnd w:id="133"/>
      <w:bookmarkEnd w:id="134"/>
      <w:r w:rsidRPr="00FE39B6">
        <w:t xml:space="preserve">Approval.  If Company fails to apply for PUC Approval within forty-five (45) Days following the Effective Date, Company shall be deemed to have waived its right to obtain PUC Approval and to terminate this PPA under this </w:t>
      </w:r>
      <w:r w:rsidRPr="00FE39B6">
        <w:rPr>
          <w:u w:val="single"/>
        </w:rPr>
        <w:t xml:space="preserve">Section </w:t>
      </w:r>
      <w:r w:rsidR="002D20BB" w:rsidRPr="00FE39B6">
        <w:rPr>
          <w:u w:val="single"/>
        </w:rPr>
        <w:fldChar w:fldCharType="begin"/>
      </w:r>
      <w:r w:rsidR="002D20BB" w:rsidRPr="00FE39B6">
        <w:rPr>
          <w:u w:val="single"/>
        </w:rPr>
        <w:instrText xml:space="preserve"> REF _Ref149311877 \w \h </w:instrText>
      </w:r>
      <w:r w:rsidR="00FE39B6">
        <w:rPr>
          <w:u w:val="single"/>
        </w:rPr>
        <w:instrText xml:space="preserve"> \* MERGEFORMAT </w:instrText>
      </w:r>
      <w:r w:rsidR="002D20BB" w:rsidRPr="00FE39B6">
        <w:rPr>
          <w:u w:val="single"/>
        </w:rPr>
      </w:r>
      <w:r w:rsidR="002D20BB" w:rsidRPr="00FE39B6">
        <w:rPr>
          <w:u w:val="single"/>
        </w:rPr>
        <w:fldChar w:fldCharType="separate"/>
      </w:r>
      <w:r w:rsidR="002D20BB" w:rsidRPr="00FE39B6">
        <w:rPr>
          <w:u w:val="single"/>
        </w:rPr>
        <w:t>6.1</w:t>
      </w:r>
      <w:r w:rsidR="002D20BB" w:rsidRPr="00FE39B6">
        <w:rPr>
          <w:u w:val="single"/>
        </w:rPr>
        <w:fldChar w:fldCharType="end"/>
      </w:r>
      <w:r w:rsidRPr="00FE39B6">
        <w:t xml:space="preserve">, and this PPA shall remain in full force and effect thereafter.  </w:t>
      </w:r>
    </w:p>
    <w:p w14:paraId="49B723D1" w14:textId="0D3CC631" w:rsidR="00AF235A" w:rsidRDefault="008F30F2" w:rsidP="00924673">
      <w:pPr>
        <w:pStyle w:val="ArticleL3"/>
      </w:pPr>
      <w:r w:rsidRPr="00FE39B6">
        <w:t>If Company applies for PUC Approval, Company shall use Commercially Reasonable Efforts to obtain PUC Approval as soon as reasonably practicable.  Seller shall cooperate with</w:t>
      </w:r>
      <w:r>
        <w:t xml:space="preserve"> Company’s efforts to obtain PUC Approval</w:t>
      </w:r>
      <w:r w:rsidR="00E94434">
        <w:t>.</w:t>
      </w:r>
      <w:r>
        <w:t xml:space="preserve">    </w:t>
      </w:r>
    </w:p>
    <w:p w14:paraId="11E5D6EE" w14:textId="267BF82F" w:rsidR="00AF235A" w:rsidRDefault="008F30F2" w:rsidP="00924673">
      <w:pPr>
        <w:pStyle w:val="ArticleL3"/>
      </w:pPr>
      <w:r>
        <w:t xml:space="preserve">If Company applies for PUC Approval, Company shall have the right to terminate this PPA, without any further financial or other obligation to Seller </w:t>
      </w:r>
      <w:proofErr w:type="gramStart"/>
      <w:r>
        <w:t>as a result of</w:t>
      </w:r>
      <w:proofErr w:type="gramEnd"/>
      <w:r>
        <w:t xml:space="preserve"> such termination, by notice to Seller</w:t>
      </w:r>
      <w:r w:rsidR="006F505D">
        <w:t>:</w:t>
      </w:r>
    </w:p>
    <w:p w14:paraId="39733650" w14:textId="77777777" w:rsidR="00AF235A" w:rsidRDefault="008F30F2" w:rsidP="00924673">
      <w:pPr>
        <w:pStyle w:val="ArticleL4"/>
      </w:pPr>
      <w:bookmarkStart w:id="135" w:name="_Hlk63244280"/>
      <w:r>
        <w:t xml:space="preserve"> at any time within 30 Days following issuance of a written order by </w:t>
      </w:r>
      <w:r w:rsidRPr="00FE39B6">
        <w:t>the PUC rejecting</w:t>
      </w:r>
      <w:r>
        <w:t xml:space="preserve"> PUC Approval, or granting PUC Approval with conditions unacceptable to Company in its sole </w:t>
      </w:r>
      <w:proofErr w:type="gramStart"/>
      <w:r>
        <w:t>discretion;</w:t>
      </w:r>
      <w:proofErr w:type="gramEnd"/>
    </w:p>
    <w:p w14:paraId="13F76A57" w14:textId="581F7B5C" w:rsidR="00AF235A" w:rsidRDefault="008F30F2" w:rsidP="00924673">
      <w:pPr>
        <w:pStyle w:val="ArticleL4"/>
      </w:pPr>
      <w:r>
        <w:t xml:space="preserve">at any time between the </w:t>
      </w:r>
      <w:r w:rsidR="00323B9B" w:rsidRPr="00323B9B">
        <w:rPr>
          <w:rFonts w:cs="Times New Roman"/>
          <w:szCs w:val="24"/>
        </w:rPr>
        <w:t>one hundred eightieth (180</w:t>
      </w:r>
      <w:r w:rsidR="00323B9B" w:rsidRPr="00323B9B">
        <w:rPr>
          <w:rFonts w:cs="Times New Roman"/>
          <w:szCs w:val="24"/>
          <w:vertAlign w:val="superscript"/>
        </w:rPr>
        <w:t>th</w:t>
      </w:r>
      <w:r w:rsidR="00323B9B" w:rsidRPr="00323B9B">
        <w:rPr>
          <w:rFonts w:cs="Times New Roman"/>
          <w:szCs w:val="24"/>
        </w:rPr>
        <w:t>)</w:t>
      </w:r>
      <w:r w:rsidR="00595D80">
        <w:rPr>
          <w:rFonts w:cs="Times New Roman"/>
          <w:szCs w:val="24"/>
        </w:rPr>
        <w:t xml:space="preserve"> </w:t>
      </w:r>
      <w:r>
        <w:t>and two hundred</w:t>
      </w:r>
      <w:r w:rsidR="005A4E41">
        <w:t xml:space="preserve"> </w:t>
      </w:r>
      <w:r w:rsidR="00B11DDD">
        <w:t>fifteenth</w:t>
      </w:r>
      <w:r>
        <w:t xml:space="preserve"> (2</w:t>
      </w:r>
      <w:r w:rsidR="005A4E41">
        <w:t>1</w:t>
      </w:r>
      <w:r w:rsidR="00B11DDD">
        <w:t>5</w:t>
      </w:r>
      <w:r>
        <w:rPr>
          <w:vertAlign w:val="superscript"/>
        </w:rPr>
        <w:t>th</w:t>
      </w:r>
      <w:r>
        <w:t>) Day</w:t>
      </w:r>
      <w:r w:rsidR="00614468">
        <w:t xml:space="preserve"> </w:t>
      </w:r>
      <w:r>
        <w:t xml:space="preserve">following Company’s application for PUC Approval, if prior to the date of such termination the PUC has not issued a written order granting or rejecting PUC Approval; </w:t>
      </w:r>
      <w:r w:rsidR="00111B43" w:rsidRPr="00976405">
        <w:rPr>
          <w:b/>
          <w:bCs/>
        </w:rPr>
        <w:t>[</w:t>
      </w:r>
      <w:r w:rsidR="00111B43" w:rsidRPr="00976405">
        <w:rPr>
          <w:b/>
          <w:bCs/>
          <w:highlight w:val="yellow"/>
        </w:rPr>
        <w:t>if applicable as specified</w:t>
      </w:r>
      <w:r w:rsidR="000333EB" w:rsidRPr="00976405">
        <w:rPr>
          <w:b/>
          <w:bCs/>
          <w:highlight w:val="yellow"/>
        </w:rPr>
        <w:t xml:space="preserve"> in the RFP</w:t>
      </w:r>
      <w:r w:rsidR="000333EB" w:rsidRPr="00976405">
        <w:rPr>
          <w:b/>
          <w:bCs/>
        </w:rPr>
        <w:t>]</w:t>
      </w:r>
    </w:p>
    <w:p w14:paraId="15B745D4" w14:textId="77777777" w:rsidR="00AF235A" w:rsidRDefault="008F30F2" w:rsidP="00924673">
      <w:pPr>
        <w:pStyle w:val="ArticleL4"/>
      </w:pPr>
      <w:r>
        <w:t xml:space="preserve">at any time within thirty (30) Days following timely request for reconsideration (in whole or in any material part) by any third party with standing, of a written PUC order granting PUC Approval; and/or  </w:t>
      </w:r>
    </w:p>
    <w:p w14:paraId="32FE8EAA" w14:textId="77777777" w:rsidR="00AF235A" w:rsidRDefault="008F30F2" w:rsidP="00924673">
      <w:pPr>
        <w:pStyle w:val="ArticleL4"/>
      </w:pPr>
      <w:r>
        <w:t xml:space="preserve">at any time within thirty (30) Days following timely appeal by any party with standing, of a written PUC order granting PUC Approval.  </w:t>
      </w:r>
    </w:p>
    <w:bookmarkEnd w:id="135"/>
    <w:p w14:paraId="6AB3CF85" w14:textId="77777777" w:rsidR="00AF235A" w:rsidRDefault="008F30F2" w:rsidP="00166212">
      <w:pPr>
        <w:pStyle w:val="BodyTextFirstIndent"/>
      </w:pPr>
      <w:r>
        <w:t>If Company is eligible but fails to terminate this PPA by the applicable date, Company shall be deemed to have waived its right to terminate this PPA for that reason, and this PPA shall remain in full force and effect thereafter.</w:t>
      </w:r>
    </w:p>
    <w:p w14:paraId="338E4D07" w14:textId="6E3230F1" w:rsidR="00AF235A" w:rsidRDefault="008F30F2" w:rsidP="000C1023">
      <w:pPr>
        <w:pStyle w:val="ArticleL3"/>
      </w:pPr>
      <w:bookmarkStart w:id="136" w:name="_Ref149317207"/>
      <w:r>
        <w:t>For purposes of this PPA, “</w:t>
      </w:r>
      <w:r w:rsidRPr="00166212">
        <w:rPr>
          <w:u w:val="single"/>
        </w:rPr>
        <w:t>PUC Approval</w:t>
      </w:r>
      <w:r>
        <w:t>” means</w:t>
      </w:r>
      <w:bookmarkStart w:id="137" w:name="_Toc433953975"/>
      <w:bookmarkStart w:id="138" w:name="_Toc433954133"/>
      <w:r w:rsidR="00166212">
        <w:t xml:space="preserve"> </w:t>
      </w:r>
      <w:r>
        <w:t>a written order of the</w:t>
      </w:r>
      <w:bookmarkEnd w:id="136"/>
      <w:r>
        <w:t xml:space="preserve"> </w:t>
      </w:r>
      <w:bookmarkStart w:id="139" w:name="_Hlk47093069"/>
      <w:bookmarkStart w:id="140" w:name="_Toc433953977"/>
      <w:bookmarkStart w:id="141" w:name="_Toc433954135"/>
      <w:bookmarkEnd w:id="137"/>
      <w:bookmarkEnd w:id="138"/>
      <w:r w:rsidR="00F82DEF" w:rsidRPr="00FE39B6">
        <w:t>MPUC and/or an Advance Determination of Prudency from the NDPSC, which alone or in combination make an affirmative determination that all costs incurred under this PPA are recoverable from Company’s retail customers pursuant to Applicable Law, subject only to the requirement that the MPUC and ND PSC</w:t>
      </w:r>
      <w:r w:rsidR="00F82DEF" w:rsidRPr="00F66123">
        <w:t xml:space="preserve"> (as applicable) retain ongoing prudency review of Company’s performance and administration of this PPA, as determined by Company in its sole discretion.</w:t>
      </w:r>
      <w:bookmarkEnd w:id="139"/>
      <w:bookmarkEnd w:id="140"/>
      <w:bookmarkEnd w:id="141"/>
    </w:p>
    <w:p w14:paraId="3D78F296" w14:textId="185F8574" w:rsidR="00AF235A" w:rsidRDefault="008F30F2" w:rsidP="00924673">
      <w:pPr>
        <w:pStyle w:val="ArticleL2"/>
      </w:pPr>
      <w:bookmarkStart w:id="142" w:name="_Toc150849956"/>
      <w:bookmarkStart w:id="143" w:name="_Toc433953978"/>
      <w:bookmarkStart w:id="144" w:name="_Toc433954136"/>
      <w:bookmarkStart w:id="145" w:name="_Ref149311904"/>
      <w:r w:rsidRPr="002B798F">
        <w:rPr>
          <w:rStyle w:val="ArticleL2UnderlineChar"/>
        </w:rPr>
        <w:t>Other Company CPs</w:t>
      </w:r>
      <w:bookmarkEnd w:id="142"/>
      <w:r>
        <w:t xml:space="preserve">.  </w:t>
      </w:r>
      <w:r>
        <w:rPr>
          <w:i/>
        </w:rPr>
        <w:t>[</w:t>
      </w:r>
      <w:r>
        <w:rPr>
          <w:i/>
          <w:highlight w:val="yellow"/>
        </w:rPr>
        <w:t>if any</w:t>
      </w:r>
      <w:r>
        <w:rPr>
          <w:i/>
        </w:rPr>
        <w:t>]</w:t>
      </w:r>
      <w:r>
        <w:t>.</w:t>
      </w:r>
      <w:bookmarkEnd w:id="143"/>
      <w:bookmarkEnd w:id="144"/>
      <w:bookmarkEnd w:id="145"/>
    </w:p>
    <w:p w14:paraId="63FF3C88" w14:textId="4A906752" w:rsidR="00AF235A" w:rsidRDefault="008F30F2" w:rsidP="00924673">
      <w:pPr>
        <w:pStyle w:val="ArticleL2"/>
      </w:pPr>
      <w:bookmarkStart w:id="146" w:name="_Toc150849957"/>
      <w:bookmarkStart w:id="147" w:name="_Ref149311912"/>
      <w:bookmarkStart w:id="148" w:name="_Toc433953979"/>
      <w:bookmarkStart w:id="149" w:name="_Toc433954137"/>
      <w:r w:rsidRPr="002B798F">
        <w:rPr>
          <w:rStyle w:val="ArticleL2UnderlineChar"/>
        </w:rPr>
        <w:t>Seller CPs</w:t>
      </w:r>
      <w:bookmarkEnd w:id="146"/>
      <w:r>
        <w:t>.  [</w:t>
      </w:r>
      <w:r>
        <w:rPr>
          <w:highlight w:val="yellow"/>
        </w:rPr>
        <w:t>if any - bid specific</w:t>
      </w:r>
      <w:r>
        <w:t>].</w:t>
      </w:r>
      <w:bookmarkEnd w:id="147"/>
    </w:p>
    <w:p w14:paraId="1E12513D" w14:textId="0B5D0AF4" w:rsidR="00AF235A" w:rsidRDefault="008F30F2" w:rsidP="00924673">
      <w:pPr>
        <w:pStyle w:val="ArticleL2"/>
      </w:pPr>
      <w:bookmarkStart w:id="150" w:name="_Toc150849958"/>
      <w:bookmarkStart w:id="151" w:name="_Toc527109230"/>
      <w:bookmarkStart w:id="152" w:name="_Hlk55373326"/>
      <w:r w:rsidRPr="002B798F">
        <w:rPr>
          <w:rStyle w:val="ArticleL2UnderlineChar"/>
        </w:rPr>
        <w:t>Return of Security Fund</w:t>
      </w:r>
      <w:bookmarkEnd w:id="150"/>
      <w:r>
        <w:t>.</w:t>
      </w:r>
      <w:r w:rsidRPr="00536ADF">
        <w:t xml:space="preserve"> </w:t>
      </w:r>
      <w:r>
        <w:t xml:space="preserve">Following a termination pursuant to </w:t>
      </w:r>
      <w:r w:rsidRPr="002B798F">
        <w:rPr>
          <w:u w:val="single"/>
        </w:rPr>
        <w:t xml:space="preserve">Section </w:t>
      </w:r>
      <w:r w:rsidR="002D20BB">
        <w:rPr>
          <w:u w:val="single"/>
        </w:rPr>
        <w:fldChar w:fldCharType="begin"/>
      </w:r>
      <w:r w:rsidR="002D20BB">
        <w:rPr>
          <w:u w:val="single"/>
        </w:rPr>
        <w:instrText xml:space="preserve"> REF _Ref149311898 \w \h </w:instrText>
      </w:r>
      <w:r w:rsidR="002D20BB">
        <w:rPr>
          <w:u w:val="single"/>
        </w:rPr>
      </w:r>
      <w:r w:rsidR="002D20BB">
        <w:rPr>
          <w:u w:val="single"/>
        </w:rPr>
        <w:fldChar w:fldCharType="separate"/>
      </w:r>
      <w:r w:rsidR="002D20BB">
        <w:rPr>
          <w:u w:val="single"/>
        </w:rPr>
        <w:t>6.1</w:t>
      </w:r>
      <w:r w:rsidR="002D20BB">
        <w:rPr>
          <w:u w:val="single"/>
        </w:rPr>
        <w:fldChar w:fldCharType="end"/>
      </w:r>
      <w:r>
        <w:t xml:space="preserve"> [</w:t>
      </w:r>
      <w:r w:rsidRPr="002B798F">
        <w:rPr>
          <w:highlight w:val="yellow"/>
        </w:rPr>
        <w:t xml:space="preserve">or </w:t>
      </w:r>
      <w:r w:rsidRPr="00536ADF">
        <w:rPr>
          <w:highlight w:val="yellow"/>
          <w:u w:val="single"/>
        </w:rPr>
        <w:t xml:space="preserve">Section </w:t>
      </w:r>
      <w:r w:rsidR="002D20BB">
        <w:rPr>
          <w:highlight w:val="yellow"/>
          <w:u w:val="single"/>
        </w:rPr>
        <w:fldChar w:fldCharType="begin"/>
      </w:r>
      <w:r w:rsidR="002D20BB">
        <w:rPr>
          <w:highlight w:val="yellow"/>
          <w:u w:val="single"/>
        </w:rPr>
        <w:instrText xml:space="preserve"> REF _Ref149311904 \w \h </w:instrText>
      </w:r>
      <w:r w:rsidR="002D20BB">
        <w:rPr>
          <w:highlight w:val="yellow"/>
          <w:u w:val="single"/>
        </w:rPr>
      </w:r>
      <w:r w:rsidR="002D20BB">
        <w:rPr>
          <w:highlight w:val="yellow"/>
          <w:u w:val="single"/>
        </w:rPr>
        <w:fldChar w:fldCharType="separate"/>
      </w:r>
      <w:r w:rsidR="002D20BB">
        <w:rPr>
          <w:highlight w:val="yellow"/>
          <w:u w:val="single"/>
        </w:rPr>
        <w:t>6.2</w:t>
      </w:r>
      <w:r w:rsidR="002D20BB">
        <w:rPr>
          <w:highlight w:val="yellow"/>
          <w:u w:val="single"/>
        </w:rPr>
        <w:fldChar w:fldCharType="end"/>
      </w:r>
      <w:r>
        <w:t>] [</w:t>
      </w:r>
      <w:r w:rsidRPr="002B798F">
        <w:rPr>
          <w:highlight w:val="yellow"/>
        </w:rPr>
        <w:t xml:space="preserve">or </w:t>
      </w:r>
      <w:r w:rsidRPr="002B798F">
        <w:rPr>
          <w:highlight w:val="yellow"/>
          <w:u w:val="single"/>
        </w:rPr>
        <w:t xml:space="preserve">Section </w:t>
      </w:r>
      <w:r w:rsidR="002D20BB">
        <w:rPr>
          <w:highlight w:val="yellow"/>
          <w:u w:val="single"/>
        </w:rPr>
        <w:fldChar w:fldCharType="begin"/>
      </w:r>
      <w:r w:rsidR="002D20BB">
        <w:rPr>
          <w:highlight w:val="yellow"/>
          <w:u w:val="single"/>
        </w:rPr>
        <w:instrText xml:space="preserve"> REF _Ref149311912 \w \h </w:instrText>
      </w:r>
      <w:r w:rsidR="002D20BB">
        <w:rPr>
          <w:highlight w:val="yellow"/>
          <w:u w:val="single"/>
        </w:rPr>
      </w:r>
      <w:r w:rsidR="002D20BB">
        <w:rPr>
          <w:highlight w:val="yellow"/>
          <w:u w:val="single"/>
        </w:rPr>
        <w:fldChar w:fldCharType="separate"/>
      </w:r>
      <w:r w:rsidR="002D20BB">
        <w:rPr>
          <w:highlight w:val="yellow"/>
          <w:u w:val="single"/>
        </w:rPr>
        <w:t>6.3</w:t>
      </w:r>
      <w:r w:rsidR="002D20BB">
        <w:rPr>
          <w:highlight w:val="yellow"/>
          <w:u w:val="single"/>
        </w:rPr>
        <w:fldChar w:fldCharType="end"/>
      </w:r>
      <w:r w:rsidRPr="002B798F">
        <w:rPr>
          <w:u w:val="single"/>
        </w:rPr>
        <w:t>]</w:t>
      </w:r>
      <w:r>
        <w:t>, the Company will return to Seller the initial Security Fund within five (5) Business Days of such termination.</w:t>
      </w:r>
      <w:bookmarkEnd w:id="151"/>
    </w:p>
    <w:p w14:paraId="3FC35665" w14:textId="0BF2F761" w:rsidR="00AF235A" w:rsidRDefault="008F30F2" w:rsidP="00924673">
      <w:pPr>
        <w:pStyle w:val="ArticleL1"/>
      </w:pPr>
      <w:bookmarkStart w:id="153" w:name="_Toc288027257"/>
      <w:bookmarkStart w:id="154" w:name="_Toc433953980"/>
      <w:bookmarkStart w:id="155" w:name="_Toc433954138"/>
      <w:bookmarkStart w:id="156" w:name="_Toc150849959"/>
      <w:bookmarkEnd w:id="131"/>
      <w:bookmarkEnd w:id="148"/>
      <w:bookmarkEnd w:id="149"/>
      <w:bookmarkEnd w:id="152"/>
      <w:r>
        <w:t>Sale and Purchase</w:t>
      </w:r>
      <w:bookmarkEnd w:id="153"/>
      <w:bookmarkEnd w:id="154"/>
      <w:bookmarkEnd w:id="155"/>
      <w:bookmarkEnd w:id="156"/>
    </w:p>
    <w:p w14:paraId="43D6343D" w14:textId="025AFEB0" w:rsidR="00AF235A" w:rsidRDefault="008F30F2" w:rsidP="00924673">
      <w:pPr>
        <w:pStyle w:val="ArticleL2"/>
      </w:pPr>
      <w:bookmarkStart w:id="157" w:name="_Toc150849960"/>
      <w:bookmarkStart w:id="158" w:name="_Toc433953981"/>
      <w:bookmarkStart w:id="159" w:name="_Toc433954139"/>
      <w:bookmarkStart w:id="160" w:name="_Toc288027258"/>
      <w:r w:rsidRPr="00AD6A12">
        <w:rPr>
          <w:rStyle w:val="ArticleL2UnderlineChar"/>
        </w:rPr>
        <w:t>General Obligation</w:t>
      </w:r>
      <w:bookmarkEnd w:id="157"/>
      <w:r>
        <w:t>.</w:t>
      </w:r>
      <w:bookmarkEnd w:id="158"/>
      <w:bookmarkEnd w:id="159"/>
      <w:r>
        <w:t xml:space="preserve">  </w:t>
      </w:r>
      <w:bookmarkEnd w:id="160"/>
    </w:p>
    <w:p w14:paraId="0B9ECFF2" w14:textId="1B3055CF" w:rsidR="00AF235A" w:rsidRPr="001B198D" w:rsidRDefault="00144A89" w:rsidP="00924673">
      <w:pPr>
        <w:pStyle w:val="ArticleL3"/>
      </w:pPr>
      <w:r w:rsidRPr="001B198D">
        <w:t>Subject to the provision</w:t>
      </w:r>
      <w:r w:rsidR="00251E67" w:rsidRPr="000A3B86">
        <w:t>s</w:t>
      </w:r>
      <w:r w:rsidRPr="001B198D">
        <w:t xml:space="preserve"> of this PPA, b</w:t>
      </w:r>
      <w:r w:rsidR="008F30F2" w:rsidRPr="001B198D">
        <w:t xml:space="preserve">eginning on the Commercial Operation Date, Seller shall generate from the </w:t>
      </w:r>
      <w:r w:rsidR="00EB52DE" w:rsidRPr="001B198D">
        <w:t>[Wind] [</w:t>
      </w:r>
      <w:r w:rsidR="008F30F2" w:rsidRPr="001B198D">
        <w:t>Solar</w:t>
      </w:r>
      <w:r w:rsidR="0008323E" w:rsidRPr="001B198D">
        <w:t xml:space="preserve"> </w:t>
      </w:r>
      <w:r w:rsidR="008F30F2" w:rsidRPr="001B198D">
        <w:t>Facility</w:t>
      </w:r>
      <w:r w:rsidR="00134BBD">
        <w:t>]</w:t>
      </w:r>
      <w:r w:rsidR="008F30F2" w:rsidRPr="001B198D">
        <w:t xml:space="preserve">, store in the Battery Storage System, and deliver to the Point of Delivery, and sell to Company, and Company shall receive and purchase at the Point of Delivery, the Energy, Ancillary Services and other products and services required by this PPA.  Seller shall </w:t>
      </w:r>
      <w:r w:rsidRPr="001B198D">
        <w:t>not curtail</w:t>
      </w:r>
      <w:r w:rsidR="008F30F2" w:rsidRPr="001B198D">
        <w:t xml:space="preserve"> or interrupt deliveries of Energy to Company for economic reasons of any type</w:t>
      </w:r>
      <w:bookmarkStart w:id="161" w:name="_Hlk97888115"/>
      <w:r w:rsidR="007B7ADE">
        <w:t>.</w:t>
      </w:r>
      <w:r w:rsidR="00F50BF9" w:rsidRPr="001B198D">
        <w:rPr>
          <w:lang w:val="en-GB"/>
        </w:rPr>
        <w:t xml:space="preserve"> </w:t>
      </w:r>
      <w:bookmarkEnd w:id="161"/>
    </w:p>
    <w:p w14:paraId="669C2AD6" w14:textId="77777777" w:rsidR="00AF235A" w:rsidRDefault="008F30F2" w:rsidP="00924673">
      <w:pPr>
        <w:pStyle w:val="ArticleL3"/>
      </w:pPr>
      <w:r>
        <w:t>Seller shall not sell any products or services required by this PPA to any third party.</w:t>
      </w:r>
    </w:p>
    <w:p w14:paraId="10244F3A" w14:textId="77777777" w:rsidR="00AF235A" w:rsidRDefault="008F30F2" w:rsidP="00924673">
      <w:pPr>
        <w:pStyle w:val="ArticleL3"/>
      </w:pPr>
      <w:r>
        <w:t xml:space="preserve">Title and risk of loss of the products and services transacted by this PPA shall transfer from Seller to Company at the Point of Delivery. </w:t>
      </w:r>
    </w:p>
    <w:p w14:paraId="5C0024BB" w14:textId="6D51098D" w:rsidR="00AF235A" w:rsidRPr="00236E08" w:rsidRDefault="008F30F2" w:rsidP="00F01EF5">
      <w:pPr>
        <w:pStyle w:val="ArticleL2"/>
      </w:pPr>
      <w:bookmarkStart w:id="162" w:name="_Ref25463034"/>
      <w:bookmarkStart w:id="163" w:name="_Toc150849961"/>
      <w:bookmarkStart w:id="164" w:name="_Toc288027260"/>
      <w:bookmarkStart w:id="165" w:name="_Toc433953982"/>
      <w:bookmarkStart w:id="166" w:name="_Toc433954140"/>
      <w:bookmarkStart w:id="167" w:name="_Ref149311716"/>
      <w:r w:rsidRPr="002B798F">
        <w:rPr>
          <w:rStyle w:val="ArticleL2UnderlineChar"/>
        </w:rPr>
        <w:t>AGC</w:t>
      </w:r>
      <w:bookmarkEnd w:id="162"/>
      <w:bookmarkEnd w:id="163"/>
      <w:r>
        <w:t>.</w:t>
      </w:r>
      <w:bookmarkEnd w:id="164"/>
      <w:r>
        <w:t xml:space="preserve">  </w:t>
      </w:r>
      <w:r w:rsidRPr="00236E08">
        <w:t>Beginning on the Commercial Operation Date, Company shall dispatch the Facility through the EMCC AGC system</w:t>
      </w:r>
      <w:r>
        <w:t xml:space="preserve"> in accordance with</w:t>
      </w:r>
      <w:bookmarkEnd w:id="165"/>
      <w:bookmarkEnd w:id="166"/>
      <w:bookmarkEnd w:id="167"/>
      <w:r w:rsidR="00F01EF5">
        <w:t xml:space="preserve"> </w:t>
      </w:r>
      <w:r w:rsidR="00F03102" w:rsidRPr="00F03102">
        <w:rPr>
          <w:u w:val="single"/>
        </w:rPr>
        <w:t>Exhibit I - AGC Protocols; Dispatch and Availability Reporting; Data Collection</w:t>
      </w:r>
      <w:r w:rsidR="00F01EF5">
        <w:t xml:space="preserve">.  Seller shall ensure that, throughout the </w:t>
      </w:r>
      <w:r w:rsidR="00F01EF5" w:rsidRPr="00236E08">
        <w:t>Term:</w:t>
      </w:r>
    </w:p>
    <w:p w14:paraId="0C8E10C6" w14:textId="675C66F1" w:rsidR="00AF235A" w:rsidRPr="00236E08" w:rsidRDefault="008F30F2" w:rsidP="00924673">
      <w:pPr>
        <w:pStyle w:val="ArticleL3"/>
      </w:pPr>
      <w:r w:rsidRPr="00236E08">
        <w:t>the SCADA System signal is capable of functioning on all AGC</w:t>
      </w:r>
      <w:r w:rsidR="002856F4" w:rsidRPr="00236E08">
        <w:t>-</w:t>
      </w:r>
      <w:r w:rsidRPr="00236E08">
        <w:t>Set</w:t>
      </w:r>
      <w:r w:rsidR="00C878AE" w:rsidRPr="00236E08">
        <w:t>-</w:t>
      </w:r>
      <w:r w:rsidRPr="00236E08">
        <w:t>Points within the margin of error specified in the manufacturer’s energy set</w:t>
      </w:r>
      <w:r w:rsidR="00C878AE" w:rsidRPr="00236E08">
        <w:t>-</w:t>
      </w:r>
      <w:r w:rsidRPr="00236E08">
        <w:t>point margin of error; and</w:t>
      </w:r>
    </w:p>
    <w:p w14:paraId="4126328D" w14:textId="5EE619EB" w:rsidR="00AF235A" w:rsidRPr="00236E08" w:rsidRDefault="008F30F2" w:rsidP="00924673">
      <w:pPr>
        <w:pStyle w:val="ArticleL3"/>
      </w:pPr>
      <w:r w:rsidRPr="00236E08">
        <w:t>the Facility AGC Remote/Local status is in “Remote” set-point control during normal operations.</w:t>
      </w:r>
    </w:p>
    <w:p w14:paraId="716E3505" w14:textId="3E7F3B12" w:rsidR="00AF235A" w:rsidRPr="00236E08" w:rsidRDefault="008F30F2" w:rsidP="00924673">
      <w:pPr>
        <w:pStyle w:val="ArticleL2"/>
      </w:pPr>
      <w:bookmarkStart w:id="168" w:name="_Toc150849962"/>
      <w:bookmarkStart w:id="169" w:name="_Ref149311724"/>
      <w:bookmarkStart w:id="170" w:name="_Toc433953984"/>
      <w:bookmarkStart w:id="171" w:name="_Toc433954142"/>
      <w:bookmarkStart w:id="172" w:name="_Toc433953983"/>
      <w:bookmarkStart w:id="173" w:name="_Toc433954141"/>
      <w:bookmarkStart w:id="174" w:name="_Toc288027261"/>
      <w:r w:rsidRPr="00236E08">
        <w:rPr>
          <w:rStyle w:val="ArticleL2UnderlineChar"/>
        </w:rPr>
        <w:t>Battery Storage System Dispatch</w:t>
      </w:r>
      <w:bookmarkEnd w:id="168"/>
      <w:r w:rsidRPr="00236E08">
        <w:t>.</w:t>
      </w:r>
      <w:bookmarkEnd w:id="169"/>
      <w:r w:rsidRPr="00236E08">
        <w:t xml:space="preserve">  </w:t>
      </w:r>
    </w:p>
    <w:p w14:paraId="2BF4ECF1" w14:textId="148926B5" w:rsidR="00AF235A" w:rsidRDefault="008F30F2" w:rsidP="00924673">
      <w:pPr>
        <w:pStyle w:val="ArticleL3"/>
      </w:pPr>
      <w:r w:rsidRPr="00236E08">
        <w:t xml:space="preserve">During each Operating Day, Company’s EMCC will have the exclusive right to dispatch the Battery Storage System, seven (7) </w:t>
      </w:r>
      <w:r w:rsidR="00D20542" w:rsidRPr="00236E08">
        <w:t>D</w:t>
      </w:r>
      <w:r w:rsidRPr="00236E08">
        <w:t>ays per week and</w:t>
      </w:r>
      <w:r>
        <w:t xml:space="preserve"> twenty-four (24) hours per </w:t>
      </w:r>
      <w:r w:rsidR="00D20542">
        <w:t>D</w:t>
      </w:r>
      <w:r>
        <w:t xml:space="preserve">ay (including holidays), by </w:t>
      </w:r>
      <w:r w:rsidRPr="00236E08">
        <w:t>providing Dispatch Notices to Seller in accordance with the Battery Storage System Operating Procedures and subject</w:t>
      </w:r>
      <w:r>
        <w:t xml:space="preserve"> to the requirements and limitations set forth in this PPA.  Seller shall abide with all directives from Company’s EMCC, subject only to Good Utility Practices. </w:t>
      </w:r>
    </w:p>
    <w:p w14:paraId="6E329138" w14:textId="1B7EB5B0" w:rsidR="00AF235A" w:rsidRPr="00236E08" w:rsidRDefault="008F30F2" w:rsidP="00924673">
      <w:pPr>
        <w:pStyle w:val="ArticleL3"/>
      </w:pPr>
      <w:bookmarkStart w:id="175" w:name="_Ref149314750"/>
      <w:r>
        <w:rPr>
          <w:bCs/>
        </w:rPr>
        <w:t>For each Operating Day</w:t>
      </w:r>
      <w:r>
        <w:t xml:space="preserve">, Seller shall provide to Company (in accordance with the protocols outlined in </w:t>
      </w:r>
      <w:r w:rsidR="001A3AD8" w:rsidRPr="001A3AD8">
        <w:rPr>
          <w:u w:val="single"/>
        </w:rPr>
        <w:t xml:space="preserve">Exhibit O - Battery Storage System Operating </w:t>
      </w:r>
      <w:r w:rsidR="001A3AD8" w:rsidRPr="00236E08">
        <w:rPr>
          <w:u w:val="single"/>
        </w:rPr>
        <w:t xml:space="preserve">Procedures </w:t>
      </w:r>
      <w:r w:rsidRPr="00236E08">
        <w:t xml:space="preserve">and as may be updated by written agreement of the Operating Committee pursuant to </w:t>
      </w:r>
      <w:r w:rsidRPr="00236E08">
        <w:rPr>
          <w:u w:val="single"/>
        </w:rPr>
        <w:t xml:space="preserve">Section </w:t>
      </w:r>
      <w:r w:rsidR="002D20BB" w:rsidRPr="00236E08">
        <w:rPr>
          <w:u w:val="single"/>
        </w:rPr>
        <w:fldChar w:fldCharType="begin"/>
      </w:r>
      <w:r w:rsidR="002D20BB" w:rsidRPr="00236E08">
        <w:rPr>
          <w:u w:val="single"/>
        </w:rPr>
        <w:instrText xml:space="preserve"> REF _Ref149311938 \w \h </w:instrText>
      </w:r>
      <w:r w:rsidR="00236E08">
        <w:rPr>
          <w:u w:val="single"/>
        </w:rPr>
        <w:instrText xml:space="preserve"> \* MERGEFORMAT </w:instrText>
      </w:r>
      <w:r w:rsidR="002D20BB" w:rsidRPr="00236E08">
        <w:rPr>
          <w:u w:val="single"/>
        </w:rPr>
      </w:r>
      <w:r w:rsidR="002D20BB" w:rsidRPr="00236E08">
        <w:rPr>
          <w:u w:val="single"/>
        </w:rPr>
        <w:fldChar w:fldCharType="separate"/>
      </w:r>
      <w:r w:rsidR="002D20BB" w:rsidRPr="00236E08">
        <w:rPr>
          <w:u w:val="single"/>
        </w:rPr>
        <w:t>10.8</w:t>
      </w:r>
      <w:r w:rsidR="002D20BB" w:rsidRPr="00236E08">
        <w:rPr>
          <w:u w:val="single"/>
        </w:rPr>
        <w:fldChar w:fldCharType="end"/>
      </w:r>
      <w:r w:rsidRPr="00236E08">
        <w:t>) an hourly schedule of the expected availability of the Battery Storage System for such Operating Day, no later than two (2) Business Days before such Operating Day (the “</w:t>
      </w:r>
      <w:r w:rsidRPr="00236E08">
        <w:rPr>
          <w:u w:val="single"/>
        </w:rPr>
        <w:t>Availability Notice</w:t>
      </w:r>
      <w:r w:rsidRPr="00236E08">
        <w:t xml:space="preserve">”).  Seller must update Company immediately, unless an event or circumstance makes it unsafe to do so, then as soon as practicable, in accordance with the protocols outlined in </w:t>
      </w:r>
      <w:r w:rsidR="001A3AD8" w:rsidRPr="00236E08">
        <w:rPr>
          <w:u w:val="single"/>
        </w:rPr>
        <w:t xml:space="preserve">Exhibit O - Battery Storage System Operating Procedures </w:t>
      </w:r>
      <w:r w:rsidRPr="00236E08">
        <w:t>if the availability of the Battery Storage System for dispatch by Company changes or is likely to change after the Availability Notice is submitted.  Seller shall accommodate Company’s reasonable requests for changes in the time or form of delivery of the Availability Notices.</w:t>
      </w:r>
      <w:bookmarkEnd w:id="175"/>
      <w:r w:rsidRPr="00236E08">
        <w:t xml:space="preserve">  </w:t>
      </w:r>
    </w:p>
    <w:p w14:paraId="24FA0FF9" w14:textId="0B3E3316" w:rsidR="00AF235A" w:rsidRPr="00236E08" w:rsidRDefault="008F30F2" w:rsidP="00924673">
      <w:pPr>
        <w:pStyle w:val="ArticleL2"/>
      </w:pPr>
      <w:bookmarkStart w:id="176" w:name="_Toc150849963"/>
      <w:bookmarkStart w:id="177" w:name="_Hlk46213267"/>
      <w:bookmarkEnd w:id="170"/>
      <w:bookmarkEnd w:id="171"/>
      <w:r w:rsidRPr="00236E08">
        <w:rPr>
          <w:rStyle w:val="ArticleL2UnderlineChar"/>
        </w:rPr>
        <w:t>Environmental Attributes</w:t>
      </w:r>
      <w:bookmarkEnd w:id="176"/>
      <w:r w:rsidRPr="00236E08">
        <w:t xml:space="preserve">.  The Parties acknowledge that existing and future Applicable Laws create significant value in the ownership, use and allocation of </w:t>
      </w:r>
      <w:bookmarkStart w:id="178" w:name="_Hlk46133952"/>
      <w:r w:rsidRPr="00236E08">
        <w:t>Environmental Attributes</w:t>
      </w:r>
      <w:bookmarkEnd w:id="178"/>
      <w:r w:rsidRPr="00236E08">
        <w:t xml:space="preserve">.  To the full extent allowed by Applicable Law, Seller hereby assigns to Company </w:t>
      </w:r>
      <w:r w:rsidRPr="00236E08">
        <w:rPr>
          <w:bCs/>
        </w:rPr>
        <w:t>(</w:t>
      </w:r>
      <w:r w:rsidRPr="00236E08">
        <w:t xml:space="preserve">and Company shall own and be entitled to claim) all Environmental Attributes existing or created during the Term associated with the Facility and the </w:t>
      </w:r>
      <w:bookmarkEnd w:id="177"/>
      <w:r w:rsidRPr="00236E08">
        <w:t>Renewable Energy, at no additional charge to Company under this PPA.</w:t>
      </w:r>
    </w:p>
    <w:p w14:paraId="28439C66" w14:textId="77777777" w:rsidR="00AF235A" w:rsidRDefault="008F30F2" w:rsidP="00924673">
      <w:pPr>
        <w:pStyle w:val="ArticleL3"/>
      </w:pPr>
      <w:bookmarkStart w:id="179" w:name="_Hlk46213351"/>
      <w:r w:rsidRPr="00236E08">
        <w:t>Seller hereby irrevocably assigns to Company all rights, title and authority for Company to register the Facility as an Eligible Energy Resource and own, hold and manage the Environmental Attributes associated with the Facility in Company’s own name and to Company’s account, including any rights associated with any renewable energy information or tracking system that exists or may be established (including participation in any applicable REC Registration Program) with regard</w:t>
      </w:r>
      <w:r>
        <w:t xml:space="preserve"> to monitoring, registering, tracking, certifying, and/or trading such Environmental Attributes.  Seller hereby authorizes Company to act as its agent for the purposes of registering the Facility as an Eligible Energy Resource, and tracking, certifying, </w:t>
      </w:r>
      <w:proofErr w:type="gramStart"/>
      <w:r>
        <w:t>registering</w:t>
      </w:r>
      <w:proofErr w:type="gramEnd"/>
      <w:r>
        <w:t xml:space="preserve"> and reporting such Environmental Attributes.  Seller grants to Company full authority to hold, use, sell and/or trade such Environmental Attributes for the Company’s own account in all applicable renewable energy information or tracking systems.  U</w:t>
      </w:r>
      <w:r>
        <w:rPr>
          <w:bCs/>
        </w:rPr>
        <w:t xml:space="preserve">pon the request of Company, at no cost to Company, (i) Seller shall deliver or cause to be delivered to Company appropriate attestations/certifications of such </w:t>
      </w:r>
      <w:r>
        <w:t>Environmental Attributes</w:t>
      </w:r>
      <w:r>
        <w:rPr>
          <w:bCs/>
        </w:rPr>
        <w:t xml:space="preserve">, and (ii) Seller shall </w:t>
      </w:r>
      <w:r>
        <w:t>cooperate with Company’s tracking, registration, reporting and certification of such Environmental Attributes.</w:t>
      </w:r>
      <w:bookmarkEnd w:id="179"/>
    </w:p>
    <w:p w14:paraId="44D3BFD5" w14:textId="18FCA097" w:rsidR="00AF235A" w:rsidRDefault="008F30F2" w:rsidP="00924673">
      <w:pPr>
        <w:pStyle w:val="ArticleL3"/>
      </w:pPr>
      <w:bookmarkStart w:id="180" w:name="_Hlk46213501"/>
      <w:r>
        <w:t xml:space="preserve">Prior to the Commercial Operation Date, Seller shall complete and return to Company all applications and forms and provide all supporting documentation required by Applicable Law for </w:t>
      </w:r>
      <w:r w:rsidRPr="00F21DB6">
        <w:t xml:space="preserve">accreditation </w:t>
      </w:r>
      <w:r w:rsidR="00CC09F3" w:rsidRPr="00F21DB6">
        <w:t xml:space="preserve">and assignment </w:t>
      </w:r>
      <w:r w:rsidRPr="00F21DB6">
        <w:t xml:space="preserve">of </w:t>
      </w:r>
      <w:r w:rsidR="00D54990" w:rsidRPr="00F21DB6">
        <w:t>all</w:t>
      </w:r>
      <w:r w:rsidR="00D54990">
        <w:t xml:space="preserve"> </w:t>
      </w:r>
      <w:r>
        <w:t xml:space="preserve">Environmental Attributes  Such applications, forms and supporting documentation include but are not limited to: (i) Assignment of Registration rights, (ii) Schedule A Form, (iii) EIA 860 Verification, (iv) the Interconnection Agreement, (v) Manufacturer’s specifications for the </w:t>
      </w:r>
      <w:r w:rsidR="008213F6">
        <w:t>[</w:t>
      </w:r>
      <w:r w:rsidR="008213F6" w:rsidRPr="000A3B86">
        <w:rPr>
          <w:highlight w:val="yellow"/>
        </w:rPr>
        <w:t>turbines] [</w:t>
      </w:r>
      <w:r w:rsidRPr="0009354A">
        <w:rPr>
          <w:highlight w:val="yellow"/>
        </w:rPr>
        <w:t>panels</w:t>
      </w:r>
      <w:r w:rsidR="008213F6">
        <w:t>]</w:t>
      </w:r>
      <w:r>
        <w:t>, (vi) revenue meter number and (vii) COD Notice.</w:t>
      </w:r>
      <w:bookmarkEnd w:id="180"/>
    </w:p>
    <w:p w14:paraId="0A7332DD" w14:textId="12B1908B" w:rsidR="00AF235A" w:rsidRDefault="008F30F2" w:rsidP="00924673">
      <w:pPr>
        <w:pStyle w:val="ArticleL3"/>
      </w:pPr>
      <w:bookmarkStart w:id="181" w:name="_Ref149315170"/>
      <w:bookmarkStart w:id="182" w:name="_Hlk46213595"/>
      <w:r>
        <w:t>For purposes hereof, “</w:t>
      </w:r>
      <w:r>
        <w:rPr>
          <w:u w:val="single"/>
        </w:rPr>
        <w:t>Environmental Attributes</w:t>
      </w:r>
      <w:r>
        <w:t xml:space="preserve">” includes but is not limited to existing and future, (i) </w:t>
      </w:r>
      <w:r w:rsidRPr="00236E08">
        <w:t>Renewable Energy Credits, (ii) environmental credits, benefits or attributes, (iii) emissions reductions, (iv) avoided emissions and reporting rights for avoided emissions of pollutants to the air, soils or waters, such as sulfur oxides (</w:t>
      </w:r>
      <w:proofErr w:type="spellStart"/>
      <w:r w:rsidRPr="00236E08">
        <w:t>SO</w:t>
      </w:r>
      <w:r w:rsidRPr="00236E08">
        <w:rPr>
          <w:vertAlign w:val="subscript"/>
        </w:rPr>
        <w:t>x</w:t>
      </w:r>
      <w:proofErr w:type="spellEnd"/>
      <w:r w:rsidRPr="00236E08">
        <w:t>), nitrogen oxides (NO</w:t>
      </w:r>
      <w:r w:rsidRPr="00236E08">
        <w:rPr>
          <w:vertAlign w:val="subscript"/>
        </w:rPr>
        <w:t>x</w:t>
      </w:r>
      <w:r w:rsidRPr="00236E08">
        <w:t>), carbon monoxide (CO), greenhouse gases (such as carbon dioxide (CO</w:t>
      </w:r>
      <w:r w:rsidRPr="00236E08">
        <w:rPr>
          <w:vertAlign w:val="subscript"/>
        </w:rPr>
        <w:t>2</w:t>
      </w:r>
      <w:r w:rsidRPr="00236E08">
        <w:t>), methane (CH</w:t>
      </w:r>
      <w:r w:rsidRPr="00236E08">
        <w:rPr>
          <w:vertAlign w:val="subscript"/>
        </w:rPr>
        <w:t>4</w:t>
      </w:r>
      <w:r w:rsidRPr="00236E08">
        <w:t>), nitrous oxide (N</w:t>
      </w:r>
      <w:r w:rsidRPr="00236E08">
        <w:rPr>
          <w:vertAlign w:val="subscript"/>
        </w:rPr>
        <w:t>2</w:t>
      </w:r>
      <w:r w:rsidRPr="00236E08">
        <w:t>O), hydrofluorocarbons (HFCs), perfluorocarbons (PFCs) and sulfur hexafluoride (SF</w:t>
      </w:r>
      <w:r w:rsidRPr="00236E08">
        <w:rPr>
          <w:vertAlign w:val="subscript"/>
        </w:rPr>
        <w:t>6</w:t>
      </w:r>
      <w:r w:rsidRPr="00236E08">
        <w:t>)) that have been or may in the future be determined by the United Nations Intergovernmental Panel on Climate Change</w:t>
      </w:r>
      <w:r>
        <w:t xml:space="preserve"> or by Applicable Law to contribute to the threat of climate change; (v) avoidances (including emission rate credits), offsets, allowances and green tags, and (vi) zero-emission electricity credits, that are attributable to the Facility during the Term and/or Renewable Energy under this PPA, recognized by Applicable Law, including any rights to compensation therefor.</w:t>
      </w:r>
      <w:bookmarkEnd w:id="181"/>
      <w:r>
        <w:t xml:space="preserve"> </w:t>
      </w:r>
      <w:bookmarkEnd w:id="182"/>
      <w:r>
        <w:t xml:space="preserve"> </w:t>
      </w:r>
    </w:p>
    <w:p w14:paraId="0072EBA8" w14:textId="270684B9" w:rsidR="00AF235A" w:rsidRDefault="008F30F2" w:rsidP="00924673">
      <w:pPr>
        <w:pStyle w:val="ArticleL3"/>
      </w:pPr>
      <w:r>
        <w:t xml:space="preserve">For the avoidance of doubt, Environmental Attributes exclude: (i) </w:t>
      </w:r>
      <w:r w:rsidRPr="00236E08">
        <w:t>PTCs, ITCs and</w:t>
      </w:r>
      <w:r>
        <w:t xml:space="preserve"> other local, state or federal tax credits providing a tax benefit to Seller based on ownership of the Facility or energy production therefrom, including the </w:t>
      </w:r>
      <w:r w:rsidR="00520200" w:rsidRPr="000A3B86">
        <w:rPr>
          <w:highlight w:val="yellow"/>
        </w:rPr>
        <w:t>[wind</w:t>
      </w:r>
      <w:r w:rsidR="00520200">
        <w:t xml:space="preserve"> </w:t>
      </w:r>
      <w:r w:rsidR="00B947C9">
        <w:t>PTCs</w:t>
      </w:r>
      <w:r w:rsidR="00520200">
        <w:t>]</w:t>
      </w:r>
      <w:r w:rsidR="00B947C9">
        <w:t xml:space="preserve"> or </w:t>
      </w:r>
      <w:r w:rsidR="00520200" w:rsidRPr="000A3B86">
        <w:rPr>
          <w:highlight w:val="yellow"/>
        </w:rPr>
        <w:t>[solar</w:t>
      </w:r>
      <w:r w:rsidR="00520200">
        <w:t xml:space="preserve"> </w:t>
      </w:r>
      <w:r>
        <w:t>ITCs</w:t>
      </w:r>
      <w:r w:rsidR="00520200">
        <w:t>]</w:t>
      </w:r>
      <w:r>
        <w:t xml:space="preserve"> that may be available to Seller with respect to the Facility under IRC</w:t>
      </w:r>
      <w:r w:rsidR="00525CDB" w:rsidRPr="00525CDB">
        <w:t xml:space="preserve"> </w:t>
      </w:r>
      <w:r w:rsidR="00520200">
        <w:t xml:space="preserve">[wind] </w:t>
      </w:r>
      <w:r w:rsidR="00525CDB" w:rsidRPr="00525CDB">
        <w:t>§</w:t>
      </w:r>
      <w:r w:rsidR="00B947C9">
        <w:t>45 or</w:t>
      </w:r>
      <w:r>
        <w:t xml:space="preserve"> </w:t>
      </w:r>
      <w:r w:rsidR="00520200">
        <w:t>[</w:t>
      </w:r>
      <w:r w:rsidR="00520200" w:rsidRPr="000A3B86">
        <w:rPr>
          <w:highlight w:val="yellow"/>
        </w:rPr>
        <w:t>solar</w:t>
      </w:r>
      <w:r w:rsidR="00520200">
        <w:t xml:space="preserve">] </w:t>
      </w:r>
      <w:r>
        <w:t>§48, and (ii) depreciation and other tax benefits arising from ownership or operation of the Facility.</w:t>
      </w:r>
    </w:p>
    <w:p w14:paraId="53C73551" w14:textId="7F6B72F1" w:rsidR="00AF235A" w:rsidRDefault="008F30F2" w:rsidP="00924673">
      <w:pPr>
        <w:pStyle w:val="ArticleL2"/>
      </w:pPr>
      <w:bookmarkStart w:id="183" w:name="_Toc150849964"/>
      <w:r w:rsidRPr="0009354A">
        <w:rPr>
          <w:rStyle w:val="ArticleL2UnderlineChar"/>
        </w:rPr>
        <w:t>Ancillary Services</w:t>
      </w:r>
      <w:bookmarkEnd w:id="183"/>
      <w:r>
        <w:t xml:space="preserve">.  </w:t>
      </w:r>
    </w:p>
    <w:p w14:paraId="1C55417E" w14:textId="77777777" w:rsidR="00AF235A" w:rsidRDefault="008F30F2" w:rsidP="00924673">
      <w:pPr>
        <w:pStyle w:val="ArticleL3"/>
      </w:pPr>
      <w:bookmarkStart w:id="184" w:name="_Hlk47423080"/>
      <w:r>
        <w:t>During the Term, Seller shall make available to Company and Company shall own, all Ancillary Services associated with the Facility, including but not limited to the sole right to sell the Ancillary Services associated with the Facility and to retain all revenues therefrom.</w:t>
      </w:r>
      <w:bookmarkEnd w:id="184"/>
      <w:r>
        <w:t xml:space="preserve">  Seller shall use Commercially Reasonable Efforts to maximize the Ancillary Services available from the Facility.</w:t>
      </w:r>
    </w:p>
    <w:p w14:paraId="0DBE2E48" w14:textId="1894B791" w:rsidR="00AF235A" w:rsidRDefault="008F30F2" w:rsidP="00924673">
      <w:pPr>
        <w:pStyle w:val="ArticleL3"/>
      </w:pPr>
      <w:bookmarkStart w:id="185" w:name="_Ref149311964"/>
      <w:r>
        <w:t xml:space="preserve">Any compensation Seller receives under the Interconnection Agreement or otherwise from third parties for Ancillary Services shall be provided to Company at no additional cost to Company under this PPA.  To implement the foregoing, Seller shall credit Company, as a reduction to Seller’s monthly invoice or other mutually-agreed mechanism, for any compensation that Seller receives from third parties for </w:t>
      </w:r>
      <w:r w:rsidR="00E37F1F">
        <w:t xml:space="preserve">such </w:t>
      </w:r>
      <w:r>
        <w:t xml:space="preserve">Ancillary Services; </w:t>
      </w:r>
      <w:r>
        <w:rPr>
          <w:i/>
        </w:rPr>
        <w:t>provided</w:t>
      </w:r>
      <w:r>
        <w:t>, that if a Governmental Authority or Transmission Authority implements new or revised requirements for generators to create, modify, or supply Ancillary Services, requiring Seller to install additional equipment after the Effective Date to meet such requirements, then Seller, after consultation with Company shall, if requested to do so by Company, install any such additional equipment and shall, shall be allowed to reduce the amount to be credited to Company for Ancillary Services by an amount sufficient to recover the cost of such additional equipment (up to the amount of any cap agreed to by the Parties for such work).  Any cost not so recovered by Seller in any billing period shall be carried forward as a reduction of the amount of the credit in subsequent billing periods.</w:t>
      </w:r>
      <w:r w:rsidR="00FF19B3" w:rsidRPr="00FF19B3">
        <w:t xml:space="preserve"> </w:t>
      </w:r>
      <w:r w:rsidR="00FF19B3">
        <w:t xml:space="preserve">The </w:t>
      </w:r>
      <w:r w:rsidR="00632ADA">
        <w:t xml:space="preserve">invoice for the </w:t>
      </w:r>
      <w:r w:rsidR="00FF19B3">
        <w:t xml:space="preserve">final billing period </w:t>
      </w:r>
      <w:r w:rsidR="00632ADA">
        <w:t xml:space="preserve">of the Term </w:t>
      </w:r>
      <w:r w:rsidR="00FF19B3">
        <w:t xml:space="preserve">shall include any costs not yet recovered by Seller pursuant to this </w:t>
      </w:r>
      <w:r w:rsidR="00FF19B3" w:rsidRPr="000A3B86">
        <w:rPr>
          <w:u w:val="single"/>
        </w:rPr>
        <w:t xml:space="preserve">Section </w:t>
      </w:r>
      <w:r w:rsidR="002D20BB">
        <w:rPr>
          <w:u w:val="single"/>
        </w:rPr>
        <w:fldChar w:fldCharType="begin"/>
      </w:r>
      <w:r w:rsidR="002D20BB">
        <w:rPr>
          <w:u w:val="single"/>
        </w:rPr>
        <w:instrText xml:space="preserve"> REF _Ref149311964 \w \h </w:instrText>
      </w:r>
      <w:r w:rsidR="002D20BB">
        <w:rPr>
          <w:u w:val="single"/>
        </w:rPr>
      </w:r>
      <w:r w:rsidR="002D20BB">
        <w:rPr>
          <w:u w:val="single"/>
        </w:rPr>
        <w:fldChar w:fldCharType="separate"/>
      </w:r>
      <w:r w:rsidR="002D20BB">
        <w:rPr>
          <w:u w:val="single"/>
        </w:rPr>
        <w:t>7.5(B)</w:t>
      </w:r>
      <w:r w:rsidR="002D20BB">
        <w:rPr>
          <w:u w:val="single"/>
        </w:rPr>
        <w:fldChar w:fldCharType="end"/>
      </w:r>
      <w:r w:rsidR="00FF19B3" w:rsidRPr="000A3B86">
        <w:rPr>
          <w:u w:val="single"/>
        </w:rPr>
        <w:t>.</w:t>
      </w:r>
      <w:bookmarkEnd w:id="185"/>
      <w:r>
        <w:t xml:space="preserve"> </w:t>
      </w:r>
    </w:p>
    <w:p w14:paraId="540239C6" w14:textId="575D438D" w:rsidR="00AF235A" w:rsidRDefault="008F30F2" w:rsidP="00924673">
      <w:pPr>
        <w:pStyle w:val="ArticleL3"/>
      </w:pPr>
      <w:bookmarkStart w:id="186" w:name="_Hlk59627048"/>
      <w:r>
        <w:t>For purposes hereof, “</w:t>
      </w:r>
      <w:r>
        <w:rPr>
          <w:u w:val="single"/>
        </w:rPr>
        <w:t>Ancillary Services</w:t>
      </w:r>
      <w:r>
        <w:t xml:space="preserve">” means any service associated, directly or indirectly, with the reliable generation and/or transmission of energy from the Facility from time to time, including but not limited </w:t>
      </w:r>
      <w:proofErr w:type="gramStart"/>
      <w:r>
        <w:t>to:</w:t>
      </w:r>
      <w:proofErr w:type="gramEnd"/>
      <w:r>
        <w:t xml:space="preserve"> operating reserves, ramp capability, reactive supply, reactive supply capability, voltage control, voltage control capability, and any rights to compensation for any of these services. “Ancillary Services” also includes any other identified </w:t>
      </w:r>
      <w:r w:rsidR="00FF19B3">
        <w:t xml:space="preserve">service </w:t>
      </w:r>
      <w:r>
        <w:t xml:space="preserve">as an “ancillary service” or “other ancillary </w:t>
      </w:r>
      <w:r w:rsidRPr="006705A1">
        <w:t>service” in the Transmission Tariff. For the avoidance of doubt, “Ancillary Service” includes any service associated, directly or</w:t>
      </w:r>
      <w:r>
        <w:t xml:space="preserve"> indirectly, with the reliable generation and/or transmission of energy from the Facility, regardless of whether the Facility, the Transmission Authority or the Company is deemed to be the service provider for the service.</w:t>
      </w:r>
      <w:bookmarkEnd w:id="186"/>
      <w:r>
        <w:t xml:space="preserve">  </w:t>
      </w:r>
    </w:p>
    <w:p w14:paraId="746F54EA" w14:textId="5F9107DC" w:rsidR="00AF235A" w:rsidRDefault="008F30F2" w:rsidP="00924673">
      <w:pPr>
        <w:pStyle w:val="ArticleL1"/>
      </w:pPr>
      <w:bookmarkStart w:id="187" w:name="_DV_M355"/>
      <w:bookmarkStart w:id="188" w:name="_DV_M357"/>
      <w:bookmarkStart w:id="189" w:name="_DV_M358"/>
      <w:bookmarkStart w:id="190" w:name="_DV_M359"/>
      <w:bookmarkStart w:id="191" w:name="_DV_M360"/>
      <w:bookmarkStart w:id="192" w:name="_DV_M361"/>
      <w:bookmarkStart w:id="193" w:name="_DV_M362"/>
      <w:bookmarkStart w:id="194" w:name="_DV_M363"/>
      <w:bookmarkStart w:id="195" w:name="_DV_M364"/>
      <w:bookmarkStart w:id="196" w:name="_DV_M365"/>
      <w:bookmarkStart w:id="197" w:name="_DV_M366"/>
      <w:bookmarkStart w:id="198" w:name="_DV_M367"/>
      <w:bookmarkStart w:id="199" w:name="_DV_M368"/>
      <w:bookmarkStart w:id="200" w:name="_DV_M369"/>
      <w:bookmarkStart w:id="201" w:name="_DV_M370"/>
      <w:bookmarkStart w:id="202" w:name="_DV_M371"/>
      <w:bookmarkStart w:id="203" w:name="_Toc288027262"/>
      <w:bookmarkStart w:id="204" w:name="_Toc433953985"/>
      <w:bookmarkStart w:id="205" w:name="_Toc433954143"/>
      <w:bookmarkStart w:id="206" w:name="_Ref149314525"/>
      <w:bookmarkStart w:id="207" w:name="_Ref149317382"/>
      <w:bookmarkStart w:id="208" w:name="_Toc150849965"/>
      <w:bookmarkEnd w:id="172"/>
      <w:bookmarkEnd w:id="173"/>
      <w:bookmarkEnd w:id="174"/>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r>
        <w:t>Payment Calculations</w:t>
      </w:r>
      <w:bookmarkEnd w:id="203"/>
      <w:bookmarkEnd w:id="204"/>
      <w:bookmarkEnd w:id="205"/>
      <w:bookmarkEnd w:id="206"/>
      <w:bookmarkEnd w:id="207"/>
      <w:bookmarkEnd w:id="208"/>
    </w:p>
    <w:p w14:paraId="6E199C1A" w14:textId="5241C6E8" w:rsidR="00AF235A" w:rsidRDefault="008F30F2" w:rsidP="00924673">
      <w:pPr>
        <w:pStyle w:val="ArticleL2"/>
      </w:pPr>
      <w:bookmarkStart w:id="209" w:name="_Toc150849966"/>
      <w:bookmarkStart w:id="210" w:name="_Toc433953986"/>
      <w:bookmarkStart w:id="211" w:name="_Toc433954144"/>
      <w:bookmarkStart w:id="212" w:name="_Toc288027263"/>
      <w:r w:rsidRPr="0009354A">
        <w:rPr>
          <w:rStyle w:val="ArticleL2UnderlineChar"/>
        </w:rPr>
        <w:t>Payment for Renewable Energy</w:t>
      </w:r>
      <w:bookmarkEnd w:id="209"/>
      <w:r>
        <w:t>.</w:t>
      </w:r>
      <w:bookmarkEnd w:id="210"/>
      <w:bookmarkEnd w:id="211"/>
    </w:p>
    <w:p w14:paraId="67867E77" w14:textId="77777777" w:rsidR="00AF235A" w:rsidRPr="0009354A" w:rsidRDefault="008F30F2" w:rsidP="00924673">
      <w:pPr>
        <w:pStyle w:val="ArticleL3"/>
        <w:rPr>
          <w:color w:val="000000" w:themeColor="text1"/>
        </w:rPr>
      </w:pPr>
      <w:r>
        <w:t>Company shall pay Seller [</w:t>
      </w:r>
      <w:r>
        <w:rPr>
          <w:highlight w:val="yellow"/>
        </w:rPr>
        <w:t>_____</w:t>
      </w:r>
      <w:r>
        <w:t>] [</w:t>
      </w:r>
      <w:r w:rsidRPr="00FC1B95">
        <w:rPr>
          <w:highlight w:val="yellow"/>
        </w:rPr>
        <w:t>Number derived by multiplying 70% by the Energy Payment Rate for the first Commercial Operation Year.  Can be deleted if there is only one</w:t>
      </w:r>
      <w:r w:rsidRPr="0009354A">
        <w:t xml:space="preserve"> </w:t>
      </w:r>
      <w:r w:rsidRPr="0009354A">
        <w:rPr>
          <w:highlight w:val="yellow"/>
        </w:rPr>
        <w:t>Energy Payment Rate</w:t>
      </w:r>
      <w:r>
        <w:t xml:space="preserve">], for all Test Energy delivered to Company. </w:t>
      </w:r>
    </w:p>
    <w:p w14:paraId="2DAE8029" w14:textId="157B568C" w:rsidR="00AF235A" w:rsidRPr="00F118D5" w:rsidRDefault="008F30F2" w:rsidP="00924673">
      <w:pPr>
        <w:pStyle w:val="ArticleL3"/>
        <w:rPr>
          <w:rFonts w:cs="Times New Roman"/>
          <w:szCs w:val="24"/>
          <w:vertAlign w:val="superscript"/>
        </w:rPr>
      </w:pPr>
      <w:bookmarkStart w:id="213" w:name="_Ref149315455"/>
      <w:r w:rsidRPr="0009354A">
        <w:t xml:space="preserve">Subject to </w:t>
      </w:r>
      <w:r w:rsidR="00C0361D" w:rsidRPr="0009354A">
        <w:t xml:space="preserve">the </w:t>
      </w:r>
      <w:r w:rsidRPr="0009354A">
        <w:t xml:space="preserve">reduction as set forth in </w:t>
      </w:r>
      <w:r w:rsidRPr="0009354A">
        <w:rPr>
          <w:u w:val="single"/>
        </w:rPr>
        <w:t xml:space="preserve">Section </w:t>
      </w:r>
      <w:r w:rsidR="0029378A">
        <w:rPr>
          <w:u w:val="single"/>
        </w:rPr>
        <w:fldChar w:fldCharType="begin"/>
      </w:r>
      <w:r w:rsidR="0029378A">
        <w:rPr>
          <w:u w:val="single"/>
        </w:rPr>
        <w:instrText xml:space="preserve"> REF _Ref149312042 \w \h </w:instrText>
      </w:r>
      <w:r w:rsidR="0029378A">
        <w:rPr>
          <w:u w:val="single"/>
        </w:rPr>
      </w:r>
      <w:r w:rsidR="0029378A">
        <w:rPr>
          <w:u w:val="single"/>
        </w:rPr>
        <w:fldChar w:fldCharType="separate"/>
      </w:r>
      <w:r w:rsidR="0029378A">
        <w:rPr>
          <w:u w:val="single"/>
        </w:rPr>
        <w:t>8.5(C)</w:t>
      </w:r>
      <w:r w:rsidR="0029378A">
        <w:rPr>
          <w:u w:val="single"/>
        </w:rPr>
        <w:fldChar w:fldCharType="end"/>
      </w:r>
      <w:r w:rsidRPr="0009354A">
        <w:t xml:space="preserve">, commencing on the Commercial Operation Date, Company shall pay the </w:t>
      </w:r>
      <w:r w:rsidRPr="006705A1">
        <w:t>Energy Payment Rate to Seller for all Renewable Energy delivered by the Facility to the Point of Delivery, up to 115% of the Committed Energy, in each Commercial Operation Year (such payment in any given month, the “</w:t>
      </w:r>
      <w:r w:rsidRPr="006705A1">
        <w:rPr>
          <w:u w:val="single"/>
        </w:rPr>
        <w:t>Monthly Energy Payment</w:t>
      </w:r>
      <w:r w:rsidRPr="006705A1">
        <w:t xml:space="preserve">”); </w:t>
      </w:r>
      <w:r w:rsidRPr="006705A1">
        <w:rPr>
          <w:i/>
        </w:rPr>
        <w:t>provided</w:t>
      </w:r>
      <w:r w:rsidRPr="006705A1">
        <w:t xml:space="preserve"> that, Company shall never be required to pay for net instantaneous output of the Facility (as measured at the Point of Delivery) in excess of the Generation Limit.  For purposes of this PP</w:t>
      </w:r>
      <w:r>
        <w:t>A the “</w:t>
      </w:r>
      <w:r>
        <w:rPr>
          <w:u w:val="single"/>
        </w:rPr>
        <w:t>Generation Limit</w:t>
      </w:r>
      <w:r>
        <w:t xml:space="preserve">” shall be the lesser of the (i) </w:t>
      </w:r>
      <w:r w:rsidR="005A313C">
        <w:t>[</w:t>
      </w:r>
      <w:r w:rsidR="005A313C" w:rsidRPr="000A3B86">
        <w:rPr>
          <w:highlight w:val="yellow"/>
        </w:rPr>
        <w:t>wind</w:t>
      </w:r>
      <w:r w:rsidR="005A313C">
        <w:t>] [</w:t>
      </w:r>
      <w:r w:rsidR="005A313C" w:rsidRPr="000A3B86">
        <w:rPr>
          <w:highlight w:val="yellow"/>
        </w:rPr>
        <w:t>solar</w:t>
      </w:r>
      <w:r w:rsidR="005A313C">
        <w:t xml:space="preserve">] </w:t>
      </w:r>
      <w:r w:rsidRPr="006705A1">
        <w:t>Nameplate Capacity</w:t>
      </w:r>
      <w:r>
        <w:t xml:space="preserve"> or (ii) the power transfer limit as established in the Interconnection Agreement.  </w:t>
      </w:r>
      <w:r w:rsidRPr="002D6FBD">
        <w:t>Without the express written consent of Company, Seller shall not permit the aggregate amount of the net instantaneous output of the Facility delivered to the Point of Delivery and the Battery Storage Syste</w:t>
      </w:r>
      <w:r w:rsidRPr="00F118D5">
        <w:t>m at any given moment in time to exceed the Generation Limit.</w:t>
      </w:r>
      <w:bookmarkEnd w:id="213"/>
      <w:r w:rsidRPr="00F118D5">
        <w:rPr>
          <w:rFonts w:cs="Times New Roman"/>
          <w:szCs w:val="24"/>
          <w:vertAlign w:val="superscript"/>
        </w:rPr>
        <w:t xml:space="preserve">   </w:t>
      </w:r>
    </w:p>
    <w:p w14:paraId="1A777213" w14:textId="32284C7E" w:rsidR="00AF235A" w:rsidRDefault="008F30F2" w:rsidP="00924673">
      <w:pPr>
        <w:pStyle w:val="ArticleL3"/>
      </w:pPr>
      <w:bookmarkStart w:id="214" w:name="_Toc288027264"/>
      <w:bookmarkStart w:id="215" w:name="_Toc433953988"/>
      <w:bookmarkStart w:id="216" w:name="_Toc433954146"/>
      <w:bookmarkEnd w:id="212"/>
      <w:r>
        <w:t>The Energy Payment Rate shall be deeme</w:t>
      </w:r>
      <w:r w:rsidRPr="006705A1">
        <w:t>d Confidential Information for</w:t>
      </w:r>
      <w:r>
        <w:t xml:space="preserve"> purposes of </w:t>
      </w:r>
      <w:r>
        <w:rPr>
          <w:u w:val="single"/>
        </w:rPr>
        <w:t xml:space="preserve">Section </w:t>
      </w:r>
      <w:r w:rsidR="0029378A">
        <w:rPr>
          <w:u w:val="single"/>
        </w:rPr>
        <w:fldChar w:fldCharType="begin"/>
      </w:r>
      <w:r w:rsidR="0029378A">
        <w:rPr>
          <w:u w:val="single"/>
        </w:rPr>
        <w:instrText xml:space="preserve"> REF _Ref149312065 \w \h </w:instrText>
      </w:r>
      <w:r w:rsidR="0029378A">
        <w:rPr>
          <w:u w:val="single"/>
        </w:rPr>
      </w:r>
      <w:r w:rsidR="0029378A">
        <w:rPr>
          <w:u w:val="single"/>
        </w:rPr>
        <w:fldChar w:fldCharType="separate"/>
      </w:r>
      <w:r w:rsidR="0029378A">
        <w:rPr>
          <w:u w:val="single"/>
        </w:rPr>
        <w:t>20.18</w:t>
      </w:r>
      <w:r w:rsidR="0029378A">
        <w:rPr>
          <w:u w:val="single"/>
        </w:rPr>
        <w:fldChar w:fldCharType="end"/>
      </w:r>
      <w:r>
        <w:t xml:space="preserve"> below. </w:t>
      </w:r>
    </w:p>
    <w:p w14:paraId="43FFF2F6" w14:textId="06E94815" w:rsidR="00AF235A" w:rsidRPr="006705A1" w:rsidRDefault="008F30F2" w:rsidP="00924673">
      <w:pPr>
        <w:pStyle w:val="ArticleL3"/>
      </w:pPr>
      <w:bookmarkStart w:id="217" w:name="_Toc433953987"/>
      <w:bookmarkStart w:id="218" w:name="_Toc433954145"/>
      <w:r w:rsidRPr="00C60D3B">
        <w:t xml:space="preserve">For purposes of determining the amount of Renewable Energy delivered by Seller to the Point of Delivery hereunder in any given period, Company shall subtract from the total amount of Energy delivered by Seller to the Point of Delivery during such period an amount equal to the </w:t>
      </w:r>
      <w:r w:rsidR="002D6FBD" w:rsidRPr="006705A1">
        <w:t xml:space="preserve">Grid </w:t>
      </w:r>
      <w:r w:rsidR="00F006ED" w:rsidRPr="006705A1">
        <w:t xml:space="preserve">Discharging Energy. </w:t>
      </w:r>
    </w:p>
    <w:p w14:paraId="4D18A301" w14:textId="625E7A67" w:rsidR="00AF235A" w:rsidRPr="006705A1" w:rsidRDefault="008F30F2" w:rsidP="00924673">
      <w:pPr>
        <w:pStyle w:val="ArticleL2"/>
      </w:pPr>
      <w:bookmarkStart w:id="219" w:name="_Toc150849967"/>
      <w:r w:rsidRPr="006705A1">
        <w:rPr>
          <w:rStyle w:val="ArticleL2UnderlineChar"/>
        </w:rPr>
        <w:t>Excess Energy</w:t>
      </w:r>
      <w:bookmarkEnd w:id="219"/>
      <w:r w:rsidRPr="006705A1">
        <w:t>.</w:t>
      </w:r>
      <w:bookmarkEnd w:id="217"/>
      <w:bookmarkEnd w:id="218"/>
      <w:r w:rsidRPr="006705A1">
        <w:t xml:space="preserve"> </w:t>
      </w:r>
    </w:p>
    <w:p w14:paraId="45323CD2" w14:textId="77777777" w:rsidR="00AF235A" w:rsidRDefault="008F30F2" w:rsidP="00924673">
      <w:pPr>
        <w:pStyle w:val="ArticleL3"/>
      </w:pPr>
      <w:r w:rsidRPr="006705A1">
        <w:t>Seller shall notify Company promptly upon Seller’s delivery of Renewable Energy that exceeds 110% of the Committed Energy for a Commercial Operation Year.  Within ten (10) Business Days of any such notice, Company shall elect by notice to Seller either to accept or to decline any Excess Energy generated by the Facility through the balance of such Commercial Operation Year.    Failure by Company to deliver such notice shall be deemed an election by Company to decline any</w:t>
      </w:r>
      <w:r>
        <w:t xml:space="preserve"> Excess Energy for that Commercial Operation Year.</w:t>
      </w:r>
    </w:p>
    <w:p w14:paraId="33542DDD" w14:textId="77777777" w:rsidR="00AF235A" w:rsidRDefault="008F30F2" w:rsidP="00924673">
      <w:pPr>
        <w:pStyle w:val="ArticleL3"/>
      </w:pPr>
      <w:r>
        <w:t xml:space="preserve">If Company elects to accept Excess Energy, Company shall pay Seller the full Energy Payment Rate for all Excess Energy for the balance of that Commercial Operation Year.  </w:t>
      </w:r>
      <w:r>
        <w:rPr>
          <w:rFonts w:cs="Times New Roman"/>
          <w:szCs w:val="24"/>
          <w:vertAlign w:val="superscript"/>
        </w:rPr>
        <w:t xml:space="preserve">   </w:t>
      </w:r>
    </w:p>
    <w:p w14:paraId="3F704E81" w14:textId="77777777" w:rsidR="00AF235A" w:rsidRDefault="008F30F2" w:rsidP="00924673">
      <w:pPr>
        <w:pStyle w:val="ArticleL3"/>
      </w:pPr>
      <w:r>
        <w:t xml:space="preserve">If Company declines Excess Energy, Company’s purchases of Renewable Energy with respect to the applicable Commercial Operation Year shall cease when Renewable Energy reaches 115% of the Committed Energy for such Commercial Operation Year.  For the avoidance of doubt, Company shall continue to have the exclusive right to control the dispatch of the Battery Storage System (including to charge the Battery Storage System with Grid Charging Energy, and dispatch such Battery Energy), regardless of whether Company declines Excess Energy. </w:t>
      </w:r>
    </w:p>
    <w:p w14:paraId="242864D4" w14:textId="514B8AA9" w:rsidR="00AF235A" w:rsidRDefault="008F30F2" w:rsidP="00924673">
      <w:pPr>
        <w:pStyle w:val="ArticleL3"/>
      </w:pPr>
      <w:bookmarkStart w:id="220" w:name="_Ref149315281"/>
      <w:r>
        <w:t>For purposes hereof, “</w:t>
      </w:r>
      <w:r>
        <w:rPr>
          <w:u w:val="single"/>
        </w:rPr>
        <w:t>Excess Energy</w:t>
      </w:r>
      <w:r>
        <w:t xml:space="preserve">” means all Renewable Energy generated by the Facility in any Commercial Operation Year </w:t>
      </w:r>
      <w:proofErr w:type="gramStart"/>
      <w:r>
        <w:t>in excess of</w:t>
      </w:r>
      <w:proofErr w:type="gramEnd"/>
      <w:r>
        <w:t xml:space="preserve"> 115% of the Committed Energy for such Commercial Operation Year, measured at the Point of Delivery.</w:t>
      </w:r>
      <w:bookmarkEnd w:id="220"/>
    </w:p>
    <w:p w14:paraId="3CB0DA21" w14:textId="44C7B839" w:rsidR="00AF235A" w:rsidRDefault="008F30F2" w:rsidP="00924673">
      <w:pPr>
        <w:pStyle w:val="ArticleL2"/>
      </w:pPr>
      <w:bookmarkStart w:id="221" w:name="_Toc150849968"/>
      <w:bookmarkStart w:id="222" w:name="_Ref149312091"/>
      <w:r w:rsidRPr="000909D2">
        <w:rPr>
          <w:rStyle w:val="ArticleL2UnderlineChar"/>
        </w:rPr>
        <w:t>Curtailments</w:t>
      </w:r>
      <w:bookmarkEnd w:id="221"/>
      <w:r>
        <w:t>.</w:t>
      </w:r>
      <w:bookmarkEnd w:id="214"/>
      <w:bookmarkEnd w:id="215"/>
      <w:bookmarkEnd w:id="216"/>
      <w:bookmarkEnd w:id="222"/>
    </w:p>
    <w:p w14:paraId="67ACF7E8" w14:textId="121C9183" w:rsidR="00AF235A" w:rsidRDefault="008F30F2" w:rsidP="00924673">
      <w:pPr>
        <w:pStyle w:val="ArticleL3"/>
      </w:pPr>
      <w:bookmarkStart w:id="223" w:name="_Ref149315049"/>
      <w:bookmarkStart w:id="224" w:name="_Hlk97888564"/>
      <w:r>
        <w:t>For purposes of this PPA, a “</w:t>
      </w:r>
      <w:r>
        <w:rPr>
          <w:u w:val="single"/>
        </w:rPr>
        <w:t>Curtailment</w:t>
      </w:r>
      <w:r>
        <w:t>” shall be defined as a curtailment of the output of the Facility arising out of:</w:t>
      </w:r>
      <w:bookmarkEnd w:id="223"/>
      <w:r>
        <w:t xml:space="preserve"> </w:t>
      </w:r>
    </w:p>
    <w:p w14:paraId="71AF69E7" w14:textId="414313B6" w:rsidR="00AF235A" w:rsidRDefault="008F30F2" w:rsidP="00924673">
      <w:pPr>
        <w:pStyle w:val="ArticleL4"/>
      </w:pPr>
      <w:bookmarkStart w:id="225" w:name="_Ref149317955"/>
      <w:r>
        <w:t>The Transmission Authority, or any Governmental Authority directing a curtailment, reduction, or re-dispatch of generation to the extent that such action results in a curtailment of the output of the Facility under Applicable Law, including planned maintenance outages on any part of the transmission system or any testing of the transmission system, any declaration of an “</w:t>
      </w:r>
      <w:r w:rsidRPr="00B11DE0">
        <w:t>Emergency Condition</w:t>
      </w:r>
      <w:r>
        <w:t>” or “Force Majeure” (as such terms are defined in the Interconnection Agreement), or any non-dispatch or reduction in dispatch of the Facility as a result of the tags, offers, bids, plans or schedules for the Facility submitted by Company.</w:t>
      </w:r>
      <w:bookmarkEnd w:id="225"/>
    </w:p>
    <w:p w14:paraId="717EAEF6" w14:textId="2A4BC3E6" w:rsidR="00AF235A" w:rsidRDefault="008F30F2" w:rsidP="00924673">
      <w:pPr>
        <w:pStyle w:val="ArticleL4"/>
        <w:rPr>
          <w:lang w:val="en-GB"/>
        </w:rPr>
      </w:pPr>
      <w:r>
        <w:t xml:space="preserve">A forced or unscheduled interruption or outage </w:t>
      </w:r>
      <w:r>
        <w:rPr>
          <w:lang w:val="en-GB"/>
        </w:rPr>
        <w:t xml:space="preserve">(including </w:t>
      </w:r>
      <w:proofErr w:type="gramStart"/>
      <w:r>
        <w:rPr>
          <w:lang w:val="en-GB"/>
        </w:rPr>
        <w:t>as a result of</w:t>
      </w:r>
      <w:proofErr w:type="gramEnd"/>
      <w:r>
        <w:rPr>
          <w:lang w:val="en-GB"/>
        </w:rPr>
        <w:t xml:space="preserve"> interruption or curtailment of electric transmission service), but (without limiting the other sub-clauses and clause of this </w:t>
      </w:r>
      <w:r>
        <w:rPr>
          <w:u w:val="single"/>
          <w:lang w:val="en-GB"/>
        </w:rPr>
        <w:t xml:space="preserve">Section </w:t>
      </w:r>
      <w:r w:rsidR="0029378A">
        <w:rPr>
          <w:u w:val="single"/>
          <w:lang w:val="en-GB"/>
        </w:rPr>
        <w:fldChar w:fldCharType="begin"/>
      </w:r>
      <w:r w:rsidR="0029378A">
        <w:rPr>
          <w:u w:val="single"/>
          <w:lang w:val="en-GB"/>
        </w:rPr>
        <w:instrText xml:space="preserve"> REF _Ref149312091 \w \h </w:instrText>
      </w:r>
      <w:r w:rsidR="0029378A">
        <w:rPr>
          <w:u w:val="single"/>
          <w:lang w:val="en-GB"/>
        </w:rPr>
      </w:r>
      <w:r w:rsidR="0029378A">
        <w:rPr>
          <w:u w:val="single"/>
          <w:lang w:val="en-GB"/>
        </w:rPr>
        <w:fldChar w:fldCharType="separate"/>
      </w:r>
      <w:r w:rsidR="0029378A">
        <w:rPr>
          <w:u w:val="single"/>
          <w:lang w:val="en-GB"/>
        </w:rPr>
        <w:t>8.3</w:t>
      </w:r>
      <w:r w:rsidR="0029378A">
        <w:rPr>
          <w:u w:val="single"/>
          <w:lang w:val="en-GB"/>
        </w:rPr>
        <w:fldChar w:fldCharType="end"/>
      </w:r>
      <w:r>
        <w:rPr>
          <w:lang w:val="en-GB"/>
        </w:rPr>
        <w:t>) only for so long and only to the extent necessitated by such forced or unscheduled interruption or outage.</w:t>
      </w:r>
    </w:p>
    <w:p w14:paraId="240B10E0" w14:textId="10713DD1" w:rsidR="00AF235A" w:rsidRPr="000A3B86" w:rsidRDefault="008F30F2" w:rsidP="00924673">
      <w:pPr>
        <w:pStyle w:val="ArticleL4"/>
        <w:rPr>
          <w:lang w:val="en-GB"/>
        </w:rPr>
      </w:pPr>
      <w:bookmarkStart w:id="226" w:name="_Ref149317961"/>
      <w:r>
        <w:rPr>
          <w:lang w:val="en-GB"/>
        </w:rPr>
        <w:t xml:space="preserve">Company, subject to </w:t>
      </w:r>
      <w:r>
        <w:rPr>
          <w:u w:val="single"/>
          <w:lang w:val="en-GB"/>
        </w:rPr>
        <w:t xml:space="preserve">Section </w:t>
      </w:r>
      <w:r w:rsidR="0029378A">
        <w:rPr>
          <w:u w:val="single"/>
          <w:lang w:val="en-GB"/>
        </w:rPr>
        <w:fldChar w:fldCharType="begin"/>
      </w:r>
      <w:r w:rsidR="0029378A">
        <w:rPr>
          <w:u w:val="single"/>
          <w:lang w:val="en-GB"/>
        </w:rPr>
        <w:instrText xml:space="preserve"> REF _Ref149312107 \w \h </w:instrText>
      </w:r>
      <w:r w:rsidR="0029378A">
        <w:rPr>
          <w:u w:val="single"/>
          <w:lang w:val="en-GB"/>
        </w:rPr>
      </w:r>
      <w:r w:rsidR="0029378A">
        <w:rPr>
          <w:u w:val="single"/>
          <w:lang w:val="en-GB"/>
        </w:rPr>
        <w:fldChar w:fldCharType="separate"/>
      </w:r>
      <w:r w:rsidR="00B01E01">
        <w:rPr>
          <w:u w:val="single"/>
          <w:lang w:val="en-GB"/>
        </w:rPr>
        <w:t>5.1(C)</w:t>
      </w:r>
      <w:r w:rsidR="0029378A">
        <w:rPr>
          <w:u w:val="single"/>
          <w:lang w:val="en-GB"/>
        </w:rPr>
        <w:fldChar w:fldCharType="end"/>
      </w:r>
      <w:r>
        <w:rPr>
          <w:lang w:val="en-GB"/>
        </w:rPr>
        <w:t xml:space="preserve">, or Transmission Authority requiring </w:t>
      </w:r>
      <w:r w:rsidRPr="000A3B86">
        <w:rPr>
          <w:lang w:val="en-GB"/>
        </w:rPr>
        <w:t>Seller, by telephonic communication or through use of the AGC Set</w:t>
      </w:r>
      <w:r>
        <w:rPr>
          <w:lang w:val="en-GB"/>
        </w:rPr>
        <w:t xml:space="preserve"> </w:t>
      </w:r>
      <w:r w:rsidRPr="000A3B86">
        <w:rPr>
          <w:lang w:val="en-GB"/>
        </w:rPr>
        <w:t xml:space="preserve">Point, to curtail the delivery of </w:t>
      </w:r>
      <w:r>
        <w:rPr>
          <w:lang w:val="en-GB"/>
        </w:rPr>
        <w:t xml:space="preserve">Renewable </w:t>
      </w:r>
      <w:r w:rsidRPr="000A3B86">
        <w:rPr>
          <w:lang w:val="en-GB"/>
        </w:rPr>
        <w:t>Energy from the Facility</w:t>
      </w:r>
      <w:r>
        <w:rPr>
          <w:lang w:val="en-GB"/>
        </w:rPr>
        <w:t>.</w:t>
      </w:r>
      <w:r w:rsidRPr="000A3B86">
        <w:rPr>
          <w:lang w:val="en-GB"/>
        </w:rPr>
        <w:t xml:space="preserve"> Seller shall promptly comply with each such notification.</w:t>
      </w:r>
      <w:bookmarkEnd w:id="226"/>
    </w:p>
    <w:p w14:paraId="57931E71" w14:textId="792D5E17" w:rsidR="00AF235A" w:rsidRPr="000A3B86" w:rsidRDefault="008F30F2" w:rsidP="00924673">
      <w:pPr>
        <w:pStyle w:val="ArticleL4"/>
      </w:pPr>
      <w:r w:rsidRPr="002851B2">
        <w:t>The</w:t>
      </w:r>
      <w:r w:rsidRPr="000A3B86">
        <w:t xml:space="preserve"> </w:t>
      </w:r>
      <w:r w:rsidRPr="002851B2">
        <w:t>lack</w:t>
      </w:r>
      <w:r w:rsidRPr="000A3B86">
        <w:t xml:space="preserve"> o</w:t>
      </w:r>
      <w:r w:rsidRPr="002851B2">
        <w:t>f</w:t>
      </w:r>
      <w:r w:rsidRPr="000A3B86">
        <w:t xml:space="preserve"> </w:t>
      </w:r>
      <w:r w:rsidRPr="002851B2">
        <w:t>a</w:t>
      </w:r>
      <w:r w:rsidRPr="000A3B86">
        <w:t>v</w:t>
      </w:r>
      <w:r w:rsidRPr="002851B2">
        <w:t>ai</w:t>
      </w:r>
      <w:r w:rsidRPr="000A3B86">
        <w:t>l</w:t>
      </w:r>
      <w:r w:rsidRPr="002851B2">
        <w:t>able</w:t>
      </w:r>
      <w:r w:rsidRPr="000A3B86">
        <w:t xml:space="preserve"> </w:t>
      </w:r>
      <w:r w:rsidRPr="002851B2">
        <w:t>t</w:t>
      </w:r>
      <w:r w:rsidRPr="000A3B86">
        <w:t>r</w:t>
      </w:r>
      <w:r w:rsidRPr="002851B2">
        <w:t>ans</w:t>
      </w:r>
      <w:r w:rsidRPr="000A3B86">
        <w:t>m</w:t>
      </w:r>
      <w:r w:rsidRPr="002851B2">
        <w:t>iss</w:t>
      </w:r>
      <w:r w:rsidRPr="000A3B86">
        <w:t>io</w:t>
      </w:r>
      <w:r w:rsidRPr="002851B2">
        <w:t>n</w:t>
      </w:r>
      <w:r w:rsidRPr="000A3B86">
        <w:t xml:space="preserve"> from the Facility </w:t>
      </w:r>
      <w:r w:rsidRPr="002851B2">
        <w:t>to</w:t>
      </w:r>
      <w:r w:rsidRPr="000A3B86">
        <w:t xml:space="preserve"> </w:t>
      </w:r>
      <w:r w:rsidRPr="002851B2">
        <w:t>t</w:t>
      </w:r>
      <w:r w:rsidRPr="000A3B86">
        <w:t>h</w:t>
      </w:r>
      <w:r w:rsidRPr="002851B2">
        <w:t>e Point</w:t>
      </w:r>
      <w:r w:rsidRPr="000A3B86">
        <w:t xml:space="preserve"> o</w:t>
      </w:r>
      <w:r w:rsidRPr="002851B2">
        <w:t>f</w:t>
      </w:r>
      <w:r w:rsidRPr="000A3B86">
        <w:t xml:space="preserve"> </w:t>
      </w:r>
      <w:r w:rsidRPr="002851B2">
        <w:t>Del</w:t>
      </w:r>
      <w:r w:rsidRPr="000A3B86">
        <w:t>iv</w:t>
      </w:r>
      <w:r w:rsidRPr="002851B2">
        <w:t>er</w:t>
      </w:r>
      <w:r w:rsidRPr="000A3B86">
        <w:t>y</w:t>
      </w:r>
      <w:r>
        <w:t xml:space="preserve">.  </w:t>
      </w:r>
    </w:p>
    <w:p w14:paraId="4203B050" w14:textId="51ED5CF1" w:rsidR="00AF235A" w:rsidRDefault="008F30F2" w:rsidP="00924673">
      <w:pPr>
        <w:pStyle w:val="ArticleL3"/>
      </w:pPr>
      <w:r>
        <w:t xml:space="preserve">No payment shall be due to Seller from Company for Renewable Energy curtailed </w:t>
      </w:r>
      <w:proofErr w:type="gramStart"/>
      <w:r>
        <w:t>as a consequence of</w:t>
      </w:r>
      <w:proofErr w:type="gramEnd"/>
      <w:r>
        <w:t xml:space="preserve"> a Curtailment.</w:t>
      </w:r>
      <w:bookmarkEnd w:id="224"/>
      <w:r>
        <w:t xml:space="preserve"> </w:t>
      </w:r>
    </w:p>
    <w:p w14:paraId="65B3D39F" w14:textId="1CF4DD24" w:rsidR="00B10586" w:rsidRDefault="00B10586" w:rsidP="00924673">
      <w:pPr>
        <w:pStyle w:val="ArticleL2"/>
      </w:pPr>
      <w:bookmarkStart w:id="227" w:name="_Toc150849969"/>
      <w:r w:rsidRPr="00FC1B95">
        <w:rPr>
          <w:rStyle w:val="ArticleL2UnderlineChar"/>
        </w:rPr>
        <w:t>Payment for Capacity</w:t>
      </w:r>
      <w:bookmarkStart w:id="228" w:name="_Ref149317424"/>
      <w:bookmarkEnd w:id="227"/>
      <w:r>
        <w:t>.</w:t>
      </w:r>
      <w:bookmarkEnd w:id="228"/>
      <w:r>
        <w:t xml:space="preserve"> </w:t>
      </w:r>
    </w:p>
    <w:p w14:paraId="3ECA5BA5" w14:textId="5FF76AFC" w:rsidR="00B10586" w:rsidRPr="00962109" w:rsidRDefault="00B10586" w:rsidP="00924673">
      <w:pPr>
        <w:pStyle w:val="ArticleL3"/>
      </w:pPr>
      <w:bookmarkStart w:id="229" w:name="_Ref149312136"/>
      <w:r w:rsidRPr="002851B2">
        <w:t xml:space="preserve">Company shall pay Seller a monthly payment for capacity (the </w:t>
      </w:r>
      <w:r w:rsidRPr="00962109">
        <w:t>“</w:t>
      </w:r>
      <w:r w:rsidRPr="00962109">
        <w:rPr>
          <w:u w:val="single"/>
        </w:rPr>
        <w:t>Monthly Capacity Payment</w:t>
      </w:r>
      <w:r w:rsidRPr="00962109">
        <w:t>”) based upon the following formula:</w:t>
      </w:r>
      <w:bookmarkEnd w:id="229"/>
      <w:r w:rsidRPr="00962109">
        <w:t xml:space="preserve"> </w:t>
      </w:r>
    </w:p>
    <w:p w14:paraId="742A9D75" w14:textId="3F4EF106" w:rsidR="00B10586" w:rsidRPr="00962109" w:rsidRDefault="00B10586" w:rsidP="00B10586">
      <w:pPr>
        <w:pStyle w:val="BodyText"/>
        <w:ind w:left="720"/>
        <w:rPr>
          <w:lang w:val="en-US" w:eastAsia="en-US"/>
        </w:rPr>
      </w:pPr>
      <w:r w:rsidRPr="00962109">
        <w:rPr>
          <w:lang w:val="en-US" w:eastAsia="en-US"/>
        </w:rPr>
        <w:t xml:space="preserve">Monthly Capacity Payment = (C x CP x CAF), where: </w:t>
      </w:r>
    </w:p>
    <w:p w14:paraId="21E78D83" w14:textId="245FE640" w:rsidR="00B10586" w:rsidRPr="00962109" w:rsidRDefault="00B10586" w:rsidP="002A2112">
      <w:pPr>
        <w:pStyle w:val="BodyText"/>
        <w:ind w:left="1440"/>
        <w:rPr>
          <w:rFonts w:cs="Arial"/>
          <w:lang w:val="en-US"/>
        </w:rPr>
      </w:pPr>
      <w:bookmarkStart w:id="230" w:name="_Hlk65623088"/>
      <w:r w:rsidRPr="00962109">
        <w:rPr>
          <w:lang w:val="en-US" w:eastAsia="en-US"/>
        </w:rPr>
        <w:t xml:space="preserve">C = </w:t>
      </w:r>
      <w:r w:rsidR="00F70A4F" w:rsidRPr="00962109">
        <w:rPr>
          <w:lang w:val="en-US" w:eastAsia="en-US"/>
        </w:rPr>
        <w:t>(the “</w:t>
      </w:r>
      <w:r w:rsidRPr="00962109">
        <w:rPr>
          <w:lang w:val="en-US" w:eastAsia="en-US"/>
        </w:rPr>
        <w:t>Capacity</w:t>
      </w:r>
      <w:r w:rsidR="00F70A4F" w:rsidRPr="00962109">
        <w:rPr>
          <w:lang w:val="en-US" w:eastAsia="en-US"/>
        </w:rPr>
        <w:t>”)</w:t>
      </w:r>
      <w:r w:rsidRPr="00962109">
        <w:rPr>
          <w:lang w:val="en-US" w:eastAsia="en-US"/>
        </w:rPr>
        <w:t xml:space="preserve">, </w:t>
      </w:r>
      <w:r w:rsidRPr="00962109">
        <w:rPr>
          <w:rFonts w:cs="Arial"/>
        </w:rPr>
        <w:t>as determined by the most recently completed Test</w:t>
      </w:r>
      <w:r w:rsidRPr="00962109">
        <w:rPr>
          <w:rFonts w:cs="Arial"/>
          <w:lang w:val="en-US"/>
        </w:rPr>
        <w:t xml:space="preserve"> and equal to the lesser of the Maximum Charging Rate or Maximum Discharging Rate. For avoidance of doubt, the Capacity shall not be greater than the Battery Storage System Nameplate Capacity. </w:t>
      </w:r>
    </w:p>
    <w:p w14:paraId="4B2CA5BE" w14:textId="20E0A3D7" w:rsidR="00B10586" w:rsidRPr="00962109" w:rsidRDefault="00B10586" w:rsidP="002A2112">
      <w:pPr>
        <w:pStyle w:val="BodyText"/>
        <w:ind w:left="1440"/>
        <w:rPr>
          <w:lang w:val="en-US"/>
        </w:rPr>
      </w:pPr>
      <w:r w:rsidRPr="00962109">
        <w:rPr>
          <w:rFonts w:cs="Arial"/>
          <w:lang w:val="en-US"/>
        </w:rPr>
        <w:t xml:space="preserve">CP = Capacity Payment Rate, as set forth in </w:t>
      </w:r>
      <w:r w:rsidR="00F03102" w:rsidRPr="00962109">
        <w:rPr>
          <w:rFonts w:cs="Arial"/>
          <w:u w:val="single"/>
          <w:lang w:val="en-US"/>
        </w:rPr>
        <w:t>Exhibit J - Energy Payment Rate; Committed Energy; Capacity Payment Rate</w:t>
      </w:r>
      <w:r w:rsidR="006C6593" w:rsidRPr="00962109">
        <w:rPr>
          <w:u w:val="single"/>
          <w:lang w:val="en-US"/>
        </w:rPr>
        <w:t>.</w:t>
      </w:r>
      <w:r w:rsidRPr="00962109">
        <w:rPr>
          <w:lang w:val="en-US"/>
        </w:rPr>
        <w:t xml:space="preserve"> </w:t>
      </w:r>
    </w:p>
    <w:p w14:paraId="0ADF4AFC" w14:textId="6FF5491E" w:rsidR="00B10586" w:rsidRPr="00962109" w:rsidRDefault="00B10586" w:rsidP="002A2112">
      <w:pPr>
        <w:pStyle w:val="BodyText"/>
        <w:ind w:left="1440"/>
        <w:rPr>
          <w:lang w:val="en-US"/>
        </w:rPr>
      </w:pPr>
      <w:r w:rsidRPr="00962109">
        <w:t>CAF</w:t>
      </w:r>
      <w:r w:rsidRPr="00962109">
        <w:rPr>
          <w:lang w:val="en-US"/>
        </w:rPr>
        <w:t xml:space="preserve"> (</w:t>
      </w:r>
      <w:r w:rsidR="00117E60" w:rsidRPr="00962109">
        <w:rPr>
          <w:lang w:val="en-US"/>
        </w:rPr>
        <w:t xml:space="preserve">the </w:t>
      </w:r>
      <w:r w:rsidR="00F118D5" w:rsidRPr="00962109">
        <w:rPr>
          <w:lang w:val="en-US"/>
        </w:rPr>
        <w:t>“</w:t>
      </w:r>
      <w:r w:rsidRPr="00962109">
        <w:t>Capacity Availability Factor</w:t>
      </w:r>
      <w:r w:rsidR="00F118D5" w:rsidRPr="00962109">
        <w:rPr>
          <w:lang w:val="en-US"/>
        </w:rPr>
        <w:t>”</w:t>
      </w:r>
      <w:r w:rsidRPr="00962109">
        <w:rPr>
          <w:lang w:val="en-US"/>
        </w:rPr>
        <w:t xml:space="preserve">)  = </w:t>
      </w:r>
      <w:r w:rsidRPr="00962109">
        <w:t>(</w:t>
      </w:r>
      <w:r w:rsidRPr="00962109">
        <w:rPr>
          <w:lang w:val="en-US"/>
        </w:rPr>
        <w:t>AC</w:t>
      </w:r>
      <w:r w:rsidRPr="00962109">
        <w:t xml:space="preserve"> + SME) </w:t>
      </w:r>
      <w:r w:rsidRPr="00962109">
        <w:sym w:font="Symbol" w:char="F0B8"/>
      </w:r>
      <w:r w:rsidRPr="00962109">
        <w:rPr>
          <w:lang w:val="en-US"/>
        </w:rPr>
        <w:t xml:space="preserve"> </w:t>
      </w:r>
      <w:r w:rsidRPr="00962109">
        <w:t>PE, where</w:t>
      </w:r>
      <w:r w:rsidRPr="00962109">
        <w:rPr>
          <w:lang w:val="en-US"/>
        </w:rPr>
        <w:t>:</w:t>
      </w:r>
    </w:p>
    <w:p w14:paraId="334C5AAC" w14:textId="77777777" w:rsidR="00B10586" w:rsidRDefault="00B10586" w:rsidP="002A2112">
      <w:pPr>
        <w:pStyle w:val="BodyText"/>
        <w:ind w:left="1440"/>
      </w:pPr>
      <w:r w:rsidRPr="00962109">
        <w:rPr>
          <w:lang w:val="en-US"/>
        </w:rPr>
        <w:t>AC</w:t>
      </w:r>
      <w:r w:rsidRPr="00962109">
        <w:t xml:space="preserve"> =</w:t>
      </w:r>
      <w:r w:rsidRPr="00962109">
        <w:tab/>
      </w:r>
      <w:r w:rsidRPr="00962109">
        <w:rPr>
          <w:lang w:val="en-US"/>
        </w:rPr>
        <w:t>Available</w:t>
      </w:r>
      <w:r w:rsidRPr="00962109">
        <w:t xml:space="preserve"> </w:t>
      </w:r>
      <w:r w:rsidRPr="00962109">
        <w:rPr>
          <w:lang w:val="en-US"/>
        </w:rPr>
        <w:t>Capacity for any period</w:t>
      </w:r>
      <w:r w:rsidRPr="00962109">
        <w:t xml:space="preserve">, stated in Megawatt-hours (MWh), </w:t>
      </w:r>
      <w:r w:rsidRPr="00962109">
        <w:rPr>
          <w:lang w:val="en-US"/>
        </w:rPr>
        <w:t>means</w:t>
      </w:r>
      <w:r w:rsidRPr="00962109">
        <w:t xml:space="preserve"> the </w:t>
      </w:r>
      <w:r w:rsidRPr="00962109">
        <w:rPr>
          <w:lang w:val="en-US"/>
        </w:rPr>
        <w:t xml:space="preserve">maximum </w:t>
      </w:r>
      <w:r w:rsidRPr="00962109">
        <w:t xml:space="preserve">amount of </w:t>
      </w:r>
      <w:r w:rsidRPr="00962109">
        <w:rPr>
          <w:lang w:val="en-US"/>
        </w:rPr>
        <w:t xml:space="preserve">Storage Capacity </w:t>
      </w:r>
      <w:r w:rsidRPr="00962109">
        <w:t>that is available from the Facility</w:t>
      </w:r>
      <w:r w:rsidRPr="00962109">
        <w:rPr>
          <w:lang w:val="en-US"/>
        </w:rPr>
        <w:t>.</w:t>
      </w:r>
      <w:r w:rsidRPr="00962109">
        <w:t xml:space="preserve"> </w:t>
      </w:r>
      <w:r w:rsidRPr="00962109">
        <w:rPr>
          <w:lang w:val="en-US"/>
        </w:rPr>
        <w:t xml:space="preserve"> For purposes of calculating Available Capacity:</w:t>
      </w:r>
      <w:r>
        <w:rPr>
          <w:lang w:val="en-US"/>
        </w:rPr>
        <w:t xml:space="preserve"> </w:t>
      </w:r>
    </w:p>
    <w:p w14:paraId="133F4A02" w14:textId="77777777" w:rsidR="00B10586" w:rsidRDefault="00B10586" w:rsidP="00513AF7">
      <w:pPr>
        <w:pStyle w:val="BodyText"/>
        <w:spacing w:after="120"/>
        <w:ind w:left="2070"/>
      </w:pPr>
      <w:r>
        <w:rPr>
          <w:lang w:val="en-US"/>
        </w:rPr>
        <w:t>Storage</w:t>
      </w:r>
      <w:r>
        <w:t xml:space="preserve"> Capacity that is unavailable for dispatch by Company </w:t>
      </w:r>
      <w:r>
        <w:rPr>
          <w:lang w:val="en-US"/>
        </w:rPr>
        <w:t>shall</w:t>
      </w:r>
      <w:r>
        <w:t xml:space="preserve"> </w:t>
      </w:r>
      <w:proofErr w:type="gramStart"/>
      <w:r>
        <w:t>be considered to be</w:t>
      </w:r>
      <w:proofErr w:type="gramEnd"/>
      <w:r>
        <w:t xml:space="preserve"> available for the purposes of determining </w:t>
      </w:r>
      <w:r>
        <w:rPr>
          <w:lang w:val="en-US"/>
        </w:rPr>
        <w:t>Available Capacity</w:t>
      </w:r>
      <w:r>
        <w:t xml:space="preserve"> </w:t>
      </w:r>
      <w:r>
        <w:rPr>
          <w:lang w:val="en-US"/>
        </w:rPr>
        <w:t xml:space="preserve">when </w:t>
      </w:r>
      <w:r>
        <w:t>(</w:t>
      </w:r>
      <w:r>
        <w:rPr>
          <w:lang w:val="en-US"/>
        </w:rPr>
        <w:t xml:space="preserve">and </w:t>
      </w:r>
      <w:r>
        <w:t>only when</w:t>
      </w:r>
      <w:r>
        <w:rPr>
          <w:lang w:val="en-US"/>
        </w:rPr>
        <w:t>):</w:t>
      </w:r>
      <w:r>
        <w:t xml:space="preserve"> </w:t>
      </w:r>
    </w:p>
    <w:p w14:paraId="7E06FA2D" w14:textId="426A616B" w:rsidR="00B10586" w:rsidRDefault="00B10586" w:rsidP="00B10586">
      <w:pPr>
        <w:pStyle w:val="BodyText"/>
        <w:numPr>
          <w:ilvl w:val="0"/>
          <w:numId w:val="89"/>
        </w:numPr>
        <w:tabs>
          <w:tab w:val="left" w:pos="2610"/>
        </w:tabs>
        <w:spacing w:after="120"/>
        <w:ind w:left="2610" w:hanging="540"/>
      </w:pPr>
      <w:r>
        <w:t>the Facility is disconnected from the Transmission Authority’s System pursuant to the Interconnection Agreement</w:t>
      </w:r>
      <w:r>
        <w:rPr>
          <w:lang w:val="en-US"/>
        </w:rPr>
        <w:t>,</w:t>
      </w:r>
      <w:r>
        <w:t xml:space="preserve"> and the disconnection is not caused by actions of Seller or problems with the Facility</w:t>
      </w:r>
      <w:r>
        <w:rPr>
          <w:lang w:val="en-US"/>
        </w:rPr>
        <w:t>;</w:t>
      </w:r>
      <w:r w:rsidR="00473F4A">
        <w:rPr>
          <w:lang w:val="en-US"/>
        </w:rPr>
        <w:t xml:space="preserve"> and/or</w:t>
      </w:r>
    </w:p>
    <w:p w14:paraId="6CB88D2D" w14:textId="6C4553CE" w:rsidR="00B10586" w:rsidRDefault="00B10586" w:rsidP="00B10586">
      <w:pPr>
        <w:pStyle w:val="BodyText"/>
        <w:numPr>
          <w:ilvl w:val="0"/>
          <w:numId w:val="89"/>
        </w:numPr>
        <w:tabs>
          <w:tab w:val="left" w:pos="2610"/>
        </w:tabs>
        <w:spacing w:after="120"/>
        <w:ind w:left="2610" w:hanging="540"/>
      </w:pPr>
      <w:r>
        <w:t xml:space="preserve">the </w:t>
      </w:r>
      <w:r>
        <w:rPr>
          <w:lang w:val="en-US"/>
        </w:rPr>
        <w:t xml:space="preserve">Discharging Energy </w:t>
      </w:r>
      <w:r>
        <w:t>cannot be delivered by Seller or received by Company due to an Emergency or an event of Force Majeure affecting the Transmission Authority’s System</w:t>
      </w:r>
      <w:r>
        <w:rPr>
          <w:lang w:val="en-US"/>
        </w:rPr>
        <w:t xml:space="preserve"> at or beyond the Point of Delivery; </w:t>
      </w:r>
      <w:r w:rsidR="00473F4A">
        <w:rPr>
          <w:lang w:val="en-US"/>
        </w:rPr>
        <w:t>and/or</w:t>
      </w:r>
    </w:p>
    <w:p w14:paraId="7F0CE8DC" w14:textId="0795124D" w:rsidR="00B10586" w:rsidRDefault="00B10586" w:rsidP="00B10586">
      <w:pPr>
        <w:pStyle w:val="BodyText"/>
        <w:numPr>
          <w:ilvl w:val="0"/>
          <w:numId w:val="89"/>
        </w:numPr>
        <w:tabs>
          <w:tab w:val="left" w:pos="2610"/>
        </w:tabs>
        <w:spacing w:after="120"/>
        <w:ind w:left="2610" w:hanging="540"/>
      </w:pPr>
      <w:r>
        <w:rPr>
          <w:lang w:val="en-US"/>
        </w:rPr>
        <w:t xml:space="preserve">Company has contracted for non-firm transmission service, and </w:t>
      </w:r>
      <w:r>
        <w:t xml:space="preserve">the </w:t>
      </w:r>
      <w:r>
        <w:rPr>
          <w:lang w:val="en-US"/>
        </w:rPr>
        <w:t>Discharging Energy</w:t>
      </w:r>
      <w:r>
        <w:t xml:space="preserve"> cannot be received at the Point of Delivery due to transmission constraints affecting the Transmission Authority’s System</w:t>
      </w:r>
      <w:r>
        <w:rPr>
          <w:lang w:val="en-US"/>
        </w:rPr>
        <w:t>.</w:t>
      </w:r>
    </w:p>
    <w:p w14:paraId="2D4E4752" w14:textId="20CD5263" w:rsidR="00B10586" w:rsidRDefault="00B10586" w:rsidP="00962109">
      <w:pPr>
        <w:pStyle w:val="BodyText"/>
        <w:spacing w:after="120"/>
      </w:pPr>
      <w:r>
        <w:rPr>
          <w:lang w:val="en-US"/>
        </w:rPr>
        <w:t xml:space="preserve">By way of example only, the Available Capacity shall be deemed unavailable for purposes of this </w:t>
      </w:r>
      <w:r>
        <w:rPr>
          <w:u w:val="single"/>
          <w:lang w:val="en-US"/>
        </w:rPr>
        <w:t xml:space="preserve">Section </w:t>
      </w:r>
      <w:r w:rsidR="0029378A">
        <w:rPr>
          <w:u w:val="single"/>
          <w:lang w:val="en-US"/>
        </w:rPr>
        <w:fldChar w:fldCharType="begin"/>
      </w:r>
      <w:r w:rsidR="0029378A">
        <w:rPr>
          <w:u w:val="single"/>
          <w:lang w:val="en-US"/>
        </w:rPr>
        <w:instrText xml:space="preserve"> REF _Ref149312136 \w \h </w:instrText>
      </w:r>
      <w:r w:rsidR="0029378A">
        <w:rPr>
          <w:u w:val="single"/>
          <w:lang w:val="en-US"/>
        </w:rPr>
      </w:r>
      <w:r w:rsidR="0029378A">
        <w:rPr>
          <w:u w:val="single"/>
          <w:lang w:val="en-US"/>
        </w:rPr>
        <w:fldChar w:fldCharType="separate"/>
      </w:r>
      <w:r w:rsidR="0029378A">
        <w:rPr>
          <w:u w:val="single"/>
          <w:lang w:val="en-US"/>
        </w:rPr>
        <w:t>8.4(A)</w:t>
      </w:r>
      <w:r w:rsidR="0029378A">
        <w:rPr>
          <w:u w:val="single"/>
          <w:lang w:val="en-US"/>
        </w:rPr>
        <w:fldChar w:fldCharType="end"/>
      </w:r>
      <w:r>
        <w:rPr>
          <w:lang w:val="en-US"/>
        </w:rPr>
        <w:t>:</w:t>
      </w:r>
    </w:p>
    <w:p w14:paraId="2F12D0F5" w14:textId="77777777" w:rsidR="00B10586" w:rsidRPr="00C11B4A" w:rsidRDefault="00B10586" w:rsidP="001B4B5B">
      <w:pPr>
        <w:pStyle w:val="BodyText"/>
        <w:numPr>
          <w:ilvl w:val="0"/>
          <w:numId w:val="95"/>
        </w:numPr>
        <w:tabs>
          <w:tab w:val="left" w:pos="2610"/>
        </w:tabs>
        <w:spacing w:after="120"/>
        <w:ind w:left="2610" w:hanging="540"/>
      </w:pPr>
      <w:r>
        <w:rPr>
          <w:lang w:val="en-US"/>
        </w:rPr>
        <w:t xml:space="preserve">if, to the extent and for so long as the Facility is subject to a </w:t>
      </w:r>
      <w:r w:rsidRPr="00C11B4A">
        <w:rPr>
          <w:lang w:val="en-US"/>
        </w:rPr>
        <w:t xml:space="preserve">Forced Outage, including an outage caused by Force Majeure at the Site or prior to the Point of </w:t>
      </w:r>
      <w:proofErr w:type="gramStart"/>
      <w:r w:rsidRPr="00C11B4A">
        <w:rPr>
          <w:lang w:val="en-US"/>
        </w:rPr>
        <w:t>Delivery</w:t>
      </w:r>
      <w:r w:rsidRPr="00C11B4A">
        <w:t>;</w:t>
      </w:r>
      <w:proofErr w:type="gramEnd"/>
      <w:r w:rsidRPr="00C11B4A">
        <w:t xml:space="preserve"> </w:t>
      </w:r>
    </w:p>
    <w:p w14:paraId="7FE71B5F" w14:textId="77777777" w:rsidR="00B10586" w:rsidRPr="00C11B4A" w:rsidRDefault="00B10586" w:rsidP="001B4B5B">
      <w:pPr>
        <w:pStyle w:val="BodyText"/>
        <w:numPr>
          <w:ilvl w:val="0"/>
          <w:numId w:val="95"/>
        </w:numPr>
        <w:tabs>
          <w:tab w:val="left" w:pos="2610"/>
        </w:tabs>
        <w:spacing w:after="120"/>
        <w:ind w:left="2610" w:hanging="540"/>
      </w:pPr>
      <w:r w:rsidRPr="00C11B4A">
        <w:rPr>
          <w:lang w:val="en-US"/>
        </w:rPr>
        <w:t xml:space="preserve">if Company has contracted for firm transmission service, but </w:t>
      </w:r>
      <w:r w:rsidRPr="00C11B4A">
        <w:t xml:space="preserve">the </w:t>
      </w:r>
      <w:r w:rsidRPr="00C11B4A">
        <w:rPr>
          <w:lang w:val="en-US"/>
        </w:rPr>
        <w:t>Discharging Energy</w:t>
      </w:r>
      <w:r w:rsidRPr="00C11B4A">
        <w:t xml:space="preserve"> cannot be received by Company at the Point of Delivery due to transmission constraints affecting the Transmission Authority’s System</w:t>
      </w:r>
      <w:r w:rsidRPr="00C11B4A">
        <w:rPr>
          <w:lang w:val="en-US"/>
        </w:rPr>
        <w:t>.</w:t>
      </w:r>
    </w:p>
    <w:p w14:paraId="6011F994" w14:textId="2D4454B3" w:rsidR="00B10586" w:rsidRPr="00C11B4A" w:rsidRDefault="00B10586" w:rsidP="00B10586">
      <w:pPr>
        <w:pStyle w:val="BodyText"/>
        <w:suppressAutoHyphens/>
        <w:ind w:left="1620" w:hanging="900"/>
      </w:pPr>
      <w:r w:rsidRPr="00C11B4A">
        <w:t>SME =</w:t>
      </w:r>
      <w:r w:rsidRPr="00C11B4A">
        <w:tab/>
      </w:r>
      <w:r w:rsidRPr="00C11B4A">
        <w:rPr>
          <w:lang w:val="en-US"/>
        </w:rPr>
        <w:t>“</w:t>
      </w:r>
      <w:r w:rsidRPr="00C11B4A">
        <w:t>Scheduled Maintenance Energy</w:t>
      </w:r>
      <w:r w:rsidRPr="00C11B4A">
        <w:rPr>
          <w:lang w:val="en-US"/>
        </w:rPr>
        <w:t>” for any period</w:t>
      </w:r>
      <w:r w:rsidRPr="00C11B4A">
        <w:t xml:space="preserve">, stated in MWh, </w:t>
      </w:r>
      <w:r w:rsidRPr="00C11B4A">
        <w:rPr>
          <w:lang w:val="en-US"/>
        </w:rPr>
        <w:t>means</w:t>
      </w:r>
      <w:r w:rsidRPr="00C11B4A">
        <w:t xml:space="preserve"> the amount of energy that is </w:t>
      </w:r>
      <w:r w:rsidRPr="00C11B4A">
        <w:rPr>
          <w:bCs/>
          <w:u w:val="single"/>
        </w:rPr>
        <w:t>not</w:t>
      </w:r>
      <w:r w:rsidRPr="00C11B4A">
        <w:rPr>
          <w:bCs/>
        </w:rPr>
        <w:t xml:space="preserve"> </w:t>
      </w:r>
      <w:r w:rsidRPr="00C11B4A">
        <w:t xml:space="preserve">available from the Facility </w:t>
      </w:r>
      <w:r w:rsidRPr="00C11B4A">
        <w:rPr>
          <w:lang w:val="en-US"/>
        </w:rPr>
        <w:t>during such period</w:t>
      </w:r>
      <w:r w:rsidRPr="00C11B4A">
        <w:t>, due to Scheduled Outages/Deratings that meet the requirements for Battery Storage System Planned Outages</w:t>
      </w:r>
      <w:r w:rsidRPr="00C11B4A" w:rsidDel="00747ED9">
        <w:t xml:space="preserve"> </w:t>
      </w:r>
      <w:r w:rsidRPr="00C11B4A">
        <w:rPr>
          <w:lang w:val="en-US"/>
        </w:rPr>
        <w:t>under</w:t>
      </w:r>
      <w:r w:rsidRPr="00C11B4A">
        <w:t xml:space="preserve"> </w:t>
      </w:r>
      <w:r w:rsidRPr="00C11B4A">
        <w:rPr>
          <w:u w:val="single"/>
          <w:lang w:val="en-US"/>
        </w:rPr>
        <w:t xml:space="preserve">Section </w:t>
      </w:r>
      <w:r w:rsidR="0029378A" w:rsidRPr="00C11B4A">
        <w:rPr>
          <w:u w:val="single"/>
          <w:lang w:val="en-US"/>
        </w:rPr>
        <w:fldChar w:fldCharType="begin"/>
      </w:r>
      <w:r w:rsidR="0029378A" w:rsidRPr="00C11B4A">
        <w:rPr>
          <w:u w:val="single"/>
          <w:lang w:val="en-US"/>
        </w:rPr>
        <w:instrText xml:space="preserve"> REF _Ref149312151 \w \h </w:instrText>
      </w:r>
      <w:r w:rsidR="00C11B4A">
        <w:rPr>
          <w:u w:val="single"/>
          <w:lang w:val="en-US"/>
        </w:rPr>
        <w:instrText xml:space="preserve"> \* MERGEFORMAT </w:instrText>
      </w:r>
      <w:r w:rsidR="0029378A" w:rsidRPr="00C11B4A">
        <w:rPr>
          <w:u w:val="single"/>
          <w:lang w:val="en-US"/>
        </w:rPr>
      </w:r>
      <w:r w:rsidR="0029378A" w:rsidRPr="00C11B4A">
        <w:rPr>
          <w:u w:val="single"/>
          <w:lang w:val="en-US"/>
        </w:rPr>
        <w:fldChar w:fldCharType="separate"/>
      </w:r>
      <w:r w:rsidR="0029378A" w:rsidRPr="00C11B4A">
        <w:rPr>
          <w:u w:val="single"/>
          <w:lang w:val="en-US"/>
        </w:rPr>
        <w:t>10.2(A)</w:t>
      </w:r>
      <w:r w:rsidR="0029378A" w:rsidRPr="00C11B4A">
        <w:rPr>
          <w:u w:val="single"/>
          <w:lang w:val="en-US"/>
        </w:rPr>
        <w:fldChar w:fldCharType="end"/>
      </w:r>
      <w:r w:rsidRPr="00C11B4A">
        <w:t xml:space="preserve">. </w:t>
      </w:r>
    </w:p>
    <w:p w14:paraId="2CA09C87" w14:textId="7CFBF9BE" w:rsidR="00B10586" w:rsidRDefault="00B10586" w:rsidP="00B10586">
      <w:pPr>
        <w:pStyle w:val="BodyText"/>
        <w:suppressAutoHyphens/>
        <w:ind w:left="1620" w:hanging="810"/>
      </w:pPr>
      <w:r w:rsidRPr="00C11B4A">
        <w:t>PE  =</w:t>
      </w:r>
      <w:r w:rsidRPr="00C11B4A">
        <w:tab/>
        <w:t>Period Energy</w:t>
      </w:r>
      <w:r w:rsidRPr="00C11B4A">
        <w:rPr>
          <w:lang w:val="en-US"/>
        </w:rPr>
        <w:t xml:space="preserve"> for any</w:t>
      </w:r>
      <w:r>
        <w:rPr>
          <w:lang w:val="en-US"/>
        </w:rPr>
        <w:t xml:space="preserve"> period</w:t>
      </w:r>
      <w:r>
        <w:t>, stated in MWh</w:t>
      </w:r>
      <w:r w:rsidR="004E74CC">
        <w:rPr>
          <w:lang w:val="en-US"/>
        </w:rPr>
        <w:t>-hour</w:t>
      </w:r>
      <w:r>
        <w:t xml:space="preserve">, </w:t>
      </w:r>
      <w:r>
        <w:rPr>
          <w:lang w:val="en-US"/>
        </w:rPr>
        <w:t xml:space="preserve">means </w:t>
      </w:r>
      <w:r>
        <w:t xml:space="preserve">the product of the </w:t>
      </w:r>
      <w:r w:rsidR="00F95BEE">
        <w:rPr>
          <w:lang w:val="en-US"/>
        </w:rPr>
        <w:t xml:space="preserve">Guaranteed </w:t>
      </w:r>
      <w:r>
        <w:rPr>
          <w:lang w:val="en-US"/>
        </w:rPr>
        <w:t>Storage Capacity</w:t>
      </w:r>
      <w:r>
        <w:t xml:space="preserve"> and the total number of hours in </w:t>
      </w:r>
      <w:r>
        <w:rPr>
          <w:lang w:val="en-US"/>
        </w:rPr>
        <w:t>such</w:t>
      </w:r>
      <w:r>
        <w:t xml:space="preserve"> period.</w:t>
      </w:r>
    </w:p>
    <w:bookmarkEnd w:id="230"/>
    <w:p w14:paraId="5BA606FF" w14:textId="31721897" w:rsidR="00B10586" w:rsidRPr="00C11B4A" w:rsidRDefault="00B10586" w:rsidP="00924673">
      <w:pPr>
        <w:pStyle w:val="ArticleL3"/>
      </w:pPr>
      <w:r w:rsidRPr="00C11B4A">
        <w:t xml:space="preserve">The Capacity Payment Rate shall be deemed Confidential Information for purposes of </w:t>
      </w:r>
      <w:r w:rsidRPr="00C11B4A">
        <w:rPr>
          <w:u w:val="single"/>
        </w:rPr>
        <w:t xml:space="preserve">Section </w:t>
      </w:r>
      <w:r w:rsidR="0029378A" w:rsidRPr="00C11B4A">
        <w:rPr>
          <w:u w:val="single"/>
        </w:rPr>
        <w:fldChar w:fldCharType="begin"/>
      </w:r>
      <w:r w:rsidR="0029378A" w:rsidRPr="00C11B4A">
        <w:rPr>
          <w:u w:val="single"/>
        </w:rPr>
        <w:instrText xml:space="preserve"> REF _Ref149312172 \w \h </w:instrText>
      </w:r>
      <w:r w:rsidR="00C11B4A">
        <w:rPr>
          <w:u w:val="single"/>
        </w:rPr>
        <w:instrText xml:space="preserve"> \* MERGEFORMAT </w:instrText>
      </w:r>
      <w:r w:rsidR="0029378A" w:rsidRPr="00C11B4A">
        <w:rPr>
          <w:u w:val="single"/>
        </w:rPr>
      </w:r>
      <w:r w:rsidR="0029378A" w:rsidRPr="00C11B4A">
        <w:rPr>
          <w:u w:val="single"/>
        </w:rPr>
        <w:fldChar w:fldCharType="separate"/>
      </w:r>
      <w:r w:rsidR="0029378A" w:rsidRPr="00C11B4A">
        <w:rPr>
          <w:u w:val="single"/>
        </w:rPr>
        <w:t>20.18</w:t>
      </w:r>
      <w:r w:rsidR="0029378A" w:rsidRPr="00C11B4A">
        <w:rPr>
          <w:u w:val="single"/>
        </w:rPr>
        <w:fldChar w:fldCharType="end"/>
      </w:r>
      <w:r w:rsidRPr="00C11B4A">
        <w:t xml:space="preserve"> below. </w:t>
      </w:r>
    </w:p>
    <w:p w14:paraId="0B673902" w14:textId="7FD94F4C" w:rsidR="00B10586" w:rsidRPr="00C11B4A" w:rsidRDefault="00B10586" w:rsidP="00924673">
      <w:pPr>
        <w:pStyle w:val="ArticleL3"/>
      </w:pPr>
      <w:r w:rsidRPr="00C11B4A">
        <w:t xml:space="preserve">For </w:t>
      </w:r>
      <w:r w:rsidR="000A110D" w:rsidRPr="00C11B4A">
        <w:t xml:space="preserve">the avoidance of doubt, </w:t>
      </w:r>
      <w:r w:rsidR="003657AF" w:rsidRPr="00C11B4A">
        <w:t xml:space="preserve">monthly payments </w:t>
      </w:r>
      <w:r w:rsidRPr="00C11B4A">
        <w:t xml:space="preserve">to Seller may be subject to a reduction in accordance with </w:t>
      </w:r>
      <w:r w:rsidRPr="00C11B4A">
        <w:rPr>
          <w:u w:val="single"/>
        </w:rPr>
        <w:t>Section 8.</w:t>
      </w:r>
      <w:r w:rsidR="00102C28" w:rsidRPr="00C11B4A">
        <w:rPr>
          <w:u w:val="single"/>
        </w:rPr>
        <w:t>5</w:t>
      </w:r>
      <w:r w:rsidRPr="00C11B4A">
        <w:t xml:space="preserve">. </w:t>
      </w:r>
    </w:p>
    <w:p w14:paraId="228FD00B" w14:textId="24EC4E77" w:rsidR="00AF235A" w:rsidRPr="00C11B4A" w:rsidRDefault="008F30F2" w:rsidP="00924673">
      <w:pPr>
        <w:pStyle w:val="ArticleL2"/>
      </w:pPr>
      <w:bookmarkStart w:id="231" w:name="_Toc150849970"/>
      <w:r w:rsidRPr="00C11B4A">
        <w:rPr>
          <w:rStyle w:val="ArticleL2UnderlineChar"/>
        </w:rPr>
        <w:t>Energy Payment Reductions</w:t>
      </w:r>
      <w:bookmarkStart w:id="232" w:name="_Ref149311755"/>
      <w:bookmarkEnd w:id="231"/>
      <w:r w:rsidR="0034699D" w:rsidRPr="00C11B4A">
        <w:t>.</w:t>
      </w:r>
      <w:bookmarkEnd w:id="232"/>
    </w:p>
    <w:p w14:paraId="022D0DD1" w14:textId="05FA1E3F" w:rsidR="00AF235A" w:rsidRPr="00C11B4A" w:rsidRDefault="009930B0" w:rsidP="00924673">
      <w:pPr>
        <w:pStyle w:val="ArticleL3"/>
      </w:pPr>
      <w:bookmarkStart w:id="233" w:name="_Ref150150652"/>
      <w:r w:rsidRPr="00C11B4A">
        <w:t xml:space="preserve">For each month of the Delivery Period, the </w:t>
      </w:r>
      <w:r w:rsidR="005F3874" w:rsidRPr="00C11B4A">
        <w:t>monthly payments to Seller</w:t>
      </w:r>
      <w:r w:rsidRPr="00C11B4A">
        <w:t xml:space="preserve"> may be reduced by </w:t>
      </w:r>
      <w:r w:rsidR="005F3874" w:rsidRPr="00C11B4A">
        <w:t xml:space="preserve">(i) </w:t>
      </w:r>
      <w:r w:rsidRPr="00C11B4A">
        <w:t>the Round Trip Efficiency Adjustment</w:t>
      </w:r>
      <w:r w:rsidR="005F3874" w:rsidRPr="00C11B4A">
        <w:t xml:space="preserve"> as set forth in</w:t>
      </w:r>
      <w:r w:rsidRPr="00C11B4A">
        <w:t xml:space="preserve"> </w:t>
      </w:r>
      <w:r w:rsidRPr="00C11B4A">
        <w:rPr>
          <w:u w:val="single"/>
        </w:rPr>
        <w:t xml:space="preserve">Section </w:t>
      </w:r>
      <w:r w:rsidR="0029378A" w:rsidRPr="00C11B4A">
        <w:rPr>
          <w:u w:val="single"/>
        </w:rPr>
        <w:fldChar w:fldCharType="begin"/>
      </w:r>
      <w:r w:rsidR="0029378A" w:rsidRPr="00C11B4A">
        <w:rPr>
          <w:u w:val="single"/>
        </w:rPr>
        <w:instrText xml:space="preserve"> REF _Ref149312203 \w \h </w:instrText>
      </w:r>
      <w:r w:rsidR="00C11B4A">
        <w:rPr>
          <w:u w:val="single"/>
        </w:rPr>
        <w:instrText xml:space="preserve"> \* MERGEFORMAT </w:instrText>
      </w:r>
      <w:r w:rsidR="0029378A" w:rsidRPr="00C11B4A">
        <w:rPr>
          <w:u w:val="single"/>
        </w:rPr>
      </w:r>
      <w:r w:rsidR="0029378A" w:rsidRPr="00C11B4A">
        <w:rPr>
          <w:u w:val="single"/>
        </w:rPr>
        <w:fldChar w:fldCharType="separate"/>
      </w:r>
      <w:r w:rsidR="0029378A" w:rsidRPr="00C11B4A">
        <w:rPr>
          <w:u w:val="single"/>
        </w:rPr>
        <w:t>8.5(B)</w:t>
      </w:r>
      <w:r w:rsidR="0029378A" w:rsidRPr="00C11B4A">
        <w:rPr>
          <w:u w:val="single"/>
        </w:rPr>
        <w:fldChar w:fldCharType="end"/>
      </w:r>
      <w:r w:rsidR="002C30E2" w:rsidRPr="00C11B4A">
        <w:rPr>
          <w:u w:val="single"/>
        </w:rPr>
        <w:t>)</w:t>
      </w:r>
      <w:r w:rsidR="005F3874" w:rsidRPr="00C11B4A">
        <w:rPr>
          <w:u w:val="single"/>
        </w:rPr>
        <w:t xml:space="preserve"> and/or, </w:t>
      </w:r>
      <w:r w:rsidR="000506A3" w:rsidRPr="00C11B4A">
        <w:rPr>
          <w:u w:val="single"/>
        </w:rPr>
        <w:t xml:space="preserve">(ii) the Committed Energy Deficiency Adjustment as set forth in Section </w:t>
      </w:r>
      <w:r w:rsidR="0029378A" w:rsidRPr="00C11B4A">
        <w:rPr>
          <w:u w:val="single"/>
        </w:rPr>
        <w:fldChar w:fldCharType="begin"/>
      </w:r>
      <w:r w:rsidR="0029378A" w:rsidRPr="00C11B4A">
        <w:rPr>
          <w:u w:val="single"/>
        </w:rPr>
        <w:instrText xml:space="preserve"> REF _Ref149312042 \w \h </w:instrText>
      </w:r>
      <w:r w:rsidR="00C11B4A">
        <w:rPr>
          <w:u w:val="single"/>
        </w:rPr>
        <w:instrText xml:space="preserve"> \* MERGEFORMAT </w:instrText>
      </w:r>
      <w:r w:rsidR="0029378A" w:rsidRPr="00C11B4A">
        <w:rPr>
          <w:u w:val="single"/>
        </w:rPr>
      </w:r>
      <w:r w:rsidR="0029378A" w:rsidRPr="00C11B4A">
        <w:rPr>
          <w:u w:val="single"/>
        </w:rPr>
        <w:fldChar w:fldCharType="separate"/>
      </w:r>
      <w:r w:rsidR="0029378A" w:rsidRPr="00C11B4A">
        <w:rPr>
          <w:u w:val="single"/>
        </w:rPr>
        <w:t>8.5(C)</w:t>
      </w:r>
      <w:r w:rsidR="0029378A" w:rsidRPr="00C11B4A">
        <w:rPr>
          <w:u w:val="single"/>
        </w:rPr>
        <w:fldChar w:fldCharType="end"/>
      </w:r>
      <w:r w:rsidR="000506A3" w:rsidRPr="00C11B4A">
        <w:rPr>
          <w:u w:val="single"/>
        </w:rPr>
        <w:t xml:space="preserve"> and/or</w:t>
      </w:r>
      <w:r w:rsidR="008E0DD3" w:rsidRPr="00C11B4A">
        <w:rPr>
          <w:u w:val="single"/>
        </w:rPr>
        <w:t>,</w:t>
      </w:r>
      <w:r w:rsidR="000506A3" w:rsidRPr="00C11B4A">
        <w:rPr>
          <w:u w:val="single"/>
        </w:rPr>
        <w:t xml:space="preserve"> </w:t>
      </w:r>
      <w:r w:rsidR="005F3874" w:rsidRPr="00C11B4A">
        <w:rPr>
          <w:u w:val="single"/>
        </w:rPr>
        <w:t>(ii</w:t>
      </w:r>
      <w:r w:rsidR="000506A3" w:rsidRPr="00C11B4A">
        <w:rPr>
          <w:u w:val="single"/>
        </w:rPr>
        <w:t>i</w:t>
      </w:r>
      <w:r w:rsidR="005F3874" w:rsidRPr="00C11B4A">
        <w:rPr>
          <w:u w:val="single"/>
        </w:rPr>
        <w:t xml:space="preserve">) the adjustment set forth in Section </w:t>
      </w:r>
      <w:r w:rsidR="00F01EF5" w:rsidRPr="00C11B4A">
        <w:rPr>
          <w:u w:val="single"/>
        </w:rPr>
        <w:fldChar w:fldCharType="begin"/>
      </w:r>
      <w:r w:rsidR="00F01EF5" w:rsidRPr="00C11B4A">
        <w:rPr>
          <w:u w:val="single"/>
        </w:rPr>
        <w:instrText xml:space="preserve"> REF _Ref150149849 \w \h </w:instrText>
      </w:r>
      <w:r w:rsidR="00C11B4A">
        <w:rPr>
          <w:u w:val="single"/>
        </w:rPr>
        <w:instrText xml:space="preserve"> \* MERGEFORMAT </w:instrText>
      </w:r>
      <w:r w:rsidR="00F01EF5" w:rsidRPr="00C11B4A">
        <w:rPr>
          <w:u w:val="single"/>
        </w:rPr>
      </w:r>
      <w:r w:rsidR="00F01EF5" w:rsidRPr="00C11B4A">
        <w:rPr>
          <w:u w:val="single"/>
        </w:rPr>
        <w:fldChar w:fldCharType="separate"/>
      </w:r>
      <w:r w:rsidR="00F01EF5" w:rsidRPr="00C11B4A">
        <w:rPr>
          <w:u w:val="single"/>
        </w:rPr>
        <w:t>8.5(D)</w:t>
      </w:r>
      <w:r w:rsidR="00F01EF5" w:rsidRPr="00C11B4A">
        <w:rPr>
          <w:u w:val="single"/>
        </w:rPr>
        <w:fldChar w:fldCharType="end"/>
      </w:r>
      <w:r w:rsidRPr="00C11B4A">
        <w:t>.</w:t>
      </w:r>
      <w:bookmarkEnd w:id="233"/>
      <w:r w:rsidRPr="00C11B4A">
        <w:t xml:space="preserve">  </w:t>
      </w:r>
    </w:p>
    <w:p w14:paraId="70764E1B" w14:textId="305033AF" w:rsidR="000E3982" w:rsidRPr="000E3982" w:rsidRDefault="000E2589" w:rsidP="00924673">
      <w:pPr>
        <w:pStyle w:val="ArticleL3"/>
        <w:rPr>
          <w:i/>
          <w:vertAlign w:val="subscript"/>
        </w:rPr>
      </w:pPr>
      <w:bookmarkStart w:id="234" w:name="_Ref149312203"/>
      <w:r w:rsidRPr="0078508F">
        <w:t>Round</w:t>
      </w:r>
      <w:r w:rsidRPr="000A3B86">
        <w:t>-</w:t>
      </w:r>
      <w:r w:rsidRPr="0078508F">
        <w:t xml:space="preserve"> Trip Efficiency Adjustment</w:t>
      </w:r>
      <w:r>
        <w:t xml:space="preserve">.  </w:t>
      </w:r>
      <w:r w:rsidR="002E4890" w:rsidRPr="00160A3E">
        <w:t xml:space="preserve">If the </w:t>
      </w:r>
      <w:proofErr w:type="gramStart"/>
      <w:r w:rsidR="002E4890" w:rsidRPr="00160A3E">
        <w:t>Round Trip</w:t>
      </w:r>
      <w:proofErr w:type="gramEnd"/>
      <w:r w:rsidR="002E4890" w:rsidRPr="00160A3E">
        <w:t xml:space="preserve"> Efficiency as determined by the most recently completed Test is less than the then-applicable </w:t>
      </w:r>
      <w:r w:rsidR="002E4890" w:rsidRPr="00976405">
        <w:t xml:space="preserve">Guaranteed Round Trip Efficiency, then the Monthly Capacity Payment shall be reduced by the </w:t>
      </w:r>
      <w:bookmarkStart w:id="235" w:name="_Hlk67063969"/>
      <w:r w:rsidR="002E4890" w:rsidRPr="00976405">
        <w:t>Round Trip Efficiency Adjustment</w:t>
      </w:r>
      <w:bookmarkEnd w:id="235"/>
      <w:r w:rsidR="002E4890" w:rsidRPr="00976405">
        <w:t xml:space="preserve">, </w:t>
      </w:r>
      <w:r w:rsidR="000E3982" w:rsidRPr="00976405">
        <w:t>based</w:t>
      </w:r>
      <w:r w:rsidR="000E3982">
        <w:t xml:space="preserve"> upon the following formula</w:t>
      </w:r>
      <w:r w:rsidR="002E4890" w:rsidRPr="00160A3E">
        <w:t>:</w:t>
      </w:r>
      <w:bookmarkEnd w:id="234"/>
      <w:r w:rsidR="002E4890" w:rsidRPr="00160A3E">
        <w:t xml:space="preserve"> </w:t>
      </w:r>
    </w:p>
    <w:p w14:paraId="2DD0B415" w14:textId="2D10F5FE" w:rsidR="00AF235A" w:rsidRDefault="007F27FF" w:rsidP="000E3982">
      <w:pPr>
        <w:pStyle w:val="StyleBodyTextbtLeft1"/>
        <w:rPr>
          <w:rFonts w:cs="Arial"/>
          <w:szCs w:val="24"/>
        </w:rPr>
      </w:pPr>
      <w:r w:rsidRPr="00160A3E">
        <w:t>1 – (</w:t>
      </w:r>
      <w:proofErr w:type="spellStart"/>
      <w:r w:rsidRPr="00160A3E">
        <w:t>RTE</w:t>
      </w:r>
      <w:r w:rsidRPr="00160A3E">
        <w:rPr>
          <w:i/>
          <w:vertAlign w:val="subscript"/>
        </w:rPr>
        <w:t>test</w:t>
      </w:r>
      <w:proofErr w:type="spellEnd"/>
      <w:r w:rsidRPr="000E3982">
        <w:t xml:space="preserve"> / </w:t>
      </w:r>
      <w:r w:rsidRPr="00160A3E">
        <w:t>RTE</w:t>
      </w:r>
      <w:r w:rsidRPr="00160A3E">
        <w:rPr>
          <w:i/>
          <w:vertAlign w:val="subscript"/>
        </w:rPr>
        <w:t>G</w:t>
      </w:r>
      <w:r w:rsidRPr="00160A3E">
        <w:t xml:space="preserve">) ] x [(Discharging </w:t>
      </w:r>
      <w:proofErr w:type="spellStart"/>
      <w:r w:rsidRPr="00160A3E">
        <w:rPr>
          <w:rFonts w:cs="Arial"/>
          <w:i/>
        </w:rPr>
        <w:t>MWh</w:t>
      </w:r>
      <w:r w:rsidRPr="00160A3E">
        <w:rPr>
          <w:rFonts w:cs="Arial"/>
          <w:i/>
          <w:vertAlign w:val="subscript"/>
        </w:rPr>
        <w:t>Actual</w:t>
      </w:r>
      <w:proofErr w:type="spellEnd"/>
      <w:r w:rsidRPr="00160A3E">
        <w:rPr>
          <w:rFonts w:cs="Arial"/>
          <w:i/>
          <w:vertAlign w:val="subscript"/>
        </w:rPr>
        <w:t xml:space="preserve">  </w:t>
      </w:r>
      <w:r w:rsidRPr="00160A3E">
        <w:t xml:space="preserve">* Discharging LMP) - (Charging </w:t>
      </w:r>
      <w:proofErr w:type="spellStart"/>
      <w:r w:rsidRPr="00160A3E">
        <w:rPr>
          <w:rFonts w:cs="Arial"/>
          <w:i/>
        </w:rPr>
        <w:t>MWh</w:t>
      </w:r>
      <w:r w:rsidRPr="00160A3E">
        <w:rPr>
          <w:rFonts w:cs="Arial"/>
          <w:i/>
          <w:vertAlign w:val="subscript"/>
        </w:rPr>
        <w:t>Actual</w:t>
      </w:r>
      <w:proofErr w:type="spellEnd"/>
      <w:r w:rsidRPr="00160A3E">
        <w:rPr>
          <w:rFonts w:cs="Arial"/>
          <w:i/>
          <w:vertAlign w:val="subscript"/>
        </w:rPr>
        <w:t xml:space="preserve">  </w:t>
      </w:r>
      <w:r w:rsidRPr="00160A3E">
        <w:t>* Charging LMP)</w:t>
      </w:r>
      <w:r w:rsidR="000E3982">
        <w:rPr>
          <w:lang w:val="en-US"/>
        </w:rPr>
        <w:t xml:space="preserve">, </w:t>
      </w:r>
      <w:r w:rsidR="008F30F2">
        <w:tab/>
      </w:r>
      <w:r w:rsidR="008F30F2">
        <w:rPr>
          <w:rFonts w:cs="Arial"/>
          <w:szCs w:val="24"/>
        </w:rPr>
        <w:t>where:</w:t>
      </w:r>
    </w:p>
    <w:p w14:paraId="3A995E39" w14:textId="4A21FDCE" w:rsidR="00AF235A" w:rsidRDefault="00873343" w:rsidP="000E3982">
      <w:pPr>
        <w:ind w:left="2160"/>
        <w:rPr>
          <w:rFonts w:cs="Arial"/>
        </w:rPr>
      </w:pPr>
      <w:proofErr w:type="spellStart"/>
      <w:r w:rsidRPr="00160A3E">
        <w:rPr>
          <w:rFonts w:cs="Arial"/>
          <w:i/>
        </w:rPr>
        <w:t>RTE</w:t>
      </w:r>
      <w:r w:rsidRPr="00160A3E">
        <w:rPr>
          <w:i/>
          <w:vertAlign w:val="subscript"/>
        </w:rPr>
        <w:t>test</w:t>
      </w:r>
      <w:proofErr w:type="spellEnd"/>
      <w:r>
        <w:rPr>
          <w:rFonts w:cs="Arial"/>
          <w:i/>
        </w:rPr>
        <w:t xml:space="preserve"> </w:t>
      </w:r>
      <w:r w:rsidR="008F30F2">
        <w:rPr>
          <w:rFonts w:cs="Arial"/>
          <w:i/>
        </w:rPr>
        <w:t xml:space="preserve"> </w:t>
      </w:r>
      <w:r w:rsidR="008F30F2">
        <w:rPr>
          <w:rFonts w:cs="Arial"/>
        </w:rPr>
        <w:t xml:space="preserve">= the </w:t>
      </w:r>
      <w:proofErr w:type="gramStart"/>
      <w:r w:rsidR="008F30F2">
        <w:rPr>
          <w:rFonts w:cs="Arial"/>
        </w:rPr>
        <w:t>Round Trip</w:t>
      </w:r>
      <w:proofErr w:type="gramEnd"/>
      <w:r w:rsidR="008F30F2">
        <w:rPr>
          <w:rFonts w:cs="Arial"/>
        </w:rPr>
        <w:t xml:space="preserve"> Efficiency as determined by the most recently completed Test. </w:t>
      </w:r>
    </w:p>
    <w:p w14:paraId="28C08D52" w14:textId="0E224A99" w:rsidR="00AF235A" w:rsidRDefault="00AF235A">
      <w:pPr>
        <w:ind w:left="2880"/>
        <w:rPr>
          <w:rFonts w:cs="Arial"/>
        </w:rPr>
      </w:pPr>
    </w:p>
    <w:p w14:paraId="7DFA49BE" w14:textId="0055293C" w:rsidR="00AF235A" w:rsidRDefault="008F30F2" w:rsidP="000E3982">
      <w:pPr>
        <w:ind w:left="2160"/>
        <w:rPr>
          <w:rFonts w:cs="Arial"/>
        </w:rPr>
      </w:pPr>
      <w:r>
        <w:rPr>
          <w:rFonts w:cs="Arial"/>
          <w:i/>
        </w:rPr>
        <w:t>RTE</w:t>
      </w:r>
      <w:r>
        <w:rPr>
          <w:rFonts w:cs="Arial"/>
          <w:i/>
          <w:vertAlign w:val="subscript"/>
        </w:rPr>
        <w:t>G</w:t>
      </w:r>
      <w:r>
        <w:rPr>
          <w:rFonts w:cs="Arial"/>
          <w:i/>
        </w:rPr>
        <w:t xml:space="preserve"> =</w:t>
      </w:r>
      <w:r>
        <w:rPr>
          <w:rFonts w:cs="Arial"/>
        </w:rPr>
        <w:t xml:space="preserve"> the then-applicable Guaranteed </w:t>
      </w:r>
      <w:proofErr w:type="gramStart"/>
      <w:r>
        <w:rPr>
          <w:rFonts w:cs="Arial"/>
        </w:rPr>
        <w:t>Round Trip</w:t>
      </w:r>
      <w:proofErr w:type="gramEnd"/>
      <w:r>
        <w:rPr>
          <w:rFonts w:cs="Arial"/>
        </w:rPr>
        <w:t xml:space="preserve"> Efficiency, as identified in </w:t>
      </w:r>
      <w:r w:rsidR="001A3AD8" w:rsidRPr="001A3AD8">
        <w:rPr>
          <w:u w:val="single"/>
        </w:rPr>
        <w:t xml:space="preserve">Exhibit </w:t>
      </w:r>
      <w:r w:rsidR="001A3AD8">
        <w:rPr>
          <w:u w:val="single"/>
        </w:rPr>
        <w:t>M-1</w:t>
      </w:r>
      <w:r w:rsidR="001A3AD8" w:rsidRPr="001A3AD8">
        <w:rPr>
          <w:u w:val="single"/>
        </w:rPr>
        <w:t xml:space="preserve"> - Battery Storage System Guaranteed Performance Levels</w:t>
      </w:r>
      <w:r w:rsidR="00FA7DCF">
        <w:rPr>
          <w:u w:val="single"/>
        </w:rPr>
        <w:t>.</w:t>
      </w:r>
      <w:r w:rsidR="001A3AD8" w:rsidRPr="00F01EF5">
        <w:rPr>
          <w:rFonts w:cs="Arial"/>
          <w:u w:val="single"/>
        </w:rPr>
        <w:t xml:space="preserve"> </w:t>
      </w:r>
    </w:p>
    <w:p w14:paraId="05EBFEC1" w14:textId="3BD897E9" w:rsidR="00AF235A" w:rsidRDefault="00AF235A">
      <w:pPr>
        <w:ind w:left="2880"/>
        <w:rPr>
          <w:rFonts w:cs="Arial"/>
        </w:rPr>
      </w:pPr>
    </w:p>
    <w:p w14:paraId="100FB470" w14:textId="19673CAF" w:rsidR="00111DFE" w:rsidRPr="00160A3E" w:rsidRDefault="00111DFE" w:rsidP="000E3982">
      <w:pPr>
        <w:ind w:left="2160"/>
        <w:rPr>
          <w:rFonts w:cs="Arial"/>
          <w:i/>
        </w:rPr>
      </w:pPr>
      <w:r w:rsidRPr="00160A3E">
        <w:rPr>
          <w:rFonts w:cs="Arial"/>
          <w:i/>
        </w:rPr>
        <w:t xml:space="preserve">Discharging </w:t>
      </w:r>
      <w:proofErr w:type="spellStart"/>
      <w:r w:rsidRPr="00160A3E">
        <w:rPr>
          <w:rFonts w:cs="Arial"/>
          <w:i/>
        </w:rPr>
        <w:t>MWh</w:t>
      </w:r>
      <w:r w:rsidRPr="00160A3E">
        <w:rPr>
          <w:rFonts w:cs="Arial"/>
          <w:i/>
          <w:vertAlign w:val="subscript"/>
        </w:rPr>
        <w:t>Actual</w:t>
      </w:r>
      <w:proofErr w:type="spellEnd"/>
      <w:r w:rsidRPr="00160A3E">
        <w:rPr>
          <w:rFonts w:cs="Arial"/>
          <w:i/>
          <w:vertAlign w:val="subscript"/>
        </w:rPr>
        <w:t xml:space="preserve"> </w:t>
      </w:r>
      <w:r w:rsidRPr="00160A3E">
        <w:rPr>
          <w:rFonts w:cs="Arial"/>
          <w:i/>
        </w:rPr>
        <w:t>=</w:t>
      </w:r>
      <w:r w:rsidRPr="00160A3E">
        <w:rPr>
          <w:rFonts w:cs="Arial"/>
        </w:rPr>
        <w:t xml:space="preserve"> the Discharging Energy delivered to Company at the Point of Delivery for the affected month expressed in MWh.  </w:t>
      </w:r>
    </w:p>
    <w:p w14:paraId="4589D5D3" w14:textId="77777777" w:rsidR="00111DFE" w:rsidRPr="00160A3E" w:rsidRDefault="00111DFE" w:rsidP="00111DFE">
      <w:pPr>
        <w:ind w:left="2880"/>
        <w:rPr>
          <w:rFonts w:cs="Arial"/>
          <w:i/>
        </w:rPr>
      </w:pPr>
    </w:p>
    <w:p w14:paraId="53DCCEC7" w14:textId="03DED96E" w:rsidR="00111DFE" w:rsidRPr="00160A3E" w:rsidRDefault="00111DFE" w:rsidP="000E3982">
      <w:pPr>
        <w:ind w:left="2160"/>
        <w:rPr>
          <w:rFonts w:cs="Arial"/>
        </w:rPr>
      </w:pPr>
      <w:r w:rsidRPr="00160A3E">
        <w:rPr>
          <w:rFonts w:cs="Arial"/>
          <w:i/>
        </w:rPr>
        <w:t>Discharging LMP</w:t>
      </w:r>
      <w:r w:rsidRPr="000E3982">
        <w:rPr>
          <w:i/>
        </w:rPr>
        <w:t xml:space="preserve"> </w:t>
      </w:r>
      <w:r w:rsidRPr="00160A3E">
        <w:rPr>
          <w:rFonts w:cs="Arial"/>
        </w:rPr>
        <w:t xml:space="preserve">= the average of the Discharging Energy Price for each </w:t>
      </w:r>
      <w:r w:rsidRPr="00160A3E">
        <w:rPr>
          <w:rFonts w:cs="Arial"/>
          <w:i/>
        </w:rPr>
        <w:t xml:space="preserve">Discharging </w:t>
      </w:r>
      <w:proofErr w:type="spellStart"/>
      <w:r w:rsidRPr="00160A3E">
        <w:rPr>
          <w:rFonts w:cs="Arial"/>
          <w:i/>
        </w:rPr>
        <w:t>MWh</w:t>
      </w:r>
      <w:r w:rsidRPr="00160A3E">
        <w:rPr>
          <w:rFonts w:cs="Arial"/>
          <w:i/>
          <w:vertAlign w:val="subscript"/>
        </w:rPr>
        <w:t>Actual</w:t>
      </w:r>
      <w:proofErr w:type="spellEnd"/>
      <w:r w:rsidRPr="00160A3E">
        <w:rPr>
          <w:rFonts w:cs="Arial"/>
          <w:i/>
        </w:rPr>
        <w:t xml:space="preserve"> </w:t>
      </w:r>
      <w:r w:rsidRPr="00160A3E">
        <w:rPr>
          <w:rFonts w:cs="Arial"/>
        </w:rPr>
        <w:t xml:space="preserve">for the affected month expressed in Dollars per MWh; </w:t>
      </w:r>
      <w:r w:rsidRPr="00160A3E">
        <w:rPr>
          <w:rFonts w:cs="Arial"/>
          <w:i/>
          <w:iCs/>
        </w:rPr>
        <w:t>provided</w:t>
      </w:r>
      <w:r w:rsidRPr="00160A3E">
        <w:rPr>
          <w:rFonts w:cs="Arial"/>
        </w:rPr>
        <w:t>, that the Discharging LMP may not, in any event, be less than $0</w:t>
      </w:r>
      <w:r>
        <w:rPr>
          <w:rFonts w:cs="Arial"/>
        </w:rPr>
        <w:t>.00</w:t>
      </w:r>
      <w:r w:rsidRPr="00160A3E">
        <w:rPr>
          <w:rFonts w:cs="Arial"/>
        </w:rPr>
        <w:t xml:space="preserve"> for any given month.  </w:t>
      </w:r>
    </w:p>
    <w:p w14:paraId="58F57AF0" w14:textId="77777777" w:rsidR="00111DFE" w:rsidRPr="00160A3E" w:rsidRDefault="00111DFE" w:rsidP="00111DFE">
      <w:pPr>
        <w:ind w:left="2880"/>
        <w:rPr>
          <w:rFonts w:cs="Arial"/>
          <w:i/>
        </w:rPr>
      </w:pPr>
    </w:p>
    <w:p w14:paraId="4998E7FD" w14:textId="690CF111" w:rsidR="00AF235A" w:rsidRDefault="00111DFE" w:rsidP="000E3982">
      <w:pPr>
        <w:ind w:left="2160"/>
        <w:rPr>
          <w:rFonts w:cs="Arial"/>
          <w:i/>
        </w:rPr>
      </w:pPr>
      <w:r>
        <w:rPr>
          <w:rFonts w:cs="Arial"/>
          <w:i/>
        </w:rPr>
        <w:t xml:space="preserve">Charging </w:t>
      </w:r>
      <w:proofErr w:type="spellStart"/>
      <w:r w:rsidR="008F30F2">
        <w:rPr>
          <w:rFonts w:cs="Arial"/>
          <w:i/>
        </w:rPr>
        <w:t>MWh</w:t>
      </w:r>
      <w:r w:rsidR="008F30F2">
        <w:rPr>
          <w:rFonts w:cs="Arial"/>
          <w:i/>
          <w:vertAlign w:val="subscript"/>
        </w:rPr>
        <w:t>Actual</w:t>
      </w:r>
      <w:proofErr w:type="spellEnd"/>
      <w:r w:rsidR="008F30F2">
        <w:rPr>
          <w:rFonts w:cs="Arial"/>
          <w:i/>
          <w:vertAlign w:val="subscript"/>
        </w:rPr>
        <w:t xml:space="preserve"> </w:t>
      </w:r>
      <w:r w:rsidR="008F30F2">
        <w:rPr>
          <w:rFonts w:cs="Arial"/>
          <w:i/>
        </w:rPr>
        <w:t>=</w:t>
      </w:r>
      <w:r w:rsidR="008F30F2">
        <w:rPr>
          <w:rFonts w:cs="Arial"/>
        </w:rPr>
        <w:t xml:space="preserve"> the </w:t>
      </w:r>
      <w:r w:rsidR="00475D87">
        <w:rPr>
          <w:rFonts w:cs="Arial"/>
        </w:rPr>
        <w:t xml:space="preserve">Charging Energy delivered to Seller </w:t>
      </w:r>
      <w:r w:rsidR="008F30F2">
        <w:rPr>
          <w:rFonts w:cs="Arial"/>
        </w:rPr>
        <w:t>at the Point of Delivery for the affected month</w:t>
      </w:r>
      <w:r w:rsidR="00475D87">
        <w:rPr>
          <w:rFonts w:cs="Arial"/>
        </w:rPr>
        <w:t xml:space="preserve"> expressed in MWh.</w:t>
      </w:r>
    </w:p>
    <w:p w14:paraId="21D4D176" w14:textId="77777777" w:rsidR="000E3982" w:rsidRDefault="000E3982" w:rsidP="000E3982">
      <w:pPr>
        <w:rPr>
          <w:rFonts w:cs="Arial"/>
          <w:i/>
        </w:rPr>
      </w:pPr>
    </w:p>
    <w:p w14:paraId="3306A9A4" w14:textId="2B456F8A" w:rsidR="00520AC7" w:rsidRPr="00160A3E" w:rsidRDefault="00520AC7" w:rsidP="000E3982">
      <w:pPr>
        <w:ind w:left="2160"/>
        <w:rPr>
          <w:rFonts w:cs="Arial"/>
        </w:rPr>
      </w:pPr>
      <w:r w:rsidRPr="00160A3E">
        <w:rPr>
          <w:rFonts w:cs="Arial"/>
          <w:i/>
        </w:rPr>
        <w:t xml:space="preserve">Charging LMP </w:t>
      </w:r>
      <w:r w:rsidRPr="00160A3E">
        <w:rPr>
          <w:rFonts w:cs="Arial"/>
        </w:rPr>
        <w:t xml:space="preserve">= the average of the Charging Energy Price for each </w:t>
      </w:r>
      <w:r w:rsidRPr="00160A3E">
        <w:rPr>
          <w:rFonts w:cs="Arial"/>
          <w:i/>
        </w:rPr>
        <w:t xml:space="preserve">Charging </w:t>
      </w:r>
      <w:proofErr w:type="spellStart"/>
      <w:r w:rsidRPr="00160A3E">
        <w:rPr>
          <w:rFonts w:cs="Arial"/>
          <w:i/>
        </w:rPr>
        <w:t>MWh</w:t>
      </w:r>
      <w:r w:rsidRPr="00160A3E">
        <w:rPr>
          <w:rFonts w:cs="Arial"/>
          <w:i/>
          <w:vertAlign w:val="subscript"/>
        </w:rPr>
        <w:t>Actual</w:t>
      </w:r>
      <w:proofErr w:type="spellEnd"/>
      <w:r w:rsidRPr="00160A3E">
        <w:rPr>
          <w:rFonts w:cs="Arial"/>
          <w:i/>
        </w:rPr>
        <w:t xml:space="preserve"> </w:t>
      </w:r>
      <w:r w:rsidRPr="00160A3E">
        <w:rPr>
          <w:rFonts w:cs="Arial"/>
        </w:rPr>
        <w:t xml:space="preserve">for the affected month expressed in Dollars per MWh.  </w:t>
      </w:r>
    </w:p>
    <w:p w14:paraId="2B33C408" w14:textId="77777777" w:rsidR="00D07C10" w:rsidRDefault="00D07C10" w:rsidP="00D07C10">
      <w:pPr>
        <w:tabs>
          <w:tab w:val="left" w:pos="2880"/>
        </w:tabs>
        <w:ind w:left="1440"/>
        <w:rPr>
          <w:rFonts w:cs="Arial"/>
          <w:bCs/>
          <w:i/>
          <w:iCs/>
          <w:noProof/>
          <w:color w:val="000000"/>
        </w:rPr>
      </w:pPr>
    </w:p>
    <w:p w14:paraId="35026BC9" w14:textId="7E5862D2" w:rsidR="00AF235A" w:rsidRDefault="00827F55" w:rsidP="00827F55">
      <w:pPr>
        <w:pStyle w:val="BodyTextFirstIndent"/>
        <w:rPr>
          <w:rFonts w:cs="Arial"/>
        </w:rPr>
      </w:pPr>
      <w:r w:rsidRPr="00827F55">
        <w:rPr>
          <w:rFonts w:cs="Arial"/>
          <w:bCs/>
          <w:noProof/>
          <w:color w:val="000000"/>
          <w:lang w:val="en-US"/>
        </w:rPr>
        <w:t>I</w:t>
      </w:r>
      <w:r w:rsidR="00D07C10" w:rsidRPr="00827F55">
        <w:rPr>
          <w:rFonts w:cs="Arial"/>
          <w:bCs/>
          <w:noProof/>
          <w:color w:val="000000"/>
        </w:rPr>
        <w:t xml:space="preserve">n no event shall the </w:t>
      </w:r>
      <w:proofErr w:type="gramStart"/>
      <w:r w:rsidR="00D07C10" w:rsidRPr="00827F55">
        <w:t>Round Trip</w:t>
      </w:r>
      <w:proofErr w:type="gramEnd"/>
      <w:r w:rsidR="00D07C10" w:rsidRPr="00827F55">
        <w:t xml:space="preserve"> Efficiency Adjustment be less than $0.00.  </w:t>
      </w:r>
      <w:r>
        <w:rPr>
          <w:lang w:val="en-US"/>
        </w:rPr>
        <w:t>S</w:t>
      </w:r>
      <w:r w:rsidR="008F30F2">
        <w:rPr>
          <w:rFonts w:cs="Arial"/>
          <w:bCs/>
          <w:noProof/>
          <w:color w:val="000000"/>
        </w:rPr>
        <w:t>ample calculations for the Round Trip Efficiency Adjustment</w:t>
      </w:r>
      <w:r>
        <w:rPr>
          <w:rFonts w:cs="Arial"/>
          <w:bCs/>
          <w:noProof/>
          <w:color w:val="000000"/>
          <w:lang w:val="en-US"/>
        </w:rPr>
        <w:t xml:space="preserve"> are set forth in </w:t>
      </w:r>
      <w:r w:rsidR="001A3AD8" w:rsidRPr="0014671D">
        <w:rPr>
          <w:rFonts w:cs="Arial"/>
          <w:bCs/>
          <w:noProof/>
          <w:color w:val="000000"/>
          <w:u w:val="single"/>
          <w:lang w:val="en-US"/>
        </w:rPr>
        <w:t xml:space="preserve">Exhibit </w:t>
      </w:r>
      <w:r w:rsidR="0014671D" w:rsidRPr="0014671D">
        <w:rPr>
          <w:rFonts w:cs="Arial"/>
          <w:bCs/>
          <w:noProof/>
          <w:color w:val="000000"/>
          <w:u w:val="single"/>
          <w:lang w:val="en-US"/>
        </w:rPr>
        <w:t>R</w:t>
      </w:r>
      <w:r w:rsidR="001A3AD8" w:rsidRPr="0014671D">
        <w:rPr>
          <w:rFonts w:cs="Arial"/>
          <w:bCs/>
          <w:noProof/>
          <w:color w:val="000000"/>
          <w:u w:val="single"/>
          <w:lang w:val="en-US"/>
        </w:rPr>
        <w:t xml:space="preserve"> - Example Adjustment Calculations</w:t>
      </w:r>
      <w:r w:rsidR="008F30F2">
        <w:rPr>
          <w:rFonts w:cs="Arial"/>
          <w:bCs/>
          <w:noProof/>
          <w:color w:val="000000"/>
        </w:rPr>
        <w:t xml:space="preserve">. </w:t>
      </w:r>
    </w:p>
    <w:p w14:paraId="11543693" w14:textId="1140C18C" w:rsidR="00AF235A" w:rsidRDefault="00760DBD" w:rsidP="00924673">
      <w:pPr>
        <w:pStyle w:val="ArticleL3"/>
      </w:pPr>
      <w:bookmarkStart w:id="236" w:name="_Ref149312042"/>
      <w:r>
        <w:t xml:space="preserve">Committed Energy Deficiency Adjustment.  </w:t>
      </w:r>
      <w:r w:rsidR="008F30F2">
        <w:t xml:space="preserve">Seller’s failure to deliver to Company the Committed Energy </w:t>
      </w:r>
      <w:bookmarkStart w:id="237" w:name="_Hlk66179656"/>
      <w:r w:rsidR="008F30F2">
        <w:t xml:space="preserve">(as adjusted pursuant to </w:t>
      </w:r>
      <w:r w:rsidR="001A3AD8" w:rsidRPr="001A3AD8">
        <w:rPr>
          <w:u w:val="single"/>
        </w:rPr>
        <w:t xml:space="preserve">Exhibit Q - Methodology </w:t>
      </w:r>
      <w:proofErr w:type="gramStart"/>
      <w:r w:rsidR="001A3AD8" w:rsidRPr="001A3AD8">
        <w:rPr>
          <w:u w:val="single"/>
        </w:rPr>
        <w:t>For</w:t>
      </w:r>
      <w:proofErr w:type="gramEnd"/>
      <w:r w:rsidR="001A3AD8" w:rsidRPr="001A3AD8">
        <w:rPr>
          <w:u w:val="single"/>
        </w:rPr>
        <w:t xml:space="preserve"> Adjusting Committed Energy</w:t>
      </w:r>
      <w:r w:rsidR="008F30F2">
        <w:rPr>
          <w:u w:val="single"/>
        </w:rPr>
        <w:t>)</w:t>
      </w:r>
      <w:r w:rsidR="008F30F2">
        <w:t xml:space="preserve"> </w:t>
      </w:r>
      <w:bookmarkEnd w:id="237"/>
      <w:r w:rsidR="008F30F2">
        <w:t>shall result in a reduction in the Monthly Energy Payment to Seller as set forth below</w:t>
      </w:r>
      <w:r w:rsidR="00B703AC">
        <w:t xml:space="preserve"> (the </w:t>
      </w:r>
      <w:r w:rsidR="00B24D3A">
        <w:t>“</w:t>
      </w:r>
      <w:r w:rsidR="00B703AC" w:rsidRPr="00827F55">
        <w:rPr>
          <w:u w:val="single"/>
        </w:rPr>
        <w:t>Committed Energy Deficiency Adjustment</w:t>
      </w:r>
      <w:r w:rsidR="00B24D3A">
        <w:t>”)</w:t>
      </w:r>
      <w:r w:rsidR="00115823">
        <w:t>.</w:t>
      </w:r>
      <w:bookmarkEnd w:id="236"/>
    </w:p>
    <w:p w14:paraId="66BE6131" w14:textId="248B4C06" w:rsidR="00AF235A" w:rsidRPr="00165A79" w:rsidRDefault="008F30F2" w:rsidP="00924673">
      <w:pPr>
        <w:pStyle w:val="ArticleL4"/>
      </w:pPr>
      <w:r w:rsidRPr="004D5249">
        <w:t xml:space="preserve">Beginning </w:t>
      </w:r>
      <w:r w:rsidR="004D11C5" w:rsidRPr="000A3B86">
        <w:t>at</w:t>
      </w:r>
      <w:r w:rsidR="00A6758A" w:rsidRPr="000A3B86">
        <w:t xml:space="preserve"> COD</w:t>
      </w:r>
      <w:r w:rsidRPr="004D5249">
        <w:t xml:space="preserve"> </w:t>
      </w:r>
      <w:r w:rsidR="00E05A4C" w:rsidRPr="000A3B86">
        <w:t xml:space="preserve">should </w:t>
      </w:r>
      <w:r w:rsidRPr="004D5249">
        <w:t xml:space="preserve">Seller fail to deliver to Company at least ninety percent (90%) of the Committed Energy in either two consecutive Commercial Operation Years, or three </w:t>
      </w:r>
      <w:r w:rsidR="009054C1" w:rsidRPr="004D5249">
        <w:t>non</w:t>
      </w:r>
      <w:r w:rsidR="006D3401" w:rsidRPr="004D5249">
        <w:t>-consecutive</w:t>
      </w:r>
      <w:r w:rsidR="00A6758A" w:rsidRPr="000A3B86">
        <w:t xml:space="preserve"> </w:t>
      </w:r>
      <w:r w:rsidRPr="004D5249">
        <w:t xml:space="preserve">out of six consecutive Commercial Operation Years (as adjusted pursuant to </w:t>
      </w:r>
      <w:r w:rsidR="001A3AD8" w:rsidRPr="001A3AD8">
        <w:rPr>
          <w:u w:val="single"/>
        </w:rPr>
        <w:t xml:space="preserve">Exhibit Q - Methodology </w:t>
      </w:r>
      <w:proofErr w:type="gramStart"/>
      <w:r w:rsidR="001A3AD8" w:rsidRPr="001A3AD8">
        <w:rPr>
          <w:u w:val="single"/>
        </w:rPr>
        <w:t>For</w:t>
      </w:r>
      <w:proofErr w:type="gramEnd"/>
      <w:r w:rsidR="001A3AD8" w:rsidRPr="001A3AD8">
        <w:rPr>
          <w:u w:val="single"/>
        </w:rPr>
        <w:t xml:space="preserve"> Adjusting Committed Energy</w:t>
      </w:r>
      <w:r w:rsidRPr="004D5249">
        <w:t xml:space="preserve">), the Monthly Energy Payment Company makes to Seller during the Commercial Operation </w:t>
      </w:r>
      <w:r w:rsidRPr="00165A79">
        <w:t xml:space="preserve">Year </w:t>
      </w:r>
      <w:r w:rsidR="00D92A04" w:rsidRPr="000A3B86">
        <w:t xml:space="preserve">following such failure </w:t>
      </w:r>
      <w:r w:rsidRPr="00165A79">
        <w:t xml:space="preserve">shall be reduced by ten percent (10%).  </w:t>
      </w:r>
    </w:p>
    <w:p w14:paraId="30A3930E" w14:textId="1A4302C2" w:rsidR="00AF235A" w:rsidRPr="00165A79" w:rsidRDefault="008F30F2" w:rsidP="00924673">
      <w:pPr>
        <w:pStyle w:val="ArticleL4"/>
      </w:pPr>
      <w:r w:rsidRPr="00165A79">
        <w:t>Beginning with the [</w:t>
      </w:r>
      <w:r w:rsidRPr="003D15FF">
        <w:rPr>
          <w:i/>
          <w:iCs/>
          <w:color w:val="FF0000"/>
          <w:highlight w:val="yellow"/>
        </w:rPr>
        <w:t>Insert Term minus five (5) years</w:t>
      </w:r>
      <w:r w:rsidRPr="00165A79">
        <w:t xml:space="preserve">] Commercial Operation Year, </w:t>
      </w:r>
      <w:r w:rsidR="005B5394" w:rsidRPr="000A3B86">
        <w:t xml:space="preserve">should </w:t>
      </w:r>
      <w:r w:rsidRPr="00165A79">
        <w:t xml:space="preserve">Seller fail to deliver to Company at least ninety percent (90%) of the Committed Energy in either two </w:t>
      </w:r>
      <w:r w:rsidRPr="000A3B86">
        <w:t xml:space="preserve">consecutive Commercial Operation Years, or three </w:t>
      </w:r>
      <w:r w:rsidR="006D3401" w:rsidRPr="00165A79">
        <w:t xml:space="preserve">non-consecutive </w:t>
      </w:r>
      <w:r w:rsidRPr="00165A79">
        <w:t xml:space="preserve">out of six consecutive Commercial Operation Years (as adjusted pursuant to </w:t>
      </w:r>
      <w:r w:rsidR="001A3AD8" w:rsidRPr="001A3AD8">
        <w:rPr>
          <w:u w:val="single"/>
        </w:rPr>
        <w:t>Exhibit Q - Methodology For Adjusting Committed Energy</w:t>
      </w:r>
      <w:r w:rsidRPr="00165A79">
        <w:t xml:space="preserve">), the Monthly Energy Payment Company makes to Seller during the Commercial Operation Year </w:t>
      </w:r>
      <w:r w:rsidR="000B23BC" w:rsidRPr="000A3B86">
        <w:t xml:space="preserve">following such failure </w:t>
      </w:r>
      <w:r w:rsidRPr="00165A79">
        <w:t xml:space="preserve">shall be reduced by fifteen percent (15%).  </w:t>
      </w:r>
    </w:p>
    <w:p w14:paraId="0E4D5C67" w14:textId="5FF5DAE0" w:rsidR="00AF235A" w:rsidRPr="00165A79" w:rsidRDefault="008F30F2" w:rsidP="00924673">
      <w:pPr>
        <w:pStyle w:val="ArticleL4"/>
      </w:pPr>
      <w:r w:rsidRPr="00165A79">
        <w:t xml:space="preserve">Beginning with the third Commercial Operation Year, </w:t>
      </w:r>
      <w:r w:rsidR="00FA2C83" w:rsidRPr="000A3B86">
        <w:t xml:space="preserve">should </w:t>
      </w:r>
      <w:r w:rsidRPr="00165A79">
        <w:t xml:space="preserve">Seller fail to deliver to Company at least eighty-five percent (85%) of the Committed Energy in either two consecutive Commercial Operation Years, or three </w:t>
      </w:r>
      <w:r w:rsidR="006D3401" w:rsidRPr="00165A79">
        <w:t xml:space="preserve">non-consecutive </w:t>
      </w:r>
      <w:r w:rsidRPr="00165A79">
        <w:t xml:space="preserve">out of six consecutive Commercial Operation Years (as adjusted pursuant to </w:t>
      </w:r>
      <w:r w:rsidR="001A3AD8" w:rsidRPr="001A3AD8">
        <w:rPr>
          <w:u w:val="single"/>
        </w:rPr>
        <w:t>Exhibit Q - Methodology For Adjusting Committed Energy</w:t>
      </w:r>
      <w:r w:rsidRPr="00165A79">
        <w:t xml:space="preserve">), the Monthly Energy Payment Company makes to Seller during the following Commercial Operation Year shall be reduced by fifteen percent (15%).  </w:t>
      </w:r>
    </w:p>
    <w:p w14:paraId="48DE8680" w14:textId="50D0ADA2" w:rsidR="00AF235A" w:rsidRPr="00221811" w:rsidRDefault="008F30F2" w:rsidP="00924673">
      <w:pPr>
        <w:pStyle w:val="ArticleL4"/>
      </w:pPr>
      <w:r w:rsidRPr="00165A79">
        <w:t>Beginning with the [</w:t>
      </w:r>
      <w:r w:rsidRPr="003D15FF">
        <w:rPr>
          <w:i/>
          <w:iCs/>
          <w:color w:val="FF0000"/>
          <w:highlight w:val="yellow"/>
        </w:rPr>
        <w:t>Insert Term minus five (5) years</w:t>
      </w:r>
      <w:r w:rsidRPr="00165A79">
        <w:t xml:space="preserve">] Commercial Operation Year, </w:t>
      </w:r>
      <w:r w:rsidR="00291C8C" w:rsidRPr="000A3B86">
        <w:t xml:space="preserve">should </w:t>
      </w:r>
      <w:r w:rsidRPr="00165A79">
        <w:t xml:space="preserve">Seller fail to deliver to Company at least eighty-five percent (85%) of the Committed Energy in either two consecutive Commercial Operation Years, or three </w:t>
      </w:r>
      <w:r w:rsidR="006D3401" w:rsidRPr="00165A79">
        <w:t xml:space="preserve">non-consecutive </w:t>
      </w:r>
      <w:r w:rsidRPr="00165A79">
        <w:t xml:space="preserve">out of six consecutive Commercial Operation Years (as adjusted pursuant to </w:t>
      </w:r>
      <w:r w:rsidR="001A3AD8" w:rsidRPr="001A3AD8">
        <w:rPr>
          <w:u w:val="single"/>
        </w:rPr>
        <w:t>Exhibit Q - Methodology For Adjusting Committed Energy</w:t>
      </w:r>
      <w:r w:rsidRPr="00165A79">
        <w:t>), the Monthly Energy Payment Company makes to Seller during the following Commercial Operation Year shall be reduced by twenty percent (20</w:t>
      </w:r>
      <w:r w:rsidRPr="00221811">
        <w:t xml:space="preserve">%).  </w:t>
      </w:r>
    </w:p>
    <w:p w14:paraId="1BDAC75A" w14:textId="04FF6199" w:rsidR="00AF235A" w:rsidRPr="00221811" w:rsidRDefault="008F30F2" w:rsidP="00924673">
      <w:pPr>
        <w:pStyle w:val="ArticleL4"/>
      </w:pPr>
      <w:r w:rsidRPr="00221811">
        <w:t xml:space="preserve">Beginning with the third Commercial Operation Year, </w:t>
      </w:r>
      <w:r w:rsidR="00B44948" w:rsidRPr="000A3B86">
        <w:t xml:space="preserve">should </w:t>
      </w:r>
      <w:r w:rsidRPr="00221811">
        <w:t xml:space="preserve">Seller fail to deliver to Company at least eighty percent (80%) of the Committed Energy in either two consecutive Commercial Operation Years, or three </w:t>
      </w:r>
      <w:r w:rsidR="006D3401">
        <w:t xml:space="preserve">non-consecutive </w:t>
      </w:r>
      <w:r w:rsidRPr="00221811">
        <w:t xml:space="preserve">out of six consecutive Commercial Operation Years (as adjusted pursuant to </w:t>
      </w:r>
      <w:r w:rsidR="001A3AD8" w:rsidRPr="001A3AD8">
        <w:rPr>
          <w:u w:val="single"/>
        </w:rPr>
        <w:t>Exhibit Q - Methodology For Adjusting Committed Energy</w:t>
      </w:r>
      <w:r w:rsidRPr="00221811">
        <w:t xml:space="preserve">), the Monthly Energy Payment Company makes to Seller during the following Commercial Operation Year shall be reduced by twenty percent (20%).  </w:t>
      </w:r>
    </w:p>
    <w:p w14:paraId="1FD21646" w14:textId="37F9FDC2" w:rsidR="00676592" w:rsidRDefault="008F30F2" w:rsidP="00924673">
      <w:pPr>
        <w:pStyle w:val="ArticleL4"/>
      </w:pPr>
      <w:r>
        <w:t>Beginning with the [</w:t>
      </w:r>
      <w:r>
        <w:rPr>
          <w:i/>
          <w:iCs/>
          <w:color w:val="FF0000"/>
          <w:highlight w:val="yellow"/>
        </w:rPr>
        <w:t>Insert Term minus five (5) years</w:t>
      </w:r>
      <w:r>
        <w:t xml:space="preserve">] Commercial Operations Years, </w:t>
      </w:r>
      <w:r w:rsidR="00D726D8">
        <w:t xml:space="preserve">should </w:t>
      </w:r>
      <w:r>
        <w:t xml:space="preserve">Seller fail to deliver to Company at least eighty percent (80%) of the Committed Energy in either two consecutive Commercial Operation Years, or three </w:t>
      </w:r>
      <w:r w:rsidR="00165A79">
        <w:t xml:space="preserve">non-consecutive </w:t>
      </w:r>
      <w:r>
        <w:t xml:space="preserve">out of six consecutive Commercial Operation Years (as adjusted pursuant to </w:t>
      </w:r>
      <w:r w:rsidR="001A3AD8" w:rsidRPr="001A3AD8">
        <w:rPr>
          <w:u w:val="single"/>
        </w:rPr>
        <w:t>Exhibit Q - Methodology For Adjusting Committed Energy</w:t>
      </w:r>
      <w:r>
        <w:t>), the Monthly Energy Payment Company makes to Seller during the following Commercial Operation Year shall be reduced by twenty-five percent (25%).</w:t>
      </w:r>
    </w:p>
    <w:p w14:paraId="59AD3772" w14:textId="3FBB0F92" w:rsidR="00676592" w:rsidRDefault="00676592" w:rsidP="000E2589">
      <w:pPr>
        <w:pStyle w:val="BodyTextFirstIndent"/>
      </w:pPr>
      <w:r w:rsidRPr="00291C78">
        <w:t>For the avoidance of doubt, should more than one Energy Payment Reduction percentage under this Section apply to the same Commerc</w:t>
      </w:r>
      <w:r>
        <w:t>i</w:t>
      </w:r>
      <w:r w:rsidRPr="00291C78">
        <w:t xml:space="preserve">al Operation Year, </w:t>
      </w:r>
      <w:r>
        <w:t xml:space="preserve">only </w:t>
      </w:r>
      <w:r w:rsidRPr="00291C78">
        <w:t>the largest payment reduction shall apply to that Commerc</w:t>
      </w:r>
      <w:r>
        <w:t>i</w:t>
      </w:r>
      <w:r w:rsidRPr="00291C78">
        <w:t xml:space="preserve">al Operation Year. </w:t>
      </w:r>
    </w:p>
    <w:p w14:paraId="0651347A" w14:textId="31A20A3E" w:rsidR="00B01E01" w:rsidRDefault="00B01E01" w:rsidP="00B01E01">
      <w:pPr>
        <w:pStyle w:val="ArticleL3"/>
      </w:pPr>
      <w:r w:rsidRPr="00B01E01">
        <w:t>If Seller fails to accurately or timely respond to a Company Dispatch Notice, then unless such failure is excused by this PPA (including due to a Force Majeure or Excused Outage), if the Market Operator assesses a penalty or similar charge (including as applicable, an excessive or deficient energy charge referenced in the protocols of the Market Operator) on the Company due to and arising out of such failure and Company provides documentation of the same to Seller along with any other details and documentation as reasonably requested by Seller, then Company shall provide and pass through to Seller such penalty or charge. Company shall reduce Seller’s next monthly invoice payment by an amount equal to such market operator charges, in accordance with Section 8.5(A).</w:t>
      </w:r>
    </w:p>
    <w:p w14:paraId="3384D75D" w14:textId="22E796C0" w:rsidR="00AF235A" w:rsidRPr="00536ADF" w:rsidRDefault="008F30F2" w:rsidP="00924673">
      <w:pPr>
        <w:pStyle w:val="ArticleL2"/>
      </w:pPr>
      <w:bookmarkStart w:id="238" w:name="_Toc150849971"/>
      <w:r w:rsidRPr="000E2589">
        <w:rPr>
          <w:rStyle w:val="ArticleL2UnderlineChar"/>
        </w:rPr>
        <w:t xml:space="preserve">Excess Throughput </w:t>
      </w:r>
      <w:r w:rsidR="003F5477" w:rsidRPr="000E2589">
        <w:rPr>
          <w:rStyle w:val="ArticleL2UnderlineChar"/>
        </w:rPr>
        <w:t>Payment</w:t>
      </w:r>
      <w:bookmarkStart w:id="239" w:name="_Ref149311766"/>
      <w:bookmarkEnd w:id="238"/>
      <w:r w:rsidRPr="000E2589">
        <w:t>.</w:t>
      </w:r>
      <w:bookmarkEnd w:id="239"/>
    </w:p>
    <w:p w14:paraId="0A46E155" w14:textId="28787C55" w:rsidR="00AF235A" w:rsidRPr="00621FFE" w:rsidRDefault="008F30F2" w:rsidP="00924673">
      <w:pPr>
        <w:pStyle w:val="ArticleL3"/>
      </w:pPr>
      <w:r w:rsidRPr="004E2897">
        <w:t>Company shall pay Seller a payment equal to [</w:t>
      </w:r>
      <w:r w:rsidRPr="004E2897">
        <w:rPr>
          <w:highlight w:val="yellow"/>
        </w:rPr>
        <w:t>___</w:t>
      </w:r>
      <w:r w:rsidRPr="004E2897">
        <w:t xml:space="preserve">] for each MWh of Energy discharged by the Battery Storage System above </w:t>
      </w:r>
      <w:r w:rsidRPr="00621FFE">
        <w:t>the Annual Throughput Limit in any given Commercial Operation Year</w:t>
      </w:r>
      <w:r w:rsidR="00BF3DC4" w:rsidRPr="00621FFE">
        <w:t xml:space="preserve"> as adjusted pursuant to </w:t>
      </w:r>
      <w:r w:rsidR="00BF3DC4" w:rsidRPr="00621FFE">
        <w:rPr>
          <w:u w:val="single"/>
        </w:rPr>
        <w:t xml:space="preserve">Section </w:t>
      </w:r>
      <w:r w:rsidR="0029378A" w:rsidRPr="00621FFE">
        <w:rPr>
          <w:u w:val="single"/>
        </w:rPr>
        <w:fldChar w:fldCharType="begin"/>
      </w:r>
      <w:r w:rsidR="0029378A" w:rsidRPr="00621FFE">
        <w:rPr>
          <w:u w:val="single"/>
        </w:rPr>
        <w:instrText xml:space="preserve"> REF _Ref149312271 \w \h  \* MERGEFORMAT </w:instrText>
      </w:r>
      <w:r w:rsidR="0029378A" w:rsidRPr="00621FFE">
        <w:rPr>
          <w:u w:val="single"/>
        </w:rPr>
      </w:r>
      <w:r w:rsidR="0029378A" w:rsidRPr="00621FFE">
        <w:rPr>
          <w:u w:val="single"/>
        </w:rPr>
        <w:fldChar w:fldCharType="separate"/>
      </w:r>
      <w:r w:rsidR="0029378A" w:rsidRPr="00621FFE">
        <w:rPr>
          <w:u w:val="single"/>
        </w:rPr>
        <w:t>8.7</w:t>
      </w:r>
      <w:r w:rsidR="0029378A" w:rsidRPr="00621FFE">
        <w:rPr>
          <w:u w:val="single"/>
        </w:rPr>
        <w:fldChar w:fldCharType="end"/>
      </w:r>
      <w:r w:rsidR="00BF3DC4" w:rsidRPr="00621FFE">
        <w:t xml:space="preserve"> below.</w:t>
      </w:r>
      <w:r w:rsidR="00CC506E" w:rsidRPr="00621FFE">
        <w:t xml:space="preserve"> </w:t>
      </w:r>
      <w:r w:rsidR="00BF3DC4" w:rsidRPr="00621FFE">
        <w:t>T</w:t>
      </w:r>
      <w:r w:rsidRPr="00621FFE">
        <w:t xml:space="preserve">he Annual Throughput Limit </w:t>
      </w:r>
      <w:r w:rsidR="00425903" w:rsidRPr="00621FFE">
        <w:rPr>
          <w:u w:val="single"/>
        </w:rPr>
        <w:t>shall not exceed one-hundred fifty percent (150%)</w:t>
      </w:r>
      <w:r w:rsidR="00A16E76" w:rsidRPr="00621FFE">
        <w:t xml:space="preserve"> in any given Commercial Operation Year</w:t>
      </w:r>
      <w:r w:rsidR="00D3046D" w:rsidRPr="00621FFE">
        <w:t>.</w:t>
      </w:r>
      <w:r w:rsidRPr="00621FFE">
        <w:t xml:space="preserve">  For purposes of determining the amount of Energy discharged by the Battery Storage System in any given Commercial Operation Year, any Energy discharged by the Battery Storage System during a Seller Initiated </w:t>
      </w:r>
      <w:proofErr w:type="gramStart"/>
      <w:r w:rsidRPr="00621FFE">
        <w:t>Test</w:t>
      </w:r>
      <w:proofErr w:type="gramEnd"/>
      <w:r w:rsidRPr="00621FFE">
        <w:t xml:space="preserve"> or a Periodic Test shall be excluded.  </w:t>
      </w:r>
    </w:p>
    <w:p w14:paraId="5C3F257C" w14:textId="66A04647" w:rsidR="00AF235A" w:rsidRDefault="008F30F2" w:rsidP="00924673">
      <w:pPr>
        <w:pStyle w:val="ArticleL2"/>
      </w:pPr>
      <w:bookmarkStart w:id="240" w:name="_Toc150849972"/>
      <w:r w:rsidRPr="00760DBD">
        <w:rPr>
          <w:rStyle w:val="ArticleL2UnderlineChar"/>
        </w:rPr>
        <w:t>Annual Throughput Limit Banking and Borrowing</w:t>
      </w:r>
      <w:bookmarkStart w:id="241" w:name="_Ref149312271"/>
      <w:bookmarkEnd w:id="240"/>
      <w:r w:rsidRPr="00760DBD">
        <w:t>.</w:t>
      </w:r>
      <w:bookmarkEnd w:id="241"/>
      <w:r>
        <w:t xml:space="preserve"> </w:t>
      </w:r>
    </w:p>
    <w:p w14:paraId="7D8DFB4E" w14:textId="28C4C9B4" w:rsidR="00AF235A" w:rsidRDefault="008F30F2" w:rsidP="00924673">
      <w:pPr>
        <w:pStyle w:val="ArticleL3"/>
      </w:pPr>
      <w:r>
        <w:t xml:space="preserve">If, in any Commercial Operation Year, Company has not used </w:t>
      </w:r>
      <w:proofErr w:type="gramStart"/>
      <w:r>
        <w:t>all of</w:t>
      </w:r>
      <w:proofErr w:type="gramEnd"/>
      <w:r>
        <w:t xml:space="preserve"> the Annual Throughput Limit for such Commercial Operation Year, then [</w:t>
      </w:r>
      <w:r w:rsidR="00ED3899" w:rsidRPr="000A3B86">
        <w:rPr>
          <w:highlight w:val="yellow"/>
        </w:rPr>
        <w:t xml:space="preserve">insert </w:t>
      </w:r>
      <w:r w:rsidR="009A3AC1">
        <w:rPr>
          <w:highlight w:val="yellow"/>
        </w:rPr>
        <w:t>five percent (</w:t>
      </w:r>
      <w:r w:rsidR="00ED3899" w:rsidRPr="000A3B86">
        <w:rPr>
          <w:highlight w:val="yellow"/>
        </w:rPr>
        <w:t>5%</w:t>
      </w:r>
      <w:r w:rsidR="009A3AC1">
        <w:rPr>
          <w:highlight w:val="yellow"/>
        </w:rPr>
        <w:t>)</w:t>
      </w:r>
      <w:r w:rsidR="00ED3899" w:rsidRPr="000A3B86">
        <w:rPr>
          <w:highlight w:val="yellow"/>
        </w:rPr>
        <w:t xml:space="preserve"> of </w:t>
      </w:r>
      <w:r w:rsidR="00D217E5">
        <w:rPr>
          <w:highlight w:val="yellow"/>
        </w:rPr>
        <w:t>A</w:t>
      </w:r>
      <w:r w:rsidR="00ED3899" w:rsidRPr="000A3B86">
        <w:rPr>
          <w:highlight w:val="yellow"/>
        </w:rPr>
        <w:t xml:space="preserve">nnual </w:t>
      </w:r>
      <w:r w:rsidR="00D217E5">
        <w:rPr>
          <w:highlight w:val="yellow"/>
        </w:rPr>
        <w:t>T</w:t>
      </w:r>
      <w:r w:rsidR="00ED3899" w:rsidRPr="000A3B86">
        <w:rPr>
          <w:highlight w:val="yellow"/>
        </w:rPr>
        <w:t xml:space="preserve">hroughput </w:t>
      </w:r>
      <w:r w:rsidR="00D217E5">
        <w:rPr>
          <w:highlight w:val="yellow"/>
        </w:rPr>
        <w:t>L</w:t>
      </w:r>
      <w:r w:rsidR="00ED3899" w:rsidRPr="000A3B86">
        <w:rPr>
          <w:highlight w:val="yellow"/>
        </w:rPr>
        <w:t>imit</w:t>
      </w:r>
      <w:r w:rsidRPr="003A694D">
        <w:t xml:space="preserve">] </w:t>
      </w:r>
      <w:r>
        <w:t>MWh of the unused Annual Throughput Limit for such Commercial Operation Year shall be added to the Annual Throughput Limit for the subsequent Commercial Operation Year.</w:t>
      </w:r>
    </w:p>
    <w:p w14:paraId="5AF94677" w14:textId="30A13161" w:rsidR="00212EB6" w:rsidRPr="00760DBD" w:rsidRDefault="008F30F2" w:rsidP="00924673">
      <w:pPr>
        <w:pStyle w:val="ArticleL3"/>
      </w:pPr>
      <w:r>
        <w:t xml:space="preserve">If, in any Commercial Operation Year, Company has used </w:t>
      </w:r>
      <w:proofErr w:type="gramStart"/>
      <w:r>
        <w:t>all of</w:t>
      </w:r>
      <w:proofErr w:type="gramEnd"/>
      <w:r>
        <w:t xml:space="preserve"> the Annual Throughput Limit for such Commercial Operation Year, then, for such Commercial Operation year, Company may add up to [</w:t>
      </w:r>
      <w:r w:rsidR="00ED3899" w:rsidRPr="000A3B86">
        <w:rPr>
          <w:highlight w:val="yellow"/>
        </w:rPr>
        <w:t xml:space="preserve">insert </w:t>
      </w:r>
      <w:r w:rsidR="009A3AC1">
        <w:rPr>
          <w:highlight w:val="yellow"/>
        </w:rPr>
        <w:t>five percent (</w:t>
      </w:r>
      <w:r w:rsidR="00ED3899" w:rsidRPr="000A3B86">
        <w:rPr>
          <w:highlight w:val="yellow"/>
        </w:rPr>
        <w:t>5%</w:t>
      </w:r>
      <w:r w:rsidR="009A3AC1">
        <w:rPr>
          <w:highlight w:val="yellow"/>
        </w:rPr>
        <w:t>)</w:t>
      </w:r>
      <w:r w:rsidR="00ED3899" w:rsidRPr="000A3B86">
        <w:rPr>
          <w:highlight w:val="yellow"/>
        </w:rPr>
        <w:t xml:space="preserve"> of annual throughput limit</w:t>
      </w:r>
      <w:r w:rsidRPr="000A3B86">
        <w:rPr>
          <w:i/>
          <w:iCs/>
          <w:highlight w:val="yellow"/>
        </w:rPr>
        <w:t>]</w:t>
      </w:r>
      <w:r>
        <w:t xml:space="preserve"> MWh of the Annual Throughput Limit allocated to the subsequent Commer</w:t>
      </w:r>
      <w:r w:rsidRPr="00760DBD">
        <w:t xml:space="preserve">cial Operation Year, which use shall reduce the Annual Throughput Limit for the subsequent Commercial Operation Year. </w:t>
      </w:r>
    </w:p>
    <w:p w14:paraId="4AEEE9CE" w14:textId="65D0C086" w:rsidR="00AF235A" w:rsidRPr="00621FFE" w:rsidRDefault="00212EB6" w:rsidP="00924673">
      <w:pPr>
        <w:pStyle w:val="ArticleL2"/>
      </w:pPr>
      <w:bookmarkStart w:id="242" w:name="_Toc150849973"/>
      <w:r w:rsidRPr="00760DBD">
        <w:rPr>
          <w:rStyle w:val="ArticleL2UnderlineChar"/>
        </w:rPr>
        <w:t>Excess Annual State of Charge Payment</w:t>
      </w:r>
      <w:bookmarkEnd w:id="242"/>
      <w:r w:rsidR="00760DBD" w:rsidRPr="00760DBD">
        <w:t xml:space="preserve">.  </w:t>
      </w:r>
      <w:r w:rsidR="008B79FB" w:rsidRPr="00760DBD">
        <w:t xml:space="preserve">If applicable, no later than thirty (30) Days after the end of each Commercial Operation Year, </w:t>
      </w:r>
      <w:r w:rsidRPr="00760DBD">
        <w:t xml:space="preserve">Company shall pay Seller a payment equal to one-thousand dollars ($1,000) for each </w:t>
      </w:r>
      <w:r w:rsidR="004E3216" w:rsidRPr="00760DBD">
        <w:t>one-tenth of one percent (</w:t>
      </w:r>
      <w:r w:rsidRPr="00760DBD">
        <w:t>0.1%</w:t>
      </w:r>
      <w:r w:rsidR="004E3216" w:rsidRPr="00760DBD">
        <w:t>)</w:t>
      </w:r>
      <w:r w:rsidRPr="00760DBD">
        <w:t xml:space="preserve"> the average State of Charge for a Commercial Operation Year </w:t>
      </w:r>
      <w:r w:rsidRPr="00621FFE">
        <w:t xml:space="preserve">exceeds the Annual State of Charge Limit as defined in the PPA. </w:t>
      </w:r>
    </w:p>
    <w:p w14:paraId="040F9D40" w14:textId="1E3371E9" w:rsidR="00AF235A" w:rsidRDefault="008F30F2" w:rsidP="00924673">
      <w:pPr>
        <w:pStyle w:val="ArticleL1"/>
      </w:pPr>
      <w:bookmarkStart w:id="243" w:name="_Toc288027265"/>
      <w:bookmarkStart w:id="244" w:name="_Toc433953989"/>
      <w:bookmarkStart w:id="245" w:name="_Toc433954147"/>
      <w:bookmarkStart w:id="246" w:name="_Ref149311815"/>
      <w:bookmarkStart w:id="247" w:name="_Toc150849974"/>
      <w:r>
        <w:t>Billing and Payment</w:t>
      </w:r>
      <w:bookmarkEnd w:id="243"/>
      <w:bookmarkEnd w:id="244"/>
      <w:bookmarkEnd w:id="245"/>
      <w:bookmarkEnd w:id="246"/>
      <w:bookmarkEnd w:id="247"/>
    </w:p>
    <w:p w14:paraId="66105513" w14:textId="6A7D5A3A" w:rsidR="00AF235A" w:rsidRDefault="008F30F2" w:rsidP="00924673">
      <w:pPr>
        <w:pStyle w:val="ArticleL2"/>
      </w:pPr>
      <w:bookmarkStart w:id="248" w:name="_Toc150849975"/>
      <w:bookmarkStart w:id="249" w:name="_Toc288027266"/>
      <w:bookmarkStart w:id="250" w:name="_Toc433953990"/>
      <w:bookmarkStart w:id="251" w:name="_Toc433954148"/>
      <w:r w:rsidRPr="00A918E2">
        <w:rPr>
          <w:rStyle w:val="ArticleL2UnderlineChar"/>
        </w:rPr>
        <w:t>Billing</w:t>
      </w:r>
      <w:bookmarkEnd w:id="248"/>
      <w:r>
        <w:t>.</w:t>
      </w:r>
      <w:bookmarkEnd w:id="249"/>
      <w:bookmarkEnd w:id="250"/>
      <w:bookmarkEnd w:id="251"/>
    </w:p>
    <w:p w14:paraId="1B9C95EB" w14:textId="77777777" w:rsidR="00AF235A" w:rsidRDefault="008F30F2" w:rsidP="00924673">
      <w:pPr>
        <w:pStyle w:val="ArticleL3"/>
      </w:pPr>
      <w:r>
        <w:t xml:space="preserve">The billing period under this PPA shall be the calendar month.  </w:t>
      </w:r>
    </w:p>
    <w:p w14:paraId="61300DF1" w14:textId="0C115155" w:rsidR="00AF235A" w:rsidRDefault="008F30F2" w:rsidP="00924673">
      <w:pPr>
        <w:pStyle w:val="ArticleL3"/>
      </w:pPr>
      <w:r>
        <w:t xml:space="preserve">As soon as practicable and in any event within </w:t>
      </w:r>
      <w:r w:rsidR="00CC31B0">
        <w:t xml:space="preserve">twenty </w:t>
      </w:r>
      <w:r w:rsidR="009041D9">
        <w:t xml:space="preserve"> </w:t>
      </w:r>
      <w:r>
        <w:t>(</w:t>
      </w:r>
      <w:r w:rsidR="00CC31B0">
        <w:t>20</w:t>
      </w:r>
      <w:r>
        <w:t xml:space="preserve">) Days after </w:t>
      </w:r>
      <w:r w:rsidR="00CC31B0">
        <w:t>the end of each month, or (ii) ten (10) Days after</w:t>
      </w:r>
      <w:r w:rsidR="009041D9">
        <w:t xml:space="preserve"> receipt </w:t>
      </w:r>
      <w:r w:rsidR="00736CB0">
        <w:t xml:space="preserve">by Company </w:t>
      </w:r>
      <w:r w:rsidR="001A62FE">
        <w:t xml:space="preserve">of the monthly report required from Seller </w:t>
      </w:r>
      <w:r w:rsidR="009041D9">
        <w:t xml:space="preserve">pursuant to </w:t>
      </w:r>
      <w:r w:rsidR="001A62FE" w:rsidRPr="000A3B86">
        <w:rPr>
          <w:u w:val="single"/>
        </w:rPr>
        <w:t xml:space="preserve">Section </w:t>
      </w:r>
      <w:r w:rsidR="0029378A">
        <w:rPr>
          <w:u w:val="single"/>
        </w:rPr>
        <w:fldChar w:fldCharType="begin"/>
      </w:r>
      <w:r w:rsidR="0029378A">
        <w:rPr>
          <w:u w:val="single"/>
        </w:rPr>
        <w:instrText xml:space="preserve"> REF _Ref149312300 \w \h </w:instrText>
      </w:r>
      <w:r w:rsidR="0029378A">
        <w:rPr>
          <w:u w:val="single"/>
        </w:rPr>
      </w:r>
      <w:r w:rsidR="0029378A">
        <w:rPr>
          <w:u w:val="single"/>
        </w:rPr>
        <w:fldChar w:fldCharType="separate"/>
      </w:r>
      <w:r w:rsidR="0029378A">
        <w:rPr>
          <w:u w:val="single"/>
        </w:rPr>
        <w:t>10.4(B)</w:t>
      </w:r>
      <w:r w:rsidR="0029378A">
        <w:rPr>
          <w:u w:val="single"/>
        </w:rPr>
        <w:fldChar w:fldCharType="end"/>
      </w:r>
      <w:r w:rsidR="001A62FE">
        <w:t xml:space="preserve">, </w:t>
      </w:r>
      <w:r>
        <w:t xml:space="preserve"> Company shall provide to Seller a statement containing Company’s calculation of the amount due to Seller for such month, including the applicable billing parameters based upon Company’s reading of the Electric Metering Devices consistent with </w:t>
      </w:r>
      <w:r>
        <w:rPr>
          <w:u w:val="single"/>
        </w:rPr>
        <w:t xml:space="preserve">Section </w:t>
      </w:r>
      <w:r w:rsidR="0029378A">
        <w:rPr>
          <w:u w:val="single"/>
        </w:rPr>
        <w:fldChar w:fldCharType="begin"/>
      </w:r>
      <w:r w:rsidR="0029378A">
        <w:rPr>
          <w:u w:val="single"/>
        </w:rPr>
        <w:instrText xml:space="preserve"> REF _Ref149312319 \w \h </w:instrText>
      </w:r>
      <w:r w:rsidR="0029378A">
        <w:rPr>
          <w:u w:val="single"/>
        </w:rPr>
      </w:r>
      <w:r w:rsidR="0029378A">
        <w:rPr>
          <w:u w:val="single"/>
        </w:rPr>
        <w:fldChar w:fldCharType="separate"/>
      </w:r>
      <w:r w:rsidR="00B01E01">
        <w:rPr>
          <w:u w:val="single"/>
        </w:rPr>
        <w:t>5.5</w:t>
      </w:r>
      <w:r w:rsidR="0029378A">
        <w:rPr>
          <w:u w:val="single"/>
        </w:rPr>
        <w:fldChar w:fldCharType="end"/>
      </w:r>
      <w:r>
        <w:t xml:space="preserve">.  </w:t>
      </w:r>
    </w:p>
    <w:p w14:paraId="0B93D1E3" w14:textId="34BEA505" w:rsidR="00AF235A" w:rsidRDefault="008F30F2" w:rsidP="00924673">
      <w:pPr>
        <w:pStyle w:val="ArticleL3"/>
      </w:pPr>
      <w:bookmarkStart w:id="252" w:name="_Ref149312341"/>
      <w:r>
        <w:t xml:space="preserve">No later than fifteen (15) Business Days following receipt of Company’s billing statement, Seller shall submit an invoice to Company in a form and by a method to be agreed by the Parties, showing the amount due Seller for the relevant month, specifying the products and services provided, billing meter register reads for relevant measurement quantities, total usage in </w:t>
      </w:r>
      <w:r w:rsidR="00814633">
        <w:t>k</w:t>
      </w:r>
      <w:r>
        <w:t>W</w:t>
      </w:r>
      <w:r w:rsidR="00814633">
        <w:t>h</w:t>
      </w:r>
      <w:r>
        <w:t xml:space="preserve"> being billed, date and time at which accumulated and billed production was read by the Electric Metering Devices, all billing parameters, rates and factors, and any other data relevant to the calculation of payments due to Seller.    Such invoice shall include an explanation of any items in dispute, as well as all supporting documentation upon which Seller relies.</w:t>
      </w:r>
      <w:bookmarkEnd w:id="252"/>
      <w:r>
        <w:t xml:space="preserve">  </w:t>
      </w:r>
    </w:p>
    <w:p w14:paraId="40E7A431" w14:textId="10746E7E" w:rsidR="00AF235A" w:rsidRDefault="008F30F2" w:rsidP="00924673">
      <w:pPr>
        <w:pStyle w:val="ArticleL2"/>
      </w:pPr>
      <w:bookmarkStart w:id="253" w:name="_Toc150849976"/>
      <w:bookmarkStart w:id="254" w:name="_Toc433953991"/>
      <w:bookmarkStart w:id="255" w:name="_Toc433954149"/>
      <w:bookmarkStart w:id="256" w:name="_Toc288027267"/>
      <w:r w:rsidRPr="000564DC">
        <w:rPr>
          <w:rStyle w:val="ArticleL2UnderlineChar"/>
        </w:rPr>
        <w:t>Payment</w:t>
      </w:r>
      <w:bookmarkEnd w:id="253"/>
      <w:r>
        <w:t>.  All payments shall be remitted via check or electronic funds transfer, as designated by the owed Party, on or before the fifteenth (15</w:t>
      </w:r>
      <w:r>
        <w:rPr>
          <w:vertAlign w:val="superscript"/>
        </w:rPr>
        <w:t>th</w:t>
      </w:r>
      <w:r>
        <w:t xml:space="preserve">) Business Day following receipt of the invoice described in </w:t>
      </w:r>
      <w:r>
        <w:rPr>
          <w:u w:val="single"/>
        </w:rPr>
        <w:t xml:space="preserve">Section </w:t>
      </w:r>
      <w:r w:rsidR="0029378A">
        <w:rPr>
          <w:u w:val="single"/>
        </w:rPr>
        <w:fldChar w:fldCharType="begin"/>
      </w:r>
      <w:r w:rsidR="0029378A">
        <w:rPr>
          <w:u w:val="single"/>
        </w:rPr>
        <w:instrText xml:space="preserve"> REF _Ref149312341 \w \h </w:instrText>
      </w:r>
      <w:r w:rsidR="0029378A">
        <w:rPr>
          <w:u w:val="single"/>
        </w:rPr>
      </w:r>
      <w:r w:rsidR="0029378A">
        <w:rPr>
          <w:u w:val="single"/>
        </w:rPr>
        <w:fldChar w:fldCharType="separate"/>
      </w:r>
      <w:r w:rsidR="0029378A">
        <w:rPr>
          <w:u w:val="single"/>
        </w:rPr>
        <w:t>9.1(C)</w:t>
      </w:r>
      <w:r w:rsidR="0029378A">
        <w:rPr>
          <w:u w:val="single"/>
        </w:rPr>
        <w:fldChar w:fldCharType="end"/>
      </w:r>
      <w:r>
        <w:t>.  Remittances received by mail will be considered to have been paid when due if the postmark indicates the payment was mailed on or before the fifteenth (15</w:t>
      </w:r>
      <w:r>
        <w:rPr>
          <w:vertAlign w:val="superscript"/>
        </w:rPr>
        <w:t>th</w:t>
      </w:r>
      <w:r>
        <w:t>) Business Day following receipt of the billing invoice.</w:t>
      </w:r>
      <w:bookmarkEnd w:id="254"/>
      <w:bookmarkEnd w:id="255"/>
      <w:r>
        <w:t xml:space="preserve">  </w:t>
      </w:r>
      <w:bookmarkEnd w:id="256"/>
    </w:p>
    <w:p w14:paraId="1192C485" w14:textId="50078751" w:rsidR="00AF235A" w:rsidRDefault="008F30F2" w:rsidP="00924673">
      <w:pPr>
        <w:pStyle w:val="ArticleL3"/>
      </w:pPr>
      <w:bookmarkStart w:id="257" w:name="_Ref149312358"/>
      <w:r>
        <w:t xml:space="preserve">If a payment is late, a late payment charge shall be applied to the unpaid balance for the number of Days </w:t>
      </w:r>
      <w:r w:rsidR="004138D2">
        <w:t xml:space="preserve">the </w:t>
      </w:r>
      <w:r>
        <w:t xml:space="preserve">payment was late and shall be added to the next billing statement.  Late payment charges shall include interest calculated using the prime rate of interest as published on the date of the invoice in </w:t>
      </w:r>
      <w:r>
        <w:rPr>
          <w:i/>
        </w:rPr>
        <w:t>The Wall Street Journal</w:t>
      </w:r>
      <w:r>
        <w:t xml:space="preserve"> (or, if unavailable, an equivalent publication on or about that date).</w:t>
      </w:r>
      <w:bookmarkEnd w:id="257"/>
    </w:p>
    <w:p w14:paraId="4689D831" w14:textId="77777777" w:rsidR="00AF235A" w:rsidRDefault="008F30F2" w:rsidP="00924673">
      <w:pPr>
        <w:pStyle w:val="ArticleL3"/>
      </w:pPr>
      <w:r>
        <w:t xml:space="preserve">Company at any time may offset against amounts owed to Seller, any liquidated amounts, accrued damages and other payments, and undisputed billing errors and adjustments, which are owed by Seller to Company.  </w:t>
      </w:r>
    </w:p>
    <w:p w14:paraId="31379A48" w14:textId="77777777" w:rsidR="00AF235A" w:rsidRDefault="008F30F2" w:rsidP="00924673">
      <w:pPr>
        <w:pStyle w:val="ArticleL3"/>
      </w:pPr>
      <w:r>
        <w:t>Seller and Company may and shall net their obligations to each other under this PPA, and payment of the net amount shall discharge all mutual undisputed obligations between the Parties.</w:t>
      </w:r>
    </w:p>
    <w:p w14:paraId="09C0070F" w14:textId="16F735AF" w:rsidR="00AF235A" w:rsidRDefault="008F30F2" w:rsidP="00924673">
      <w:pPr>
        <w:pStyle w:val="ArticleL2"/>
      </w:pPr>
      <w:bookmarkStart w:id="258" w:name="_Toc150849977"/>
      <w:bookmarkStart w:id="259" w:name="_Toc433953992"/>
      <w:bookmarkStart w:id="260" w:name="_Toc433954150"/>
      <w:bookmarkStart w:id="261" w:name="_Toc288027268"/>
      <w:r w:rsidRPr="000564DC">
        <w:rPr>
          <w:rStyle w:val="ArticleL2UnderlineChar"/>
        </w:rPr>
        <w:t>Billing Disputes</w:t>
      </w:r>
      <w:bookmarkEnd w:id="258"/>
      <w:r>
        <w:t xml:space="preserve">.  Either Party may dispute invoiced amounts pursuant to </w:t>
      </w:r>
      <w:r w:rsidRPr="00EF6919">
        <w:rPr>
          <w:u w:val="single"/>
        </w:rPr>
        <w:t xml:space="preserve">Section </w:t>
      </w:r>
      <w:r w:rsidR="009124FB">
        <w:rPr>
          <w:u w:val="single"/>
        </w:rPr>
        <w:fldChar w:fldCharType="begin"/>
      </w:r>
      <w:r w:rsidR="009124FB">
        <w:rPr>
          <w:u w:val="single"/>
        </w:rPr>
        <w:instrText xml:space="preserve"> REF _Ref149312379 \w \h </w:instrText>
      </w:r>
      <w:r w:rsidR="009124FB">
        <w:rPr>
          <w:u w:val="single"/>
        </w:rPr>
      </w:r>
      <w:r w:rsidR="009124FB">
        <w:rPr>
          <w:u w:val="single"/>
        </w:rPr>
        <w:fldChar w:fldCharType="separate"/>
      </w:r>
      <w:r w:rsidR="009124FB">
        <w:rPr>
          <w:u w:val="single"/>
        </w:rPr>
        <w:t>13.1</w:t>
      </w:r>
      <w:r w:rsidR="009124FB">
        <w:rPr>
          <w:u w:val="single"/>
        </w:rPr>
        <w:fldChar w:fldCharType="end"/>
      </w:r>
      <w:r>
        <w:t xml:space="preserve"> but</w:t>
      </w:r>
      <w:r w:rsidR="00481E13">
        <w:t xml:space="preserve"> </w:t>
      </w:r>
      <w:r>
        <w:t xml:space="preserve">shall pay to the other Party at least the portion of invoiced amounts that is not disputed, on or before the invoice due date.  When the billing dispute is resolved, the amount owed </w:t>
      </w:r>
      <w:r w:rsidR="00360ED7">
        <w:t xml:space="preserve">shall be netted in the </w:t>
      </w:r>
      <w:r w:rsidR="00EC786C">
        <w:t>monthly billing period’s invoice following</w:t>
      </w:r>
      <w:r>
        <w:t xml:space="preserve"> the date of such resolution, with late payment interest charges calculated on the amount owed in accordance with </w:t>
      </w:r>
      <w:r w:rsidRPr="00EF6919">
        <w:rPr>
          <w:u w:val="single"/>
        </w:rPr>
        <w:t xml:space="preserve">Section </w:t>
      </w:r>
      <w:r w:rsidR="0029378A">
        <w:rPr>
          <w:u w:val="single"/>
        </w:rPr>
        <w:fldChar w:fldCharType="begin"/>
      </w:r>
      <w:r w:rsidR="0029378A">
        <w:rPr>
          <w:u w:val="single"/>
        </w:rPr>
        <w:instrText xml:space="preserve"> REF _Ref149312358 \w \h </w:instrText>
      </w:r>
      <w:r w:rsidR="0029378A">
        <w:rPr>
          <w:u w:val="single"/>
        </w:rPr>
      </w:r>
      <w:r w:rsidR="0029378A">
        <w:rPr>
          <w:u w:val="single"/>
        </w:rPr>
        <w:fldChar w:fldCharType="separate"/>
      </w:r>
      <w:r w:rsidR="0029378A">
        <w:rPr>
          <w:u w:val="single"/>
        </w:rPr>
        <w:t>9.2(A)</w:t>
      </w:r>
      <w:r w:rsidR="0029378A">
        <w:rPr>
          <w:u w:val="single"/>
        </w:rPr>
        <w:fldChar w:fldCharType="end"/>
      </w:r>
      <w:r>
        <w:t>.</w:t>
      </w:r>
      <w:bookmarkEnd w:id="259"/>
      <w:bookmarkEnd w:id="260"/>
    </w:p>
    <w:p w14:paraId="26DB723D" w14:textId="263CABC3" w:rsidR="00AF235A" w:rsidRDefault="008F30F2" w:rsidP="00924673">
      <w:pPr>
        <w:pStyle w:val="ArticleL1"/>
      </w:pPr>
      <w:bookmarkStart w:id="262" w:name="_Toc288027270"/>
      <w:bookmarkStart w:id="263" w:name="_Toc433953993"/>
      <w:bookmarkStart w:id="264" w:name="_Toc433954151"/>
      <w:bookmarkStart w:id="265" w:name="_Toc150849978"/>
      <w:bookmarkEnd w:id="261"/>
      <w:r>
        <w:t>Operations and Maintenance</w:t>
      </w:r>
      <w:bookmarkEnd w:id="262"/>
      <w:bookmarkEnd w:id="263"/>
      <w:bookmarkEnd w:id="264"/>
      <w:bookmarkEnd w:id="265"/>
    </w:p>
    <w:p w14:paraId="4BBA52F2" w14:textId="6EC79517" w:rsidR="00AF235A" w:rsidRDefault="008F30F2" w:rsidP="00951E3F">
      <w:pPr>
        <w:pStyle w:val="ArticleL2"/>
        <w:keepNext/>
      </w:pPr>
      <w:bookmarkStart w:id="266" w:name="_Toc150849979"/>
      <w:bookmarkStart w:id="267" w:name="_Toc433953994"/>
      <w:bookmarkStart w:id="268" w:name="_Toc433954152"/>
      <w:bookmarkStart w:id="269" w:name="_Toc288027271"/>
      <w:r w:rsidRPr="00615D0E">
        <w:rPr>
          <w:rStyle w:val="ArticleL2UnderlineChar"/>
        </w:rPr>
        <w:t>Operation and Administration</w:t>
      </w:r>
      <w:bookmarkEnd w:id="266"/>
      <w:r>
        <w:t>.</w:t>
      </w:r>
      <w:bookmarkEnd w:id="267"/>
      <w:bookmarkEnd w:id="268"/>
      <w:r>
        <w:t xml:space="preserve">  </w:t>
      </w:r>
      <w:bookmarkEnd w:id="269"/>
    </w:p>
    <w:p w14:paraId="460CDE03" w14:textId="1C1A2465" w:rsidR="00AF235A" w:rsidRDefault="008F30F2" w:rsidP="00924673">
      <w:pPr>
        <w:pStyle w:val="ArticleL3"/>
      </w:pPr>
      <w:r>
        <w:t xml:space="preserve">Seller shall staff, control, and operate the Facility consistent with Good Utility Practices, </w:t>
      </w:r>
      <w:r w:rsidR="00F03102" w:rsidRPr="00F03102">
        <w:rPr>
          <w:u w:val="single"/>
        </w:rPr>
        <w:t>Exhibit I - AGC Protocols; Dispatch and Availability Reporting; Data Collection</w:t>
      </w:r>
      <w:r>
        <w:t xml:space="preserve">, </w:t>
      </w:r>
      <w:r w:rsidR="001A3AD8" w:rsidRPr="001A3AD8">
        <w:rPr>
          <w:u w:val="single"/>
        </w:rPr>
        <w:t>Exhibit O - Battery Storage System Operating Procedures</w:t>
      </w:r>
      <w:r>
        <w:t xml:space="preserve">, and this PPA.  Personnel of Seller shall be available 24x7 via telephone or other electronic means with (i) the capability of remotely starting, </w:t>
      </w:r>
      <w:proofErr w:type="gramStart"/>
      <w:r>
        <w:t>operating</w:t>
      </w:r>
      <w:proofErr w:type="gramEnd"/>
      <w:r>
        <w:t xml:space="preserve"> and stopping the Facility within </w:t>
      </w:r>
      <w:bookmarkStart w:id="270" w:name="_DV_M539"/>
      <w:bookmarkEnd w:id="270"/>
      <w:r>
        <w:t xml:space="preserve">ten (10) minutes, and (ii) the ability to be present at the Site within </w:t>
      </w:r>
      <w:r w:rsidR="0063422B">
        <w:t>thirty (</w:t>
      </w:r>
      <w:r>
        <w:t>30</w:t>
      </w:r>
      <w:r w:rsidR="0063422B">
        <w:t>)</w:t>
      </w:r>
      <w:r>
        <w:t xml:space="preserve"> minutes or sooner, to the extent required in accordance with Good Utility Practices and subject to </w:t>
      </w:r>
      <w:r w:rsidR="00011B88" w:rsidRPr="003855BD">
        <w:t>Exhibit P -</w:t>
      </w:r>
      <w:r w:rsidRPr="003855BD">
        <w:t xml:space="preserve"> Safety Requirements</w:t>
      </w:r>
      <w:r>
        <w:t>.</w:t>
      </w:r>
    </w:p>
    <w:p w14:paraId="76ADF998" w14:textId="2CFA6FA4" w:rsidR="00AF235A" w:rsidRDefault="008F30F2" w:rsidP="00924673">
      <w:pPr>
        <w:pStyle w:val="ArticleL3"/>
      </w:pPr>
      <w:r>
        <w:t xml:space="preserve">Seller shall comply with Good Utility Practices, its obligations under this PPA, </w:t>
      </w:r>
      <w:r w:rsidR="00ED2B43">
        <w:t xml:space="preserve">the Interconnection Agreement, and </w:t>
      </w:r>
      <w:r>
        <w:t>the requirements of all Governmental Authorities and all reasonable requirements of Company in the operation of the Facility. By way of example only, Seller shall perform all capacity testing of the Facility and related reporting, as and when required by Governmental Authorities.  Any such testing shall be deemed to be a Seller Initiated Test.</w:t>
      </w:r>
    </w:p>
    <w:p w14:paraId="0B4D3AA0" w14:textId="5FEAAEA2" w:rsidR="00AF235A" w:rsidRDefault="008F30F2" w:rsidP="00447616">
      <w:pPr>
        <w:pStyle w:val="ArticleL3"/>
      </w:pPr>
      <w:r>
        <w:t>Seller shall provide to Company a day-ahead availability schedule in accordance with</w:t>
      </w:r>
      <w:r w:rsidR="00C639C8">
        <w:t xml:space="preserve"> </w:t>
      </w:r>
      <w:r w:rsidR="00F03102" w:rsidRPr="00F03102">
        <w:rPr>
          <w:u w:val="single"/>
        </w:rPr>
        <w:t>Exhibit I - AGC Protocols; Dispatch and Availability Reporting; Data Collection</w:t>
      </w:r>
      <w:r w:rsidR="00C639C8">
        <w:t xml:space="preserve">, </w:t>
      </w:r>
      <w:r w:rsidR="001A3AD8" w:rsidRPr="001A3AD8">
        <w:rPr>
          <w:u w:val="single"/>
        </w:rPr>
        <w:t>Exhibit O - Battery Storage System Operating Procedures</w:t>
      </w:r>
      <w:r>
        <w:t>, and any other reporting requirements required for compliance with NERC reliability standards.  Company shall forward Seller’s forecast to the applicable local reliability coordinator on Seller’s behalf,</w:t>
      </w:r>
      <w:r>
        <w:rPr>
          <w:i/>
        </w:rPr>
        <w:t xml:space="preserve"> provided, however, </w:t>
      </w:r>
      <w:r>
        <w:t xml:space="preserve">that Seller shall remain responsible to ensure the timeliness and accuracy of forecasts and any changes to the real-time or forecast availability of the Facility.  If and to the extent that the ERO modifies the forecasting or other reporting requirements imposed on Company or the Facility, </w:t>
      </w:r>
      <w:r w:rsidR="00011B88">
        <w:t>Se</w:t>
      </w:r>
      <w:r>
        <w:t>ller shall timely provide required data to Company or the ERO, as applicable.</w:t>
      </w:r>
    </w:p>
    <w:p w14:paraId="2CCED016" w14:textId="2FF14057" w:rsidR="00AF235A" w:rsidRPr="00976405" w:rsidRDefault="008F30F2" w:rsidP="00924673">
      <w:pPr>
        <w:pStyle w:val="ArticleL3"/>
      </w:pPr>
      <w:r>
        <w:t xml:space="preserve">Seller shall, and shall cause its Affiliates and contractors to operate, and maintain the Facility and conduct all work </w:t>
      </w:r>
      <w:r w:rsidRPr="00976405">
        <w:t xml:space="preserve">or cause all work in connection therewith to be conducted in accordance with the </w:t>
      </w:r>
      <w:r w:rsidR="001A3AD8" w:rsidRPr="00976405">
        <w:rPr>
          <w:u w:val="single"/>
        </w:rPr>
        <w:t>Exhibit P - Safety Requirements</w:t>
      </w:r>
      <w:r w:rsidRPr="00976405">
        <w:t xml:space="preserve">.  Seller shall, and shall cause its Affiliates and contractors to, take all actions to comply with </w:t>
      </w:r>
      <w:r w:rsidR="001A3AD8" w:rsidRPr="00976405">
        <w:rPr>
          <w:u w:val="single"/>
        </w:rPr>
        <w:t>Exhibit P - Safety Requirements</w:t>
      </w:r>
      <w:r w:rsidRPr="00976405">
        <w:t>.</w:t>
      </w:r>
    </w:p>
    <w:p w14:paraId="1511AC2B" w14:textId="4917EED1" w:rsidR="00AF235A" w:rsidRPr="00976405" w:rsidRDefault="008F30F2" w:rsidP="00924673">
      <w:pPr>
        <w:pStyle w:val="ArticleL2"/>
      </w:pPr>
      <w:bookmarkStart w:id="271" w:name="_Toc150849980"/>
      <w:bookmarkStart w:id="272" w:name="_Toc433953995"/>
      <w:bookmarkStart w:id="273" w:name="_Toc433954153"/>
      <w:bookmarkStart w:id="274" w:name="_Toc288027272"/>
      <w:r w:rsidRPr="00976405">
        <w:rPr>
          <w:rStyle w:val="ArticleL2UnderlineChar"/>
        </w:rPr>
        <w:t>Facility Maintenance</w:t>
      </w:r>
      <w:bookmarkEnd w:id="271"/>
      <w:r w:rsidRPr="00976405">
        <w:t>.</w:t>
      </w:r>
      <w:bookmarkEnd w:id="272"/>
      <w:bookmarkEnd w:id="273"/>
      <w:r w:rsidRPr="00976405">
        <w:t xml:space="preserve">  </w:t>
      </w:r>
      <w:bookmarkEnd w:id="274"/>
    </w:p>
    <w:p w14:paraId="6206AEBB" w14:textId="5A756969" w:rsidR="00AF235A" w:rsidRDefault="008F30F2" w:rsidP="00924673">
      <w:pPr>
        <w:pStyle w:val="ArticleL3"/>
      </w:pPr>
      <w:bookmarkStart w:id="275" w:name="_Ref149312151"/>
      <w:r w:rsidRPr="00976405">
        <w:t>Seller shall maintain the Facility in accordance with Good Utility Practice</w:t>
      </w:r>
      <w:r w:rsidR="00F1532C" w:rsidRPr="00976405">
        <w:t>s</w:t>
      </w:r>
      <w:r w:rsidRPr="00976405">
        <w:t>.  Seller shall coordinate its regular maintenance requirements for the Facility with Company (“</w:t>
      </w:r>
      <w:r w:rsidRPr="00976405">
        <w:rPr>
          <w:u w:val="single"/>
        </w:rPr>
        <w:t>Maintenance Schedules</w:t>
      </w:r>
      <w:r w:rsidRPr="00976405">
        <w:t xml:space="preserve">”).  Seller shall provide Maintenance Schedules, including planned outages of the Facility (including any Battery Storage System Planned Outages), to Company in writing and sufficiently in advance for Company’s Commercially Reasonable review, and shall be subject to Company’s Commercially Reasonable approval.  Seller shall coordinate with Company and the Transmission Authority on the timing and duration of planned outages.  Company has the right to not permit a planned outage if it conflicts with the requirements of the ERO </w:t>
      </w:r>
      <w:bookmarkStart w:id="276" w:name="_Hlk47094438"/>
      <w:r w:rsidRPr="00976405">
        <w:t>or if the ERO rejects the planned</w:t>
      </w:r>
      <w:r>
        <w:t xml:space="preserve"> outage request.</w:t>
      </w:r>
      <w:bookmarkEnd w:id="275"/>
      <w:bookmarkEnd w:id="276"/>
    </w:p>
    <w:p w14:paraId="356A3638" w14:textId="598B9E55" w:rsidR="00AF235A" w:rsidRPr="00615D0E" w:rsidRDefault="008F30F2" w:rsidP="00924673">
      <w:pPr>
        <w:pStyle w:val="ArticleL3"/>
      </w:pPr>
      <w:r>
        <w:t xml:space="preserve">Seller shall minimize the amount of scheduled maintenance during the months of January, February, June, July, August, </w:t>
      </w:r>
      <w:proofErr w:type="gramStart"/>
      <w:r>
        <w:t>September</w:t>
      </w:r>
      <w:proofErr w:type="gramEnd"/>
      <w:r>
        <w:t xml:space="preserve"> and D</w:t>
      </w:r>
      <w:r w:rsidRPr="00615D0E">
        <w:t xml:space="preserve">ecember to the maximum extent consistent with Good Utility Practices.  Seller shall coordinate with Company and the Transmission Authority on the timing and duration of planned outages of the Facility (including any Battery Storage System Planned Outage).  </w:t>
      </w:r>
    </w:p>
    <w:p w14:paraId="46AEC69A" w14:textId="17122C92" w:rsidR="00AF235A" w:rsidRDefault="008F30F2" w:rsidP="00924673">
      <w:pPr>
        <w:pStyle w:val="ArticleL3"/>
      </w:pPr>
      <w:r w:rsidRPr="00615D0E">
        <w:t xml:space="preserve">When Forced Outages occur, Seller shall notify Company’s EMCC of the existence, nature, start time, and expected duration of the Forced Outage as soon as practical, but in no event later than one </w:t>
      </w:r>
      <w:r w:rsidR="00C16658" w:rsidRPr="00615D0E">
        <w:t xml:space="preserve">(1) </w:t>
      </w:r>
      <w:r w:rsidRPr="00615D0E">
        <w:t>hour after the Forced Outage occurs.  Seller shall immediately inform Company’s EMCC of changes in the expe</w:t>
      </w:r>
      <w:r>
        <w:t>cted duration of the Forced Outage except to the extent relieved of this obligation by Company’s EMCC with respect thereto.</w:t>
      </w:r>
    </w:p>
    <w:p w14:paraId="3A05EDFE" w14:textId="35F4916B" w:rsidR="00AF235A" w:rsidRDefault="008F30F2" w:rsidP="00924673">
      <w:pPr>
        <w:pStyle w:val="ArticleL3"/>
      </w:pPr>
      <w:r>
        <w:t xml:space="preserve">Seller shall develop and provide Company with a copy of its Facility cold weather policy.  In the event of a Facility Forced Outage or derate </w:t>
      </w:r>
      <w:r w:rsidR="00173CCA">
        <w:t xml:space="preserve">of more than ten percent (10%) of the Battery Storage System Nameplate Capacity, </w:t>
      </w:r>
      <w:r w:rsidR="00ED2B43">
        <w:t xml:space="preserve">Company may request that </w:t>
      </w:r>
      <w:r>
        <w:t>Seller shall conduct a root cause analysis, take corrective action</w:t>
      </w:r>
      <w:r w:rsidR="0037143D">
        <w:t>(</w:t>
      </w:r>
      <w:r>
        <w:t>s</w:t>
      </w:r>
      <w:r w:rsidR="0037143D">
        <w:t>)</w:t>
      </w:r>
      <w:r>
        <w:t xml:space="preserve"> as are reasonable under the circumstances to prevent reoccurrences and provide a copy of such analyses and corrective action</w:t>
      </w:r>
      <w:r w:rsidR="0025373B">
        <w:t>(s)</w:t>
      </w:r>
      <w:r>
        <w:t xml:space="preserve"> to Company.</w:t>
      </w:r>
    </w:p>
    <w:p w14:paraId="10880045" w14:textId="3D62F04C" w:rsidR="00AF235A" w:rsidRDefault="008F30F2" w:rsidP="00924673">
      <w:pPr>
        <w:pStyle w:val="ArticleL2"/>
      </w:pPr>
      <w:bookmarkStart w:id="277" w:name="_Toc150849981"/>
      <w:bookmarkStart w:id="278" w:name="_Ref149311859"/>
      <w:bookmarkStart w:id="279" w:name="_Toc288027273"/>
      <w:bookmarkStart w:id="280" w:name="_Toc433953996"/>
      <w:bookmarkStart w:id="281" w:name="_Toc433954154"/>
      <w:r w:rsidRPr="00615D0E">
        <w:rPr>
          <w:rStyle w:val="ArticleL2UnderlineChar"/>
        </w:rPr>
        <w:t>Repair Obligations</w:t>
      </w:r>
      <w:bookmarkEnd w:id="277"/>
      <w:r>
        <w:t>.</w:t>
      </w:r>
      <w:r w:rsidR="00615D0E">
        <w:t xml:space="preserve"> </w:t>
      </w:r>
      <w:bookmarkEnd w:id="278"/>
    </w:p>
    <w:p w14:paraId="796EDC02" w14:textId="77777777" w:rsidR="006910FB" w:rsidRDefault="008F30F2" w:rsidP="00924673">
      <w:pPr>
        <w:pStyle w:val="ArticleL3"/>
      </w:pPr>
      <w:bookmarkStart w:id="282" w:name="_Ref149317369"/>
      <w:proofErr w:type="gramStart"/>
      <w:r>
        <w:t>In the event that</w:t>
      </w:r>
      <w:proofErr w:type="gramEnd"/>
      <w:r>
        <w:t>:</w:t>
      </w:r>
      <w:bookmarkEnd w:id="282"/>
      <w:r>
        <w:t xml:space="preserve"> </w:t>
      </w:r>
    </w:p>
    <w:p w14:paraId="4505B848" w14:textId="77777777" w:rsidR="00201F2F" w:rsidRDefault="00AE635B" w:rsidP="00924673">
      <w:pPr>
        <w:pStyle w:val="ArticleL4"/>
      </w:pPr>
      <w:r>
        <w:t xml:space="preserve">operating performance demonstrates </w:t>
      </w:r>
      <w:r w:rsidR="00201F2F">
        <w:t>any of the following:</w:t>
      </w:r>
    </w:p>
    <w:p w14:paraId="32D8E935" w14:textId="0BF657B5" w:rsidR="00201F2F" w:rsidRPr="00976405" w:rsidRDefault="00AE635B" w:rsidP="00924673">
      <w:pPr>
        <w:pStyle w:val="ArticleL5"/>
      </w:pPr>
      <w:r w:rsidRPr="00976405">
        <w:t xml:space="preserve">the Minimum Charging Time is in excess of </w:t>
      </w:r>
      <w:r w:rsidR="00CB0094" w:rsidRPr="00976405">
        <w:t>one-hundred two percent (</w:t>
      </w:r>
      <w:r w:rsidRPr="00976405">
        <w:t>102%</w:t>
      </w:r>
      <w:r w:rsidR="00CB0094" w:rsidRPr="00976405">
        <w:t>)</w:t>
      </w:r>
      <w:r w:rsidRPr="00976405">
        <w:t xml:space="preserve"> of the Guaranteed Minimum Charging </w:t>
      </w:r>
      <w:proofErr w:type="gramStart"/>
      <w:r w:rsidRPr="00976405">
        <w:t>Time</w:t>
      </w:r>
      <w:r w:rsidR="00201F2F" w:rsidRPr="00976405">
        <w:t>;</w:t>
      </w:r>
      <w:proofErr w:type="gramEnd"/>
      <w:r w:rsidRPr="00976405">
        <w:t xml:space="preserve"> </w:t>
      </w:r>
    </w:p>
    <w:p w14:paraId="2F753A68" w14:textId="77777777" w:rsidR="00201F2F" w:rsidRPr="00976405" w:rsidRDefault="00AE635B" w:rsidP="00924673">
      <w:pPr>
        <w:pStyle w:val="ArticleL5"/>
      </w:pPr>
      <w:r w:rsidRPr="00976405">
        <w:t xml:space="preserve">the Maximum Charging Rate is less than </w:t>
      </w:r>
      <w:r w:rsidR="00CB0094" w:rsidRPr="00976405">
        <w:t>ninety-eight percent (</w:t>
      </w:r>
      <w:r w:rsidRPr="00976405">
        <w:t>98%</w:t>
      </w:r>
      <w:r w:rsidR="00CB0094" w:rsidRPr="00976405">
        <w:t>)</w:t>
      </w:r>
      <w:r w:rsidRPr="00976405">
        <w:t xml:space="preserve"> of the Guaranteed Maximum Charging </w:t>
      </w:r>
      <w:proofErr w:type="gramStart"/>
      <w:r w:rsidRPr="00976405">
        <w:t>Rate</w:t>
      </w:r>
      <w:r w:rsidR="00201F2F" w:rsidRPr="00976405">
        <w:t>;</w:t>
      </w:r>
      <w:proofErr w:type="gramEnd"/>
    </w:p>
    <w:p w14:paraId="3772BFCB" w14:textId="77777777" w:rsidR="00201F2F" w:rsidRPr="00976405" w:rsidRDefault="00AE635B" w:rsidP="00924673">
      <w:pPr>
        <w:pStyle w:val="ArticleL5"/>
      </w:pPr>
      <w:r w:rsidRPr="00976405">
        <w:t xml:space="preserve">the Minimum Discharging Time is in excess of </w:t>
      </w:r>
      <w:r w:rsidR="00CB0094" w:rsidRPr="00976405">
        <w:t>one-hundred two percent (</w:t>
      </w:r>
      <w:r w:rsidRPr="00976405">
        <w:t>102%</w:t>
      </w:r>
      <w:r w:rsidR="00CB0094" w:rsidRPr="00976405">
        <w:t>)</w:t>
      </w:r>
      <w:r w:rsidRPr="00976405">
        <w:t xml:space="preserve"> of the Guaranteed Minimum Discharging </w:t>
      </w:r>
      <w:proofErr w:type="gramStart"/>
      <w:r w:rsidRPr="00976405">
        <w:t>Time</w:t>
      </w:r>
      <w:r w:rsidR="00201F2F" w:rsidRPr="00976405">
        <w:t>;</w:t>
      </w:r>
      <w:proofErr w:type="gramEnd"/>
    </w:p>
    <w:p w14:paraId="6760F8A3" w14:textId="77777777" w:rsidR="00201F2F" w:rsidRPr="00976405" w:rsidRDefault="00AE635B" w:rsidP="00924673">
      <w:pPr>
        <w:pStyle w:val="ArticleL5"/>
      </w:pPr>
      <w:r w:rsidRPr="00976405">
        <w:t xml:space="preserve">the Maximum Discharging Rate is less than </w:t>
      </w:r>
      <w:r w:rsidR="00CB0094" w:rsidRPr="00976405">
        <w:t>ninety-eight percent (</w:t>
      </w:r>
      <w:r w:rsidRPr="00976405">
        <w:t>98%</w:t>
      </w:r>
      <w:r w:rsidR="00CB0094" w:rsidRPr="00976405">
        <w:t>)</w:t>
      </w:r>
      <w:r w:rsidRPr="00976405">
        <w:t xml:space="preserve"> of the Guaranteed Maximum Discharging </w:t>
      </w:r>
      <w:proofErr w:type="gramStart"/>
      <w:r w:rsidRPr="00976405">
        <w:t>Rate</w:t>
      </w:r>
      <w:r w:rsidR="00201F2F" w:rsidRPr="00976405">
        <w:t>;</w:t>
      </w:r>
      <w:proofErr w:type="gramEnd"/>
    </w:p>
    <w:p w14:paraId="2B36E239" w14:textId="7BB8B5A4" w:rsidR="00201F2F" w:rsidRPr="00976405" w:rsidRDefault="00AE635B" w:rsidP="00924673">
      <w:pPr>
        <w:pStyle w:val="ArticleL5"/>
      </w:pPr>
      <w:r w:rsidRPr="00976405">
        <w:t xml:space="preserve">the Response Time is in excess of </w:t>
      </w:r>
      <w:r w:rsidR="00CB0094" w:rsidRPr="00976405">
        <w:t>one hundred two percent (</w:t>
      </w:r>
      <w:r w:rsidRPr="00976405">
        <w:t>102%</w:t>
      </w:r>
      <w:r w:rsidR="00CB0094" w:rsidRPr="00976405">
        <w:t>)</w:t>
      </w:r>
      <w:r w:rsidRPr="00976405">
        <w:t xml:space="preserve"> of the Guaranteed Response </w:t>
      </w:r>
      <w:proofErr w:type="gramStart"/>
      <w:r w:rsidRPr="00976405">
        <w:t>Time</w:t>
      </w:r>
      <w:r w:rsidR="00201F2F" w:rsidRPr="00976405">
        <w:t>;</w:t>
      </w:r>
      <w:proofErr w:type="gramEnd"/>
    </w:p>
    <w:p w14:paraId="73356E7C" w14:textId="551C2CD8" w:rsidR="00AE635B" w:rsidRPr="00976405" w:rsidRDefault="00AE635B" w:rsidP="00924673">
      <w:pPr>
        <w:pStyle w:val="ArticleL5"/>
      </w:pPr>
      <w:r w:rsidRPr="00976405">
        <w:t xml:space="preserve">the Storage Capacity is less than </w:t>
      </w:r>
      <w:r w:rsidR="00CB0094" w:rsidRPr="00976405">
        <w:t>ninety-eight percent (</w:t>
      </w:r>
      <w:r w:rsidRPr="00976405">
        <w:t>98%</w:t>
      </w:r>
      <w:r w:rsidR="00CB0094" w:rsidRPr="00976405">
        <w:t>)</w:t>
      </w:r>
      <w:r w:rsidRPr="00976405">
        <w:t xml:space="preserve"> of the Guaranteed Storage Capacity, or, </w:t>
      </w:r>
    </w:p>
    <w:p w14:paraId="5AD70B76" w14:textId="302BD738" w:rsidR="00AF235A" w:rsidRDefault="008F30F2" w:rsidP="00924673">
      <w:pPr>
        <w:pStyle w:val="ArticleL4"/>
      </w:pPr>
      <w:r>
        <w:t xml:space="preserve">a Test demonstrates that any of the Performance Criteria do not meet the levels required to pass such Test in accordance with </w:t>
      </w:r>
      <w:r w:rsidR="009367A5">
        <w:t>t</w:t>
      </w:r>
      <w:r w:rsidR="00C70D20">
        <w:t>he standard set forth</w:t>
      </w:r>
      <w:r w:rsidR="00914851">
        <w:t xml:space="preserve"> in </w:t>
      </w:r>
      <w:r w:rsidR="00302DF6" w:rsidRPr="00302DF6">
        <w:rPr>
          <w:color w:val="000000" w:themeColor="text1"/>
          <w:u w:val="single"/>
        </w:rPr>
        <w:t xml:space="preserve">Exhibit M - Battery Storage System Testing </w:t>
      </w:r>
      <w:proofErr w:type="gramStart"/>
      <w:r w:rsidR="00302DF6" w:rsidRPr="00302DF6">
        <w:rPr>
          <w:color w:val="000000" w:themeColor="text1"/>
          <w:u w:val="single"/>
        </w:rPr>
        <w:t>Protocols</w:t>
      </w:r>
      <w:r>
        <w:t>;</w:t>
      </w:r>
      <w:proofErr w:type="gramEnd"/>
    </w:p>
    <w:p w14:paraId="4826EF2E" w14:textId="6D802C77" w:rsidR="00AE635B" w:rsidRDefault="008F30F2" w:rsidP="00924673">
      <w:pPr>
        <w:pStyle w:val="ArticleL4"/>
      </w:pPr>
      <w:r>
        <w:t>then Seller shall repair the Battery Storage System in accordance with Good Utility Practice</w:t>
      </w:r>
      <w:r w:rsidR="00AE635B">
        <w:t>s</w:t>
      </w:r>
      <w:r>
        <w:t xml:space="preserve"> and the procedure set forth in this </w:t>
      </w:r>
      <w:r>
        <w:rPr>
          <w:u w:val="single"/>
        </w:rPr>
        <w:t xml:space="preserve">Section </w:t>
      </w:r>
      <w:r w:rsidR="009124FB">
        <w:rPr>
          <w:u w:val="single"/>
        </w:rPr>
        <w:fldChar w:fldCharType="begin"/>
      </w:r>
      <w:r w:rsidR="009124FB">
        <w:rPr>
          <w:u w:val="single"/>
        </w:rPr>
        <w:instrText xml:space="preserve"> REF _Ref149311859 \w \h </w:instrText>
      </w:r>
      <w:r w:rsidR="009124FB">
        <w:rPr>
          <w:u w:val="single"/>
        </w:rPr>
      </w:r>
      <w:r w:rsidR="009124FB">
        <w:rPr>
          <w:u w:val="single"/>
        </w:rPr>
        <w:fldChar w:fldCharType="separate"/>
      </w:r>
      <w:r w:rsidR="009124FB">
        <w:rPr>
          <w:u w:val="single"/>
        </w:rPr>
        <w:t>10.3</w:t>
      </w:r>
      <w:r w:rsidR="009124FB">
        <w:rPr>
          <w:u w:val="single"/>
        </w:rPr>
        <w:fldChar w:fldCharType="end"/>
      </w:r>
      <w:r>
        <w:t xml:space="preserve">.  </w:t>
      </w:r>
    </w:p>
    <w:p w14:paraId="06DF8C5B" w14:textId="7C041385" w:rsidR="00AF235A" w:rsidRPr="00585C99" w:rsidRDefault="008F30F2" w:rsidP="00924673">
      <w:pPr>
        <w:pStyle w:val="ArticleL3"/>
      </w:pPr>
      <w:r>
        <w:t xml:space="preserve">Within fourteen (14) </w:t>
      </w:r>
      <w:r w:rsidR="004A3527">
        <w:t>D</w:t>
      </w:r>
      <w:r>
        <w:t xml:space="preserve">ays of any such failure, </w:t>
      </w:r>
      <w:r w:rsidR="00623160">
        <w:t>set forth in Section 10.</w:t>
      </w:r>
      <w:r w:rsidR="0052379F">
        <w:t>3(A)</w:t>
      </w:r>
      <w:r w:rsidR="00623160">
        <w:t xml:space="preserve">, </w:t>
      </w:r>
      <w:r>
        <w:t xml:space="preserve">Seller shall </w:t>
      </w:r>
      <w:r w:rsidR="00F57625">
        <w:t xml:space="preserve">either (i) </w:t>
      </w:r>
      <w:r>
        <w:t>demonstrate such remedy to the reasonable satisfaction of Company (a “</w:t>
      </w:r>
      <w:r w:rsidRPr="00585C99">
        <w:rPr>
          <w:u w:val="single"/>
        </w:rPr>
        <w:t>Successful Repair</w:t>
      </w:r>
      <w:r w:rsidRPr="00585C99">
        <w:t>”) or</w:t>
      </w:r>
      <w:r w:rsidR="00F57625" w:rsidRPr="00585C99">
        <w:t xml:space="preserve">, (ii) </w:t>
      </w:r>
      <w:r w:rsidRPr="00585C99">
        <w:t xml:space="preserve">present to Company a description of the reason for the failure and a plan and schedule for </w:t>
      </w:r>
      <w:r w:rsidR="00F57625" w:rsidRPr="00585C99">
        <w:t xml:space="preserve">completing </w:t>
      </w:r>
      <w:r w:rsidRPr="00585C99">
        <w:t>a Successful Repair (the “</w:t>
      </w:r>
      <w:r w:rsidRPr="00585C99">
        <w:rPr>
          <w:u w:val="single"/>
        </w:rPr>
        <w:t>Repair Plan</w:t>
      </w:r>
      <w:r w:rsidRPr="00585C99">
        <w:t xml:space="preserve">”).  </w:t>
      </w:r>
    </w:p>
    <w:p w14:paraId="49183468" w14:textId="22BC743D" w:rsidR="00AF235A" w:rsidRPr="00AD2D7B" w:rsidRDefault="008F30F2" w:rsidP="00924673">
      <w:pPr>
        <w:pStyle w:val="ArticleL3"/>
      </w:pPr>
      <w:bookmarkStart w:id="283" w:name="_Hlk536022682"/>
      <w:r w:rsidRPr="00585C99">
        <w:t>If Company reasonably disagrees with Seller’s Repair Plan, Company may, at its expense, hire an Independent Engineer approved by Seller (</w:t>
      </w:r>
      <w:r>
        <w:t xml:space="preserve">such approval not to be unreasonably withheld) </w:t>
      </w:r>
      <w:r w:rsidR="00F57625">
        <w:t xml:space="preserve">who shall </w:t>
      </w:r>
      <w:r>
        <w:t xml:space="preserve">perform an on-site assessment </w:t>
      </w:r>
      <w:r w:rsidR="00F57625">
        <w:t xml:space="preserve">of the failure </w:t>
      </w:r>
      <w:r>
        <w:t xml:space="preserve">and </w:t>
      </w:r>
      <w:r w:rsidR="00F57625">
        <w:t xml:space="preserve">deliver an engineering report setting forth a plan and schedule for completing a Successful Repair </w:t>
      </w:r>
      <w:r>
        <w:t>make recommendations for completing a Successful Repair</w:t>
      </w:r>
      <w:r w:rsidR="003B7C4B">
        <w:t>, consistent with Good Utility Practices</w:t>
      </w:r>
      <w:r>
        <w:t xml:space="preserve">.  Upon </w:t>
      </w:r>
      <w:r w:rsidR="003B7C4B">
        <w:t>six</w:t>
      </w:r>
      <w:r>
        <w:t xml:space="preserve"> (</w:t>
      </w:r>
      <w:r w:rsidR="003B7C4B">
        <w:t>6</w:t>
      </w:r>
      <w:r>
        <w:t xml:space="preserve">) Business Days’ notice by Company, Seller shall grant the Independent Engineer and Company personnel access to the Battery Storage System and all relevant information including </w:t>
      </w:r>
      <w:r w:rsidR="00E3422D">
        <w:t>logbooks</w:t>
      </w:r>
      <w:r>
        <w:t xml:space="preserve">, maintenance records and reports, and other applicable materials.  If, after seven (7) </w:t>
      </w:r>
      <w:r w:rsidR="004A3527">
        <w:t>D</w:t>
      </w:r>
      <w:r>
        <w:t>ays of the delivery to Seller of such engineering report, Seller fails</w:t>
      </w:r>
      <w:r w:rsidR="00BB76DF">
        <w:t xml:space="preserve"> to either (i) </w:t>
      </w:r>
      <w:r>
        <w:t>in any material respect to meet the recommendations set forth in such report (as such recommendations may be updated from time to time by the Independent Engineer) or</w:t>
      </w:r>
      <w:r w:rsidR="00BB76DF">
        <w:t xml:space="preserve">, (ii) </w:t>
      </w:r>
      <w:r>
        <w:t>make sufficient progress in effecting same consistent with Good Utility Practice</w:t>
      </w:r>
      <w:r w:rsidR="004D17D5">
        <w:t>s</w:t>
      </w:r>
      <w:r>
        <w:t>, in each case as determined and reported by the Independent Engineer, Seller shall be in breac</w:t>
      </w:r>
      <w:r w:rsidRPr="00AD2D7B">
        <w:t xml:space="preserve">h of this </w:t>
      </w:r>
      <w:r w:rsidRPr="00AD2D7B">
        <w:rPr>
          <w:u w:val="single"/>
        </w:rPr>
        <w:t xml:space="preserve">Section </w:t>
      </w:r>
      <w:r w:rsidR="009124FB">
        <w:rPr>
          <w:u w:val="single"/>
        </w:rPr>
        <w:fldChar w:fldCharType="begin"/>
      </w:r>
      <w:r w:rsidR="009124FB">
        <w:rPr>
          <w:u w:val="single"/>
        </w:rPr>
        <w:instrText xml:space="preserve"> REF _Ref149311859 \w \h </w:instrText>
      </w:r>
      <w:r w:rsidR="009124FB">
        <w:rPr>
          <w:u w:val="single"/>
        </w:rPr>
      </w:r>
      <w:r w:rsidR="009124FB">
        <w:rPr>
          <w:u w:val="single"/>
        </w:rPr>
        <w:fldChar w:fldCharType="separate"/>
      </w:r>
      <w:r w:rsidR="009124FB">
        <w:rPr>
          <w:u w:val="single"/>
        </w:rPr>
        <w:t>10.3</w:t>
      </w:r>
      <w:r w:rsidR="009124FB">
        <w:rPr>
          <w:u w:val="single"/>
        </w:rPr>
        <w:fldChar w:fldCharType="end"/>
      </w:r>
      <w:r w:rsidR="002E2C2B">
        <w:rPr>
          <w:u w:val="single"/>
        </w:rPr>
        <w:t xml:space="preserve"> </w:t>
      </w:r>
      <w:r w:rsidR="002E2C2B">
        <w:t xml:space="preserve">and such breach shall be an Event of Default under </w:t>
      </w:r>
      <w:r w:rsidR="002E2C2B" w:rsidRPr="00717F51">
        <w:rPr>
          <w:u w:val="single"/>
        </w:rPr>
        <w:t xml:space="preserve">Section </w:t>
      </w:r>
      <w:r w:rsidR="009124FB">
        <w:rPr>
          <w:u w:val="single"/>
        </w:rPr>
        <w:fldChar w:fldCharType="begin"/>
      </w:r>
      <w:r w:rsidR="009124FB">
        <w:rPr>
          <w:u w:val="single"/>
        </w:rPr>
        <w:instrText xml:space="preserve"> REF _Ref149312481 \w \h </w:instrText>
      </w:r>
      <w:r w:rsidR="009124FB">
        <w:rPr>
          <w:u w:val="single"/>
        </w:rPr>
      </w:r>
      <w:r w:rsidR="009124FB">
        <w:rPr>
          <w:u w:val="single"/>
        </w:rPr>
        <w:fldChar w:fldCharType="separate"/>
      </w:r>
      <w:r w:rsidR="009124FB">
        <w:rPr>
          <w:u w:val="single"/>
        </w:rPr>
        <w:t>12.1(A)</w:t>
      </w:r>
      <w:r w:rsidR="009124FB">
        <w:rPr>
          <w:u w:val="single"/>
        </w:rPr>
        <w:fldChar w:fldCharType="end"/>
      </w:r>
      <w:r w:rsidR="002E2C2B" w:rsidRPr="00717F51">
        <w:rPr>
          <w:u w:val="single"/>
        </w:rPr>
        <w:t>13</w:t>
      </w:r>
      <w:r w:rsidR="002E2C2B">
        <w:t>.</w:t>
      </w:r>
      <w:bookmarkEnd w:id="283"/>
      <w:r w:rsidRPr="00AD2D7B">
        <w:t xml:space="preserve"> </w:t>
      </w:r>
    </w:p>
    <w:p w14:paraId="409F6035" w14:textId="279A2B83" w:rsidR="00AF235A" w:rsidRPr="00AD2D7B" w:rsidRDefault="008F30F2" w:rsidP="00924673">
      <w:pPr>
        <w:pStyle w:val="ArticleL2"/>
      </w:pPr>
      <w:bookmarkStart w:id="284" w:name="_Toc150849982"/>
      <w:bookmarkStart w:id="285" w:name="_Ref149313042"/>
      <w:r w:rsidRPr="001721CA">
        <w:rPr>
          <w:rStyle w:val="ArticleL2UnderlineChar"/>
        </w:rPr>
        <w:t>Books and Records</w:t>
      </w:r>
      <w:bookmarkEnd w:id="284"/>
      <w:r w:rsidRPr="00AD2D7B">
        <w:t>.</w:t>
      </w:r>
      <w:bookmarkEnd w:id="279"/>
      <w:bookmarkEnd w:id="280"/>
      <w:bookmarkEnd w:id="281"/>
      <w:bookmarkEnd w:id="285"/>
    </w:p>
    <w:p w14:paraId="3D3AB6B5" w14:textId="51DFD2C8" w:rsidR="00AF235A" w:rsidRPr="00AD2D7B" w:rsidRDefault="008F30F2" w:rsidP="00924673">
      <w:pPr>
        <w:pStyle w:val="ArticleL3"/>
      </w:pPr>
      <w:bookmarkStart w:id="286" w:name="_Ref149312499"/>
      <w:r w:rsidRPr="00AD2D7B">
        <w:t xml:space="preserve">Seller shall maintain an accurate and up-to-date operating log at the Facility, in electronic format, with records of production for each clock hour; changes in operating status; Forced Outages; information required by Governmental Authorities in the prescribed format; and other information reasonably requested by Company.  </w:t>
      </w:r>
      <w:bookmarkStart w:id="287" w:name="_Hlk98154014"/>
      <w:r w:rsidRPr="00AD2D7B">
        <w:t xml:space="preserve">Seller shall deliver the operating log to Company electronically </w:t>
      </w:r>
      <w:r w:rsidR="00AC487E" w:rsidRPr="00AD2D7B">
        <w:t>f</w:t>
      </w:r>
      <w:r w:rsidR="00DC79B7" w:rsidRPr="00AD2D7B">
        <w:t>or each month within five (5) Business Days of the end of such month, if requested by Company.</w:t>
      </w:r>
      <w:bookmarkEnd w:id="286"/>
      <w:bookmarkEnd w:id="287"/>
      <w:r w:rsidRPr="00AD2D7B">
        <w:t xml:space="preserve">  </w:t>
      </w:r>
    </w:p>
    <w:p w14:paraId="040FDE64" w14:textId="20D32FA8" w:rsidR="00AD2D7B" w:rsidRDefault="00E76147" w:rsidP="00924673">
      <w:pPr>
        <w:pStyle w:val="ArticleL3"/>
      </w:pPr>
      <w:bookmarkStart w:id="288" w:name="_Ref149312300"/>
      <w:r w:rsidRPr="003E7AD7">
        <w:t xml:space="preserve">Seller shall deliver to Company information on Facility </w:t>
      </w:r>
      <w:r w:rsidRPr="00585C99">
        <w:t>performance during each calendar month within five (5) Business Days after the end of each month using definitions provided by (or consistent with) the NERC Generation Availability Data System (“</w:t>
      </w:r>
      <w:r w:rsidRPr="00585C99">
        <w:rPr>
          <w:u w:val="single"/>
        </w:rPr>
        <w:t>GADS</w:t>
      </w:r>
      <w:r w:rsidRPr="00585C99">
        <w:t>”) Manual, or any successor document</w:t>
      </w:r>
      <w:r w:rsidR="00AD2D7B" w:rsidRPr="00585C99">
        <w:t xml:space="preserve">.  The </w:t>
      </w:r>
      <w:r w:rsidRPr="00585C99">
        <w:t xml:space="preserve">data </w:t>
      </w:r>
      <w:r w:rsidR="00AD2D7B" w:rsidRPr="00585C99">
        <w:t xml:space="preserve">delivered to Company </w:t>
      </w:r>
      <w:r w:rsidRPr="00585C99">
        <w:t xml:space="preserve">shall include planned and unplanned derated hours, average derated kW during the derated hours, scheduled maintenance hours, average derated kW during scheduled maintenance hours, the operating log referenced in </w:t>
      </w:r>
      <w:r w:rsidRPr="00585C99">
        <w:rPr>
          <w:u w:val="single"/>
        </w:rPr>
        <w:t xml:space="preserve">Section </w:t>
      </w:r>
      <w:r w:rsidR="009124FB" w:rsidRPr="00585C99">
        <w:rPr>
          <w:u w:val="single"/>
        </w:rPr>
        <w:fldChar w:fldCharType="begin"/>
      </w:r>
      <w:r w:rsidR="009124FB" w:rsidRPr="00585C99">
        <w:rPr>
          <w:u w:val="single"/>
        </w:rPr>
        <w:instrText xml:space="preserve"> REF _Ref149312499 \w \h </w:instrText>
      </w:r>
      <w:r w:rsidR="00585C99">
        <w:rPr>
          <w:u w:val="single"/>
        </w:rPr>
        <w:instrText xml:space="preserve"> \* MERGEFORMAT </w:instrText>
      </w:r>
      <w:r w:rsidR="009124FB" w:rsidRPr="00585C99">
        <w:rPr>
          <w:u w:val="single"/>
        </w:rPr>
      </w:r>
      <w:r w:rsidR="009124FB" w:rsidRPr="00585C99">
        <w:rPr>
          <w:u w:val="single"/>
        </w:rPr>
        <w:fldChar w:fldCharType="separate"/>
      </w:r>
      <w:r w:rsidR="009124FB" w:rsidRPr="00585C99">
        <w:rPr>
          <w:u w:val="single"/>
        </w:rPr>
        <w:t>10.4(A)</w:t>
      </w:r>
      <w:r w:rsidR="009124FB" w:rsidRPr="00585C99">
        <w:rPr>
          <w:u w:val="single"/>
        </w:rPr>
        <w:fldChar w:fldCharType="end"/>
      </w:r>
      <w:r w:rsidRPr="00585C99">
        <w:t xml:space="preserve"> above, and any other additional supporting documentation as reasonably requested by</w:t>
      </w:r>
      <w:r w:rsidRPr="003E7AD7">
        <w:t xml:space="preserve"> Company</w:t>
      </w:r>
      <w:r w:rsidR="00AD2D7B">
        <w:t>.</w:t>
      </w:r>
      <w:bookmarkEnd w:id="288"/>
    </w:p>
    <w:p w14:paraId="10801559" w14:textId="426A8418" w:rsidR="00AF235A" w:rsidRPr="00D97B42" w:rsidRDefault="008F30F2" w:rsidP="00924673">
      <w:pPr>
        <w:pStyle w:val="ArticleL3"/>
      </w:pPr>
      <w:r w:rsidRPr="00D97B42">
        <w:t xml:space="preserve">Seller and Company shall each keep complete and accurate records and all other data required by each of them for the purposes of proper administration of this PPA, including metering, billing and payment records, and such records as may be required by Governmental Authorities.  Originals or copies of all </w:t>
      </w:r>
      <w:r w:rsidRPr="00AA40E0">
        <w:t>Operating Records shall</w:t>
      </w:r>
      <w:r w:rsidRPr="00D97B42">
        <w:t xml:space="preserve"> be maintained at the Site or such other </w:t>
      </w:r>
      <w:r w:rsidR="0029704E" w:rsidRPr="00AD2D7B">
        <w:rPr>
          <w:highlight w:val="yellow"/>
        </w:rPr>
        <w:t>[insert OpCo home state</w:t>
      </w:r>
      <w:r w:rsidR="0029704E" w:rsidRPr="00D97B42">
        <w:t>]</w:t>
      </w:r>
      <w:r w:rsidRPr="00D97B42">
        <w:t xml:space="preserve"> location as may be specified by Seller from time to time.  Company may examine and make copies of such Operating Records from time to time upon request, during normal business hours. </w:t>
      </w:r>
    </w:p>
    <w:p w14:paraId="01F9E280" w14:textId="33DAC703" w:rsidR="00AF235A" w:rsidRDefault="008F30F2" w:rsidP="00924673">
      <w:pPr>
        <w:pStyle w:val="ArticleL2"/>
      </w:pPr>
      <w:bookmarkStart w:id="289" w:name="_Toc150849983"/>
      <w:bookmarkStart w:id="290" w:name="_Toc288027275"/>
      <w:bookmarkStart w:id="291" w:name="_Toc433953997"/>
      <w:bookmarkStart w:id="292" w:name="_Toc433954155"/>
      <w:bookmarkStart w:id="293" w:name="_Toc288027274"/>
      <w:r w:rsidRPr="00AD2D7B">
        <w:rPr>
          <w:rStyle w:val="ArticleL2UnderlineChar"/>
        </w:rPr>
        <w:t>Access to Facility</w:t>
      </w:r>
      <w:bookmarkEnd w:id="289"/>
      <w:r w:rsidR="00AD2D7B">
        <w:rPr>
          <w:u w:val="single"/>
        </w:rPr>
        <w:t>.</w:t>
      </w:r>
      <w:r>
        <w:t xml:space="preserve">  Representatives of Company shall have access to the Facility from time to time, on Commercially Reasonable prior notice, to read meters, perform inspections and take such other actions as may be appropriate to facilitate Company’s performance of this PPA.  While at the Facility, such representatives shall observe Seller’s standard safety precautions and shall conduct themselves in a manner that will not interfere with operation of the Facility.</w:t>
      </w:r>
      <w:bookmarkEnd w:id="290"/>
      <w:bookmarkEnd w:id="291"/>
      <w:bookmarkEnd w:id="292"/>
    </w:p>
    <w:p w14:paraId="6A730B7C" w14:textId="6FD57240" w:rsidR="00AF235A" w:rsidRDefault="008F30F2" w:rsidP="00924673">
      <w:pPr>
        <w:pStyle w:val="ArticleL2"/>
      </w:pPr>
      <w:bookmarkStart w:id="294" w:name="_Toc150849984"/>
      <w:bookmarkStart w:id="295" w:name="_Toc288027277"/>
      <w:bookmarkStart w:id="296" w:name="_Toc433953998"/>
      <w:bookmarkStart w:id="297" w:name="_Toc433954156"/>
      <w:bookmarkStart w:id="298" w:name="_Ref119304621"/>
      <w:r w:rsidRPr="00AD2D7B">
        <w:rPr>
          <w:rStyle w:val="ArticleL2UnderlineChar"/>
        </w:rPr>
        <w:t>Real Time Data</w:t>
      </w:r>
      <w:bookmarkEnd w:id="294"/>
      <w:r>
        <w:t>.</w:t>
      </w:r>
      <w:bookmarkEnd w:id="295"/>
      <w:bookmarkEnd w:id="296"/>
      <w:bookmarkEnd w:id="297"/>
      <w:bookmarkEnd w:id="298"/>
    </w:p>
    <w:p w14:paraId="5A8C7CB9" w14:textId="5420BE47" w:rsidR="00AF235A" w:rsidRPr="00AA40E0" w:rsidRDefault="008F30F2" w:rsidP="003025A8">
      <w:pPr>
        <w:pStyle w:val="ArticleL3"/>
      </w:pPr>
      <w:bookmarkStart w:id="299" w:name="_Ref149122983"/>
      <w:r>
        <w:t xml:space="preserve">Seller shall communicate all data necessary for Company to integrate the Facility into Company’s EMCC in real time </w:t>
      </w:r>
      <w:r w:rsidR="00ED753D">
        <w:t xml:space="preserve">(“Real Time Data”) </w:t>
      </w:r>
      <w:r>
        <w:t>through the Facility’s SCADA System in accordance with</w:t>
      </w:r>
      <w:r w:rsidR="008C1A2B">
        <w:t xml:space="preserve"> </w:t>
      </w:r>
      <w:r w:rsidR="00F03102" w:rsidRPr="00F03102">
        <w:rPr>
          <w:u w:val="single"/>
        </w:rPr>
        <w:t>Exhibit I - AGC Protocols; Dispatch and Availability Reporting; Data Collection</w:t>
      </w:r>
      <w:r>
        <w:t xml:space="preserve">, and subject to </w:t>
      </w:r>
      <w:r w:rsidR="001A3AD8" w:rsidRPr="001A3AD8">
        <w:rPr>
          <w:u w:val="single"/>
        </w:rPr>
        <w:t>Exhibit O - Battery Storage System Operating Procedures</w:t>
      </w:r>
      <w:r>
        <w:t xml:space="preserve">.  Seller shall maintain the Facility’s SCADA System and communications systems so that they are capable of interfacing with and reacting to </w:t>
      </w:r>
      <w:r w:rsidRPr="00AA40E0">
        <w:t xml:space="preserve">Company’s AGC Set-Point and responding to signals from Company’s EMCC in accordance with the AGC Protocols, subject to </w:t>
      </w:r>
      <w:r w:rsidR="00F03102" w:rsidRPr="00AA40E0">
        <w:rPr>
          <w:u w:val="single"/>
        </w:rPr>
        <w:t>Exhibit I - AGC Protocols; Dispatch and Availability Reporting; Data Collection</w:t>
      </w:r>
      <w:r w:rsidR="00E011DA" w:rsidRPr="00AA40E0">
        <w:t>,</w:t>
      </w:r>
      <w:r w:rsidR="005E03D0" w:rsidRPr="00AA40E0">
        <w:t xml:space="preserve"> and </w:t>
      </w:r>
      <w:r w:rsidR="001A3AD8" w:rsidRPr="00AA40E0">
        <w:rPr>
          <w:u w:val="single"/>
        </w:rPr>
        <w:t>Exhibit O - Battery Storage System Operating Procedures</w:t>
      </w:r>
      <w:r w:rsidRPr="00AA40E0">
        <w:t>.</w:t>
      </w:r>
      <w:bookmarkEnd w:id="299"/>
      <w:r w:rsidRPr="00AA40E0">
        <w:t xml:space="preserve">  </w:t>
      </w:r>
    </w:p>
    <w:p w14:paraId="5A99AC88" w14:textId="79D2B282" w:rsidR="00AF235A" w:rsidRDefault="008F30F2" w:rsidP="00924673">
      <w:pPr>
        <w:pStyle w:val="ArticleL3"/>
      </w:pPr>
      <w:r w:rsidRPr="00AA40E0">
        <w:t xml:space="preserve">Seller shall use Commercially Reasonable Efforts to maintain and, when necessary, adjust the real time Park Potential of the Facility when Company communicates to Seller a measured difference of plus or minus two percent </w:t>
      </w:r>
      <w:r w:rsidR="00FF4C9C" w:rsidRPr="00AA40E0">
        <w:t>(2%)</w:t>
      </w:r>
      <w:r w:rsidR="00FF4C9C">
        <w:t xml:space="preserve"> </w:t>
      </w:r>
      <w:r>
        <w:t xml:space="preserve">between the metered Renewable Energy and Park Potential, during periods when generation is not curtailed.  </w:t>
      </w:r>
    </w:p>
    <w:p w14:paraId="547CC9C0" w14:textId="32F4288C" w:rsidR="00AF235A" w:rsidRDefault="008F30F2" w:rsidP="00924673">
      <w:pPr>
        <w:pStyle w:val="ArticleL3"/>
      </w:pPr>
      <w:r>
        <w:t xml:space="preserve">From and after the Commercial Operation Date, Seller shall provide Company, at Seller’s expense, real time performance and meteorological data for all </w:t>
      </w:r>
      <w:r w:rsidR="005D65CA">
        <w:t>[</w:t>
      </w:r>
      <w:r w:rsidR="005D65CA" w:rsidRPr="000A3B86">
        <w:rPr>
          <w:highlight w:val="yellow"/>
        </w:rPr>
        <w:t>Wind Turbines] [</w:t>
      </w:r>
      <w:r w:rsidRPr="007D1F35">
        <w:rPr>
          <w:highlight w:val="yellow"/>
        </w:rPr>
        <w:t>Solar Units</w:t>
      </w:r>
      <w:r w:rsidR="005D65CA" w:rsidRPr="000A3B86">
        <w:rPr>
          <w:highlight w:val="yellow"/>
        </w:rPr>
        <w:t>]</w:t>
      </w:r>
      <w:r>
        <w:t xml:space="preserve"> and meteorological stations at the Facility in accordance with </w:t>
      </w:r>
      <w:r w:rsidR="00F03102" w:rsidRPr="00F03102">
        <w:rPr>
          <w:u w:val="single"/>
        </w:rPr>
        <w:t>Exhibit I - AGC Protocols; Dispatch and Availability Reporting; Data Collection</w:t>
      </w:r>
      <w:r w:rsidR="00F03102">
        <w:rPr>
          <w:u w:val="single"/>
        </w:rPr>
        <w:t xml:space="preserve"> </w:t>
      </w:r>
      <w:r>
        <w:t xml:space="preserve">for the Term.  Seller shall maintain Seller-owned data collection systems that are compatible with Company’s PI System.  Seller shall ensure that real time communications capabilities are available and maintained for transmission to Company’s PI System. Seller shall ensure that all meteorological equipment at a minimum meets the specifications set forth in </w:t>
      </w:r>
      <w:r w:rsidR="00F03102" w:rsidRPr="00F03102">
        <w:rPr>
          <w:u w:val="single"/>
        </w:rPr>
        <w:t xml:space="preserve">Exhibit I - AGC Protocols; Dispatch and Availability Reporting; </w:t>
      </w:r>
      <w:r w:rsidR="00F03102" w:rsidRPr="00585C99">
        <w:rPr>
          <w:u w:val="single"/>
        </w:rPr>
        <w:t>Data Collection</w:t>
      </w:r>
      <w:r w:rsidRPr="00585C99">
        <w:t>.  Company shall have the right to disclose data gathered through Company’s PI System publicly</w:t>
      </w:r>
      <w:r>
        <w:t xml:space="preserve">; </w:t>
      </w:r>
      <w:r>
        <w:rPr>
          <w:i/>
        </w:rPr>
        <w:t xml:space="preserve">provided, however, </w:t>
      </w:r>
      <w:r>
        <w:t xml:space="preserve">that such data is (i) masked to obscure the origin of the data and (ii) aggregated so that the data cannot be correlated and used by competitors of Seller and/or the supplier of the </w:t>
      </w:r>
      <w:r w:rsidR="00190101" w:rsidRPr="000A3B86">
        <w:rPr>
          <w:highlight w:val="yellow"/>
        </w:rPr>
        <w:t>[Wind Turbines]</w:t>
      </w:r>
      <w:r w:rsidR="00190101" w:rsidRPr="00286993">
        <w:t xml:space="preserve"> </w:t>
      </w:r>
      <w:r w:rsidR="00190101" w:rsidRPr="000A3B86">
        <w:rPr>
          <w:highlight w:val="yellow"/>
        </w:rPr>
        <w:t>[</w:t>
      </w:r>
      <w:r w:rsidRPr="007D1F35">
        <w:rPr>
          <w:highlight w:val="yellow"/>
        </w:rPr>
        <w:t>Solar Units</w:t>
      </w:r>
      <w:r w:rsidR="00190101">
        <w:t>]</w:t>
      </w:r>
      <w:r>
        <w:t xml:space="preserve">, except as otherwise provided in </w:t>
      </w:r>
      <w:r>
        <w:rPr>
          <w:u w:val="single"/>
        </w:rPr>
        <w:t xml:space="preserve">Section </w:t>
      </w:r>
      <w:r w:rsidR="00546809">
        <w:rPr>
          <w:u w:val="single"/>
        </w:rPr>
        <w:fldChar w:fldCharType="begin"/>
      </w:r>
      <w:r w:rsidR="00546809">
        <w:rPr>
          <w:u w:val="single"/>
        </w:rPr>
        <w:instrText xml:space="preserve"> REF _Ref149312536 \w \h </w:instrText>
      </w:r>
      <w:r w:rsidR="00546809">
        <w:rPr>
          <w:u w:val="single"/>
        </w:rPr>
      </w:r>
      <w:r w:rsidR="00546809">
        <w:rPr>
          <w:u w:val="single"/>
        </w:rPr>
        <w:fldChar w:fldCharType="separate"/>
      </w:r>
      <w:r w:rsidR="00546809">
        <w:rPr>
          <w:u w:val="single"/>
        </w:rPr>
        <w:t>20.18</w:t>
      </w:r>
      <w:r w:rsidR="00546809">
        <w:rPr>
          <w:u w:val="single"/>
        </w:rPr>
        <w:fldChar w:fldCharType="end"/>
      </w:r>
      <w:r>
        <w:t xml:space="preserve">.   </w:t>
      </w:r>
    </w:p>
    <w:p w14:paraId="17FB1B56" w14:textId="1391CBA3" w:rsidR="00AF235A" w:rsidRDefault="008F30F2" w:rsidP="00924673">
      <w:pPr>
        <w:pStyle w:val="ArticleL2"/>
      </w:pPr>
      <w:bookmarkStart w:id="300" w:name="_Toc150849985"/>
      <w:bookmarkStart w:id="301" w:name="_Toc433953999"/>
      <w:bookmarkStart w:id="302" w:name="_Toc433954157"/>
      <w:r w:rsidRPr="007D1F35">
        <w:rPr>
          <w:rStyle w:val="ArticleL2UnderlineChar"/>
        </w:rPr>
        <w:t>Accreditation</w:t>
      </w:r>
      <w:bookmarkEnd w:id="300"/>
      <w:r>
        <w:t>. Seller shall perform from time to time, at its expense, any reporting and testing (including capacity testing) of the Facility required by Governmental Authorities.</w:t>
      </w:r>
    </w:p>
    <w:p w14:paraId="175469EB" w14:textId="58FC138F" w:rsidR="00AF235A" w:rsidRDefault="008F30F2" w:rsidP="00924673">
      <w:pPr>
        <w:pStyle w:val="ArticleL2"/>
      </w:pPr>
      <w:bookmarkStart w:id="303" w:name="_Toc150849986"/>
      <w:bookmarkStart w:id="304" w:name="_Ref149311938"/>
      <w:r w:rsidRPr="007D1F35">
        <w:rPr>
          <w:rStyle w:val="ArticleL2UnderlineChar"/>
        </w:rPr>
        <w:t>Operating Committee and Operating Procedures</w:t>
      </w:r>
      <w:bookmarkEnd w:id="303"/>
      <w:r>
        <w:t>.</w:t>
      </w:r>
      <w:bookmarkEnd w:id="293"/>
      <w:bookmarkEnd w:id="301"/>
      <w:bookmarkEnd w:id="302"/>
      <w:bookmarkEnd w:id="304"/>
    </w:p>
    <w:p w14:paraId="1C700E47" w14:textId="79999010" w:rsidR="00AF235A" w:rsidRDefault="008F30F2" w:rsidP="00924673">
      <w:pPr>
        <w:pStyle w:val="ArticleL3"/>
      </w:pPr>
      <w:r>
        <w:t xml:space="preserve">Company and Seller shall each appoint one representative and one alternate representative to act as the Operating Committee in matters relating to the Parties’ performance obligations under this PPA and to develop operating arrangements for the generation, delivery, dispatch, and receipt of Energy.  The Parties’ initial representatives on the Operating Committee are set forth in </w:t>
      </w:r>
      <w:r w:rsidR="00EE2363" w:rsidRPr="00EE2363">
        <w:rPr>
          <w:u w:val="single"/>
        </w:rPr>
        <w:t>Exhibit D - Notices and Contact Information</w:t>
      </w:r>
      <w:r>
        <w:t xml:space="preserve">.  </w:t>
      </w:r>
    </w:p>
    <w:p w14:paraId="11E06C39" w14:textId="693016D1" w:rsidR="00AF235A" w:rsidRDefault="008F30F2" w:rsidP="00924673">
      <w:pPr>
        <w:pStyle w:val="ArticleL3"/>
      </w:pPr>
      <w:r>
        <w:t xml:space="preserve">If requested by Company, the Operating Committee shall develop mutually agreeable written Battery Storage System Operating Procedures for the </w:t>
      </w:r>
      <w:r w:rsidR="003A4FB2" w:rsidRPr="000A3B86">
        <w:rPr>
          <w:highlight w:val="yellow"/>
        </w:rPr>
        <w:t>[Wind] [</w:t>
      </w:r>
      <w:r w:rsidRPr="007D1F35">
        <w:rPr>
          <w:highlight w:val="yellow"/>
        </w:rPr>
        <w:t>Solar</w:t>
      </w:r>
      <w:r w:rsidR="003A4FB2">
        <w:t>]</w:t>
      </w:r>
      <w:r>
        <w:t xml:space="preserve"> Facility and the Battery Storage System that are consistent with the requirements of this PPA, including </w:t>
      </w:r>
      <w:r w:rsidRPr="000A3B86">
        <w:rPr>
          <w:u w:val="single"/>
        </w:rPr>
        <w:t xml:space="preserve">Section </w:t>
      </w:r>
      <w:r w:rsidR="00546809">
        <w:rPr>
          <w:u w:val="single"/>
        </w:rPr>
        <w:fldChar w:fldCharType="begin"/>
      </w:r>
      <w:r w:rsidR="00546809">
        <w:rPr>
          <w:u w:val="single"/>
        </w:rPr>
        <w:instrText xml:space="preserve"> REF _Ref149312557 \w \h </w:instrText>
      </w:r>
      <w:r w:rsidR="00546809">
        <w:rPr>
          <w:u w:val="single"/>
        </w:rPr>
      </w:r>
      <w:r w:rsidR="00546809">
        <w:rPr>
          <w:u w:val="single"/>
        </w:rPr>
        <w:fldChar w:fldCharType="separate"/>
      </w:r>
      <w:r w:rsidR="00B01E01">
        <w:rPr>
          <w:u w:val="single"/>
        </w:rPr>
        <w:t>5.2</w:t>
      </w:r>
      <w:r w:rsidR="00546809">
        <w:rPr>
          <w:u w:val="single"/>
        </w:rPr>
        <w:fldChar w:fldCharType="end"/>
      </w:r>
      <w:r>
        <w:t xml:space="preserve"> and </w:t>
      </w:r>
      <w:r w:rsidR="001A3AD8" w:rsidRPr="001A3AD8">
        <w:rPr>
          <w:u w:val="single"/>
        </w:rPr>
        <w:t>Exhibit O - Battery Storage System Operating Procedures</w:t>
      </w:r>
      <w:r w:rsidR="001A3AD8">
        <w:rPr>
          <w:u w:val="single"/>
        </w:rPr>
        <w:t xml:space="preserve"> </w:t>
      </w:r>
      <w:r>
        <w:t xml:space="preserve">in order to address administrative matters such as: day-to-day communications; key personnel; operations-center interface; metering, telemetering, telecommunications, and data acquisition procedures; operations and maintenance scheduling and reporting; reports; operations log; testing procedures; and such other matters as may be mutually agreed upon by the Operating Committee.  For the avoidance of doubt, Company (or its representative on the Operating Committee) shall have no obligation to agree to operational limitations except for those set forth in Part I of </w:t>
      </w:r>
      <w:r w:rsidR="001A3AD8" w:rsidRPr="001A3AD8">
        <w:rPr>
          <w:u w:val="single"/>
        </w:rPr>
        <w:t>Exhibit O - Battery Storage System Operating Procedures</w:t>
      </w:r>
      <w:r>
        <w:t xml:space="preserve">.  </w:t>
      </w:r>
    </w:p>
    <w:p w14:paraId="69A4838C" w14:textId="77777777" w:rsidR="00AF235A" w:rsidRDefault="008F30F2" w:rsidP="00924673">
      <w:pPr>
        <w:pStyle w:val="ArticleL3"/>
      </w:pPr>
      <w:r>
        <w:t xml:space="preserve">The Operating Committee shall review the requirements for AGC and data collection from time to time after the Effective Date and may agree on modifications thereto to the extent necessary or convenient for operation of the Facility in accordance with this PPA.  </w:t>
      </w:r>
    </w:p>
    <w:p w14:paraId="67577E94" w14:textId="6AB7355E" w:rsidR="00AF235A" w:rsidRDefault="008F30F2" w:rsidP="00924673">
      <w:pPr>
        <w:pStyle w:val="ArticleL3"/>
      </w:pPr>
      <w:r>
        <w:t xml:space="preserve">The Operating Committee shall have authority to act in all technical and day-to-day operational matters relating to performance of this PPA and to attempt to resolve potential disputes, provided, however, that except as explicitly provided herein, the Operating Committee shall have no authority to amend or waive any provision of this PPA, including any provision included within </w:t>
      </w:r>
      <w:r w:rsidR="001A3AD8" w:rsidRPr="001A3AD8">
        <w:rPr>
          <w:u w:val="single"/>
        </w:rPr>
        <w:t>Exhibit O - Battery Storage System Operating Procedures</w:t>
      </w:r>
      <w:r>
        <w:t>.</w:t>
      </w:r>
    </w:p>
    <w:p w14:paraId="229FE31C" w14:textId="0A6DF8B8" w:rsidR="00AF235A" w:rsidRDefault="008F30F2" w:rsidP="00924673">
      <w:pPr>
        <w:pStyle w:val="ArticleL1"/>
      </w:pPr>
      <w:bookmarkStart w:id="305" w:name="_Toc288027278"/>
      <w:bookmarkStart w:id="306" w:name="_Toc433954000"/>
      <w:bookmarkStart w:id="307" w:name="_Toc433954158"/>
      <w:bookmarkStart w:id="308" w:name="_Ref149312575"/>
      <w:bookmarkStart w:id="309" w:name="_Ref149312662"/>
      <w:bookmarkStart w:id="310" w:name="_Ref149312775"/>
      <w:bookmarkStart w:id="311" w:name="_Ref149312789"/>
      <w:bookmarkStart w:id="312" w:name="_Ref149312801"/>
      <w:bookmarkStart w:id="313" w:name="_Ref149312826"/>
      <w:bookmarkStart w:id="314" w:name="_Ref149312875"/>
      <w:bookmarkStart w:id="315" w:name="_Ref149314199"/>
      <w:bookmarkStart w:id="316" w:name="_Toc150849987"/>
      <w:r>
        <w:t>Security for Performance</w:t>
      </w:r>
      <w:bookmarkEnd w:id="305"/>
      <w:bookmarkEnd w:id="306"/>
      <w:bookmarkEnd w:id="307"/>
      <w:bookmarkEnd w:id="308"/>
      <w:bookmarkEnd w:id="309"/>
      <w:bookmarkEnd w:id="310"/>
      <w:bookmarkEnd w:id="311"/>
      <w:bookmarkEnd w:id="312"/>
      <w:bookmarkEnd w:id="313"/>
      <w:bookmarkEnd w:id="314"/>
      <w:bookmarkEnd w:id="315"/>
      <w:bookmarkEnd w:id="316"/>
    </w:p>
    <w:p w14:paraId="6AD87FDD" w14:textId="6CC89AAB" w:rsidR="00AF235A" w:rsidRDefault="008F30F2" w:rsidP="00924673">
      <w:pPr>
        <w:pStyle w:val="ArticleL2"/>
      </w:pPr>
      <w:bookmarkStart w:id="317" w:name="_Toc150849988"/>
      <w:bookmarkStart w:id="318" w:name="_Toc288027279"/>
      <w:bookmarkStart w:id="319" w:name="_Toc433954001"/>
      <w:bookmarkStart w:id="320" w:name="_Toc433954159"/>
      <w:bookmarkStart w:id="321" w:name="_Ref149317456"/>
      <w:r w:rsidRPr="00BD2467">
        <w:rPr>
          <w:rStyle w:val="ArticleL2UnderlineChar"/>
        </w:rPr>
        <w:t>Security Fund</w:t>
      </w:r>
      <w:bookmarkEnd w:id="317"/>
      <w:r>
        <w:t>.</w:t>
      </w:r>
      <w:bookmarkEnd w:id="318"/>
      <w:bookmarkEnd w:id="319"/>
      <w:bookmarkEnd w:id="320"/>
      <w:bookmarkEnd w:id="321"/>
    </w:p>
    <w:p w14:paraId="0EAE2132" w14:textId="35DD1DC8" w:rsidR="00AF235A" w:rsidRDefault="008F30F2" w:rsidP="00924673">
      <w:pPr>
        <w:pStyle w:val="ArticleL3"/>
      </w:pPr>
      <w:r>
        <w:t>During the Term of this PPA, Seller shall fund and maintain security in favor of Company, at Seller’s expense, to secure Seller’s obligations to Company under this PPA (the “</w:t>
      </w:r>
      <w:r>
        <w:rPr>
          <w:u w:val="single"/>
        </w:rPr>
        <w:t>Security Fund</w:t>
      </w:r>
      <w:r>
        <w:t xml:space="preserve">”), in accordance with this </w:t>
      </w:r>
      <w:r w:rsidR="00546809">
        <w:rPr>
          <w:u w:val="single"/>
        </w:rPr>
        <w:fldChar w:fldCharType="begin"/>
      </w:r>
      <w:r w:rsidR="00546809">
        <w:instrText xml:space="preserve"> REF _Ref149312575 \w \h </w:instrText>
      </w:r>
      <w:r w:rsidR="00546809">
        <w:rPr>
          <w:u w:val="single"/>
        </w:rPr>
      </w:r>
      <w:r w:rsidR="00546809">
        <w:rPr>
          <w:u w:val="single"/>
        </w:rPr>
        <w:fldChar w:fldCharType="separate"/>
      </w:r>
      <w:r w:rsidR="00546809">
        <w:t>Article 11</w:t>
      </w:r>
      <w:r w:rsidR="00546809">
        <w:rPr>
          <w:u w:val="single"/>
        </w:rPr>
        <w:fldChar w:fldCharType="end"/>
      </w:r>
      <w:r>
        <w:t xml:space="preserve">.  </w:t>
      </w:r>
    </w:p>
    <w:p w14:paraId="493C41D2" w14:textId="6C127C89" w:rsidR="00AF235A" w:rsidRDefault="008F30F2" w:rsidP="00924673">
      <w:pPr>
        <w:pStyle w:val="ArticleL3"/>
      </w:pPr>
      <w:bookmarkStart w:id="322" w:name="_Ref149312678"/>
      <w:r>
        <w:t xml:space="preserve">Seller shall establish and fund </w:t>
      </w:r>
      <w:r w:rsidRPr="00585C99">
        <w:t>the Security Fund in the amount</w:t>
      </w:r>
      <w:r>
        <w:t xml:space="preserve"> of </w:t>
      </w:r>
      <w:r>
        <w:rPr>
          <w:i/>
        </w:rPr>
        <w:t>[</w:t>
      </w:r>
      <w:r>
        <w:rPr>
          <w:i/>
          <w:highlight w:val="yellow"/>
        </w:rPr>
        <w:t xml:space="preserve">insert $200/kW x </w:t>
      </w:r>
      <w:r w:rsidR="00712740">
        <w:rPr>
          <w:i/>
          <w:highlight w:val="yellow"/>
        </w:rPr>
        <w:t xml:space="preserve">Facility </w:t>
      </w:r>
      <w:r>
        <w:rPr>
          <w:i/>
          <w:highlight w:val="yellow"/>
        </w:rPr>
        <w:t>Nameplate Capacity kW)</w:t>
      </w:r>
      <w:r>
        <w:rPr>
          <w:i/>
        </w:rPr>
        <w:t>]</w:t>
      </w:r>
      <w:r>
        <w:t xml:space="preserve">, no later than thirty (30) Days following the Effective Date.  Within five (5) Business Days following COD, the amount of the Security Fund shall be reduced to </w:t>
      </w:r>
      <w:r>
        <w:rPr>
          <w:i/>
        </w:rPr>
        <w:t>[</w:t>
      </w:r>
      <w:r>
        <w:rPr>
          <w:i/>
          <w:highlight w:val="yellow"/>
        </w:rPr>
        <w:t>insert $75/kW x (</w:t>
      </w:r>
      <w:r w:rsidR="00C34D50">
        <w:rPr>
          <w:i/>
          <w:highlight w:val="yellow"/>
        </w:rPr>
        <w:t>Facility</w:t>
      </w:r>
      <w:r w:rsidR="00137384">
        <w:rPr>
          <w:i/>
          <w:highlight w:val="yellow"/>
        </w:rPr>
        <w:t xml:space="preserve"> </w:t>
      </w:r>
      <w:r>
        <w:rPr>
          <w:i/>
          <w:highlight w:val="yellow"/>
        </w:rPr>
        <w:t>Nameplate Capacity kW)</w:t>
      </w:r>
      <w:r>
        <w:rPr>
          <w:i/>
        </w:rPr>
        <w:t>]</w:t>
      </w:r>
      <w:r>
        <w:t>.</w:t>
      </w:r>
      <w:bookmarkEnd w:id="322"/>
      <w:r>
        <w:t xml:space="preserve"> </w:t>
      </w:r>
    </w:p>
    <w:p w14:paraId="27B5FA25" w14:textId="7ECC4D55" w:rsidR="00AF235A" w:rsidRDefault="008F30F2" w:rsidP="00924673">
      <w:pPr>
        <w:pStyle w:val="ArticleL3"/>
      </w:pPr>
      <w:r>
        <w:t xml:space="preserve">Without notice to Seller, Company may draw from the Security Fund such </w:t>
      </w:r>
      <w:r w:rsidRPr="00585C99">
        <w:t>amounts as are necessary to recover amounts owing to Company pursuant to this PPA, including any Liquidated Delay Damages, Actual Damages, liquidated damages for failure to achieve COD, and any amounts for which Company</w:t>
      </w:r>
      <w:r>
        <w:t xml:space="preserve"> is entitled to indemnification under this PPA.  Company may, in its sole discretion, draw all or any part of such amounts from any form of security to the extent available pursuant to this </w:t>
      </w:r>
      <w:r w:rsidR="00546809">
        <w:rPr>
          <w:u w:val="single"/>
        </w:rPr>
        <w:fldChar w:fldCharType="begin"/>
      </w:r>
      <w:r w:rsidR="00546809">
        <w:instrText xml:space="preserve"> REF _Ref149312662 \w \h </w:instrText>
      </w:r>
      <w:r w:rsidR="00546809">
        <w:rPr>
          <w:u w:val="single"/>
        </w:rPr>
      </w:r>
      <w:r w:rsidR="00546809">
        <w:rPr>
          <w:u w:val="single"/>
        </w:rPr>
        <w:fldChar w:fldCharType="separate"/>
      </w:r>
      <w:r w:rsidR="00546809">
        <w:t>Article 11</w:t>
      </w:r>
      <w:r w:rsidR="00546809">
        <w:rPr>
          <w:u w:val="single"/>
        </w:rPr>
        <w:fldChar w:fldCharType="end"/>
      </w:r>
      <w:r>
        <w:t xml:space="preserve"> and in any sequence Company may select.  Company’s failure or delay to draw any amount from the Security Fund in any instance shall not prejudice Company’s rights to subsequently recover such amount from the Security Fund or in any other manner.   </w:t>
      </w:r>
    </w:p>
    <w:p w14:paraId="0B4A23A7" w14:textId="77777777" w:rsidR="00AF235A" w:rsidRDefault="008F30F2" w:rsidP="00924673">
      <w:pPr>
        <w:pStyle w:val="ArticleL3"/>
      </w:pPr>
      <w:r>
        <w:t xml:space="preserve">Company shall notify Seller within five (5) Business Days following any draw on the Security Fund by Company, including the amount thereof and the basis therefor. </w:t>
      </w:r>
    </w:p>
    <w:p w14:paraId="4891BD0D" w14:textId="58D08673" w:rsidR="00AF235A" w:rsidRPr="00585C99" w:rsidRDefault="008F30F2" w:rsidP="00924673">
      <w:pPr>
        <w:pStyle w:val="ArticleL2"/>
      </w:pPr>
      <w:bookmarkStart w:id="323" w:name="_Toc150849989"/>
      <w:bookmarkStart w:id="324" w:name="_Toc433954002"/>
      <w:bookmarkStart w:id="325" w:name="_Toc433954160"/>
      <w:r w:rsidRPr="00BD2467">
        <w:rPr>
          <w:rStyle w:val="ArticleL2UnderlineChar"/>
        </w:rPr>
        <w:t>Replenishment</w:t>
      </w:r>
      <w:bookmarkEnd w:id="323"/>
      <w:r>
        <w:t>.</w:t>
      </w:r>
      <w:bookmarkEnd w:id="324"/>
      <w:bookmarkEnd w:id="325"/>
      <w:r>
        <w:t xml:space="preserve">  Seller shall replenish the Security Fund to the applicable levels set forth in </w:t>
      </w:r>
      <w:r w:rsidRPr="003855BD">
        <w:rPr>
          <w:u w:val="single"/>
        </w:rPr>
        <w:t xml:space="preserve">Section </w:t>
      </w:r>
      <w:r w:rsidR="00546809" w:rsidRPr="003855BD">
        <w:rPr>
          <w:u w:val="single"/>
        </w:rPr>
        <w:fldChar w:fldCharType="begin"/>
      </w:r>
      <w:r w:rsidR="00546809" w:rsidRPr="003855BD">
        <w:rPr>
          <w:u w:val="single"/>
        </w:rPr>
        <w:instrText xml:space="preserve"> REF _Ref149312678 \w \h </w:instrText>
      </w:r>
      <w:r w:rsidR="00546809">
        <w:rPr>
          <w:u w:val="single"/>
        </w:rPr>
        <w:instrText xml:space="preserve"> \* MERGEFORMAT </w:instrText>
      </w:r>
      <w:r w:rsidR="00546809" w:rsidRPr="003855BD">
        <w:rPr>
          <w:u w:val="single"/>
        </w:rPr>
      </w:r>
      <w:r w:rsidR="00546809" w:rsidRPr="003855BD">
        <w:rPr>
          <w:u w:val="single"/>
        </w:rPr>
        <w:fldChar w:fldCharType="separate"/>
      </w:r>
      <w:r w:rsidR="00546809" w:rsidRPr="003855BD">
        <w:rPr>
          <w:u w:val="single"/>
        </w:rPr>
        <w:t>11.1(B)</w:t>
      </w:r>
      <w:r w:rsidR="00546809" w:rsidRPr="003855BD">
        <w:rPr>
          <w:u w:val="single"/>
        </w:rPr>
        <w:fldChar w:fldCharType="end"/>
      </w:r>
      <w:r>
        <w:t xml:space="preserve"> within fifteen (15) Business Days after Company makes a draw on the Security Fund; </w:t>
      </w:r>
      <w:r w:rsidRPr="00EF6919">
        <w:rPr>
          <w:i/>
        </w:rPr>
        <w:t>provided</w:t>
      </w:r>
      <w:r w:rsidR="00D50684" w:rsidRPr="00EF6919">
        <w:rPr>
          <w:i/>
        </w:rPr>
        <w:t xml:space="preserve"> </w:t>
      </w:r>
      <w:r w:rsidR="00D50684" w:rsidRPr="00585C99">
        <w:rPr>
          <w:i/>
        </w:rPr>
        <w:t>however</w:t>
      </w:r>
      <w:r w:rsidRPr="00585C99">
        <w:rPr>
          <w:i/>
        </w:rPr>
        <w:t>,</w:t>
      </w:r>
      <w:r w:rsidRPr="00585C99">
        <w:t xml:space="preserve"> following COD such replenishment shall not exceed the amount remaining under the Damage Cap (as provided in </w:t>
      </w:r>
      <w:r w:rsidRPr="00585C99">
        <w:rPr>
          <w:u w:val="single"/>
        </w:rPr>
        <w:t xml:space="preserve">Section </w:t>
      </w:r>
      <w:r w:rsidR="00546809" w:rsidRPr="00585C99">
        <w:rPr>
          <w:u w:val="single"/>
        </w:rPr>
        <w:fldChar w:fldCharType="begin"/>
      </w:r>
      <w:r w:rsidR="00546809" w:rsidRPr="00585C99">
        <w:rPr>
          <w:u w:val="single"/>
        </w:rPr>
        <w:instrText xml:space="preserve"> REF _Ref149312704 \w \h </w:instrText>
      </w:r>
      <w:r w:rsidR="00585C99">
        <w:rPr>
          <w:u w:val="single"/>
        </w:rPr>
        <w:instrText xml:space="preserve"> \* MERGEFORMAT </w:instrText>
      </w:r>
      <w:r w:rsidR="00546809" w:rsidRPr="00585C99">
        <w:rPr>
          <w:u w:val="single"/>
        </w:rPr>
      </w:r>
      <w:r w:rsidR="00546809" w:rsidRPr="00585C99">
        <w:rPr>
          <w:u w:val="single"/>
        </w:rPr>
        <w:fldChar w:fldCharType="separate"/>
      </w:r>
      <w:r w:rsidR="00546809" w:rsidRPr="00585C99">
        <w:rPr>
          <w:u w:val="single"/>
        </w:rPr>
        <w:t>12.4(A)</w:t>
      </w:r>
      <w:r w:rsidR="00546809" w:rsidRPr="00585C99">
        <w:rPr>
          <w:u w:val="single"/>
        </w:rPr>
        <w:fldChar w:fldCharType="end"/>
      </w:r>
      <w:r w:rsidRPr="00585C99">
        <w:t xml:space="preserve">).  Notwithstanding the foregoing, within fifteen (15) Business Days after Company makes a draw on the Security Fund associated with the damages described in </w:t>
      </w:r>
      <w:r w:rsidRPr="00585C99">
        <w:rPr>
          <w:u w:val="single"/>
        </w:rPr>
        <w:t xml:space="preserve">Section </w:t>
      </w:r>
      <w:r w:rsidR="00546809" w:rsidRPr="00585C99">
        <w:rPr>
          <w:u w:val="single"/>
        </w:rPr>
        <w:fldChar w:fldCharType="begin"/>
      </w:r>
      <w:r w:rsidR="00546809" w:rsidRPr="00585C99">
        <w:rPr>
          <w:u w:val="single"/>
        </w:rPr>
        <w:instrText xml:space="preserve"> REF _Ref149312710 \w \h </w:instrText>
      </w:r>
      <w:r w:rsidR="00585C99">
        <w:rPr>
          <w:u w:val="single"/>
        </w:rPr>
        <w:instrText xml:space="preserve"> \* MERGEFORMAT </w:instrText>
      </w:r>
      <w:r w:rsidR="00546809" w:rsidRPr="00585C99">
        <w:rPr>
          <w:u w:val="single"/>
        </w:rPr>
      </w:r>
      <w:r w:rsidR="00546809" w:rsidRPr="00585C99">
        <w:rPr>
          <w:u w:val="single"/>
        </w:rPr>
        <w:fldChar w:fldCharType="separate"/>
      </w:r>
      <w:r w:rsidR="00546809" w:rsidRPr="00585C99">
        <w:rPr>
          <w:u w:val="single"/>
        </w:rPr>
        <w:t>12.4(B)</w:t>
      </w:r>
      <w:r w:rsidR="00546809" w:rsidRPr="00585C99">
        <w:rPr>
          <w:u w:val="single"/>
        </w:rPr>
        <w:fldChar w:fldCharType="end"/>
      </w:r>
      <w:r w:rsidRPr="00585C99">
        <w:t>, Seller shall replenish all amounts drawn from the Security Fund.</w:t>
      </w:r>
    </w:p>
    <w:p w14:paraId="1A0E7AE2" w14:textId="07D17BF2" w:rsidR="00AF235A" w:rsidRPr="00585C99" w:rsidRDefault="008F30F2" w:rsidP="00924673">
      <w:pPr>
        <w:pStyle w:val="ArticleL2"/>
      </w:pPr>
      <w:bookmarkStart w:id="326" w:name="_Toc150849990"/>
      <w:bookmarkStart w:id="327" w:name="_Toc433954003"/>
      <w:bookmarkStart w:id="328" w:name="_Toc433954161"/>
      <w:bookmarkStart w:id="329" w:name="_Ref149312748"/>
      <w:bookmarkStart w:id="330" w:name="_Ref149312814"/>
      <w:r w:rsidRPr="00585C99">
        <w:rPr>
          <w:rStyle w:val="ArticleL2UnderlineChar"/>
        </w:rPr>
        <w:t>Form</w:t>
      </w:r>
      <w:bookmarkEnd w:id="326"/>
      <w:r w:rsidRPr="00585C99">
        <w:t>.</w:t>
      </w:r>
      <w:bookmarkEnd w:id="327"/>
      <w:bookmarkEnd w:id="328"/>
      <w:bookmarkEnd w:id="329"/>
      <w:bookmarkEnd w:id="330"/>
      <w:r w:rsidRPr="00585C99">
        <w:t xml:space="preserve">  </w:t>
      </w:r>
    </w:p>
    <w:p w14:paraId="4DF4764C" w14:textId="44696157" w:rsidR="008E05FF" w:rsidRPr="00585C99" w:rsidRDefault="008F30F2" w:rsidP="00924673">
      <w:pPr>
        <w:pStyle w:val="ArticleL3"/>
      </w:pPr>
      <w:bookmarkStart w:id="331" w:name="_Ref149316938"/>
      <w:r w:rsidRPr="00585C99">
        <w:t xml:space="preserve">The Security Fund may be in the form of an irrevocable standby letter of credit substantially in the form of </w:t>
      </w:r>
      <w:r w:rsidR="00F03102" w:rsidRPr="00585C99">
        <w:rPr>
          <w:u w:val="single"/>
        </w:rPr>
        <w:t>Exhibit G - Form of Letter of Credit</w:t>
      </w:r>
      <w:r w:rsidR="00F03102" w:rsidRPr="00585C99">
        <w:t xml:space="preserve"> </w:t>
      </w:r>
      <w:r w:rsidRPr="00585C99">
        <w:t>(a “</w:t>
      </w:r>
      <w:r w:rsidRPr="00585C99">
        <w:rPr>
          <w:u w:val="single"/>
        </w:rPr>
        <w:t>Letter of Credit</w:t>
      </w:r>
      <w:r w:rsidRPr="00585C99">
        <w:t>”) from a financial institution acceptable to Company (“</w:t>
      </w:r>
      <w:r w:rsidRPr="00585C99">
        <w:rPr>
          <w:u w:val="single"/>
        </w:rPr>
        <w:t>Issuer</w:t>
      </w:r>
      <w:r w:rsidRPr="00585C99">
        <w:t>”).</w:t>
      </w:r>
      <w:bookmarkEnd w:id="331"/>
      <w:r w:rsidRPr="00585C99">
        <w:t xml:space="preserve"> </w:t>
      </w:r>
    </w:p>
    <w:p w14:paraId="029DA5FF" w14:textId="4D5FA9C2" w:rsidR="00DD28DC" w:rsidRPr="00585C99" w:rsidRDefault="00DD28DC" w:rsidP="00924673">
      <w:pPr>
        <w:pStyle w:val="ArticleL4"/>
      </w:pPr>
      <w:r w:rsidRPr="00585C99">
        <w:t xml:space="preserve">The letter of credit must be issued by a bank or other financial institution that is acceptable to Company, with a minimum rating of A- by Standard &amp; Poor’s and A3 from Moody’s (unenhanced by third-party support). No letters of credit will be accepted from banks which are rated below A-/A3 by one or more rating agencies. (If there are split ratings amongst rating agencies, the Company will use the lowest of the different ratings within the same rating agency and amongst different rating agencies). The letter of credit must be issued by a U.S. branch/office and such branch/office must have an acceptable minimum rating of A-/A3 on its own by at least one of the rating agencies.  If such rating is equivalent to A-/A3, the Issuer must not be on credit watch or have a negative outlook by any rating agency.  The above ratings are defined as follows (if available): Long term issuer rating, Long </w:t>
      </w:r>
      <w:r w:rsidR="00506AD5" w:rsidRPr="00585C99">
        <w:t>T</w:t>
      </w:r>
      <w:r w:rsidRPr="00585C99">
        <w:t xml:space="preserve">erm Senior Unsecured rating or </w:t>
      </w:r>
      <w:proofErr w:type="gramStart"/>
      <w:r w:rsidRPr="00585C99">
        <w:t>Long Term</w:t>
      </w:r>
      <w:proofErr w:type="gramEnd"/>
      <w:r w:rsidRPr="00585C99">
        <w:t xml:space="preserve"> Counterparty Risk Assessment/Rating (for Moody’s). </w:t>
      </w:r>
    </w:p>
    <w:p w14:paraId="342845CF" w14:textId="60F7FC10" w:rsidR="00AF235A" w:rsidRDefault="008F30F2" w:rsidP="00924673">
      <w:pPr>
        <w:pStyle w:val="ArticleL4"/>
      </w:pPr>
      <w:r w:rsidRPr="00585C99">
        <w:t>The Letter of Credit must be for a minimum term of three hundred sixty (360) Days.  Seller shall give Company at least thirty (30) Days</w:t>
      </w:r>
      <w:r>
        <w:t xml:space="preserve"> advance notice prior to any expiration or earlier termination of the Letter of Credit.  Seller shall cause the renewal or extension of the Letter of Credit for additional consecutive terms of three hundred sixty (360) Days or more (or, if shorter, through the end of the period required under </w:t>
      </w:r>
      <w:r w:rsidRPr="008E05FF">
        <w:rPr>
          <w:u w:val="single"/>
        </w:rPr>
        <w:t xml:space="preserve">Section </w:t>
      </w:r>
      <w:r w:rsidR="00546809">
        <w:rPr>
          <w:u w:val="single"/>
        </w:rPr>
        <w:fldChar w:fldCharType="begin"/>
      </w:r>
      <w:r w:rsidR="00546809">
        <w:rPr>
          <w:u w:val="single"/>
        </w:rPr>
        <w:instrText xml:space="preserve"> REF _Ref149312737 \w \h </w:instrText>
      </w:r>
      <w:r w:rsidR="00546809">
        <w:rPr>
          <w:u w:val="single"/>
        </w:rPr>
      </w:r>
      <w:r w:rsidR="00546809">
        <w:rPr>
          <w:u w:val="single"/>
        </w:rPr>
        <w:fldChar w:fldCharType="separate"/>
      </w:r>
      <w:r w:rsidR="00546809">
        <w:rPr>
          <w:u w:val="single"/>
        </w:rPr>
        <w:t>11.5</w:t>
      </w:r>
      <w:r w:rsidR="00546809">
        <w:rPr>
          <w:u w:val="single"/>
        </w:rPr>
        <w:fldChar w:fldCharType="end"/>
      </w:r>
      <w:r>
        <w:t xml:space="preserve"> below) more than thirty (30) Days prior to each expiration date of the security.  If the Letter of Credit is not renewed or extended at least thirty (30) Days prior to its expiration date or otherwise is terminated early, Company shall have the right to draw immediately upon the Letter of Credit and to place the amounts so drawn in Company’s account until such time as Seller provides a substitute form of security meeting the requirements of this </w:t>
      </w:r>
      <w:r w:rsidRPr="008E05FF">
        <w:rPr>
          <w:u w:val="single"/>
        </w:rPr>
        <w:t xml:space="preserve">Section </w:t>
      </w:r>
      <w:r w:rsidR="00546809">
        <w:rPr>
          <w:u w:val="single"/>
        </w:rPr>
        <w:fldChar w:fldCharType="begin"/>
      </w:r>
      <w:r w:rsidR="00546809">
        <w:rPr>
          <w:u w:val="single"/>
        </w:rPr>
        <w:instrText xml:space="preserve"> REF _Ref149312748 \w \h </w:instrText>
      </w:r>
      <w:r w:rsidR="00546809">
        <w:rPr>
          <w:u w:val="single"/>
        </w:rPr>
      </w:r>
      <w:r w:rsidR="00546809">
        <w:rPr>
          <w:u w:val="single"/>
        </w:rPr>
        <w:fldChar w:fldCharType="separate"/>
      </w:r>
      <w:r w:rsidR="00546809">
        <w:rPr>
          <w:u w:val="single"/>
        </w:rPr>
        <w:t>11.3</w:t>
      </w:r>
      <w:r w:rsidR="00546809">
        <w:rPr>
          <w:u w:val="single"/>
        </w:rPr>
        <w:fldChar w:fldCharType="end"/>
      </w:r>
      <w:r>
        <w:t xml:space="preserve">. </w:t>
      </w:r>
    </w:p>
    <w:p w14:paraId="057D33B2" w14:textId="799DD6FD" w:rsidR="008E05FF" w:rsidRDefault="008F30F2" w:rsidP="00924673">
      <w:pPr>
        <w:pStyle w:val="ArticleL3"/>
      </w:pPr>
      <w:bookmarkStart w:id="332" w:name="_Ref149315253"/>
      <w:r w:rsidRPr="00585C99">
        <w:t>The Security Fund may be in the form of U.S. currency deposited into an escrow account with a state- or federally</w:t>
      </w:r>
      <w:r w:rsidR="00CB6C9B" w:rsidRPr="00585C99">
        <w:t xml:space="preserve"> </w:t>
      </w:r>
      <w:r w:rsidRPr="00585C99">
        <w:t>chartered</w:t>
      </w:r>
      <w:r>
        <w:t xml:space="preserve"> commercial bank with an office in the State of </w:t>
      </w:r>
      <w:r w:rsidR="0029704E" w:rsidRPr="000A3B86">
        <w:rPr>
          <w:highlight w:val="yellow"/>
        </w:rPr>
        <w:t>[insert OpCo home state</w:t>
      </w:r>
      <w:r w:rsidR="0029704E">
        <w:t>]</w:t>
      </w:r>
      <w:r>
        <w:t>, with net assets of at least $1 billion (the “</w:t>
      </w:r>
      <w:r>
        <w:rPr>
          <w:u w:val="single"/>
        </w:rPr>
        <w:t>Escrow Account</w:t>
      </w:r>
      <w:r>
        <w:t>”).</w:t>
      </w:r>
      <w:bookmarkEnd w:id="332"/>
      <w:r>
        <w:t xml:space="preserve">  </w:t>
      </w:r>
    </w:p>
    <w:p w14:paraId="68F91A6E" w14:textId="21A259E8" w:rsidR="008E05FF" w:rsidRDefault="008F30F2" w:rsidP="00924673">
      <w:pPr>
        <w:pStyle w:val="ArticleL3"/>
      </w:pPr>
      <w:bookmarkStart w:id="333" w:name="_Ref149316870"/>
      <w:r w:rsidRPr="00585C99">
        <w:t>The Escrow Account shall be governed</w:t>
      </w:r>
      <w:r>
        <w:t xml:space="preserve"> by an escrow and account control agreement in</w:t>
      </w:r>
      <w:r w:rsidR="0028428D">
        <w:t xml:space="preserve"> </w:t>
      </w:r>
      <w:r w:rsidR="00F1556C">
        <w:t>a</w:t>
      </w:r>
      <w:r>
        <w:t xml:space="preserve"> form mutually satisfactory to Seller, Company and the escrow agent, provided that (a) Company shall hold a first and exclusive perfected security interest in the funds in the Escrow Account, (b) Company shall be permitted unilaterally to draw down any amount therein, regardless of any protest by Seller or any other party liable thereon (</w:t>
      </w:r>
      <w:r w:rsidRPr="008E05FF">
        <w:rPr>
          <w:i/>
          <w:iCs/>
        </w:rPr>
        <w:t>provided</w:t>
      </w:r>
      <w:r>
        <w:t xml:space="preserve"> that nothing in the escrow agreement shall preclude any protest against Company by Seller, following any draw, that such draw did not comply with this PPA), and (c) Seller shall pay all fees and expenses of the escrow agent.</w:t>
      </w:r>
      <w:bookmarkEnd w:id="333"/>
      <w:r>
        <w:t xml:space="preserve">  </w:t>
      </w:r>
    </w:p>
    <w:p w14:paraId="5E2B63C1" w14:textId="77777777" w:rsidR="008E05FF" w:rsidRDefault="008F30F2" w:rsidP="00924673">
      <w:pPr>
        <w:pStyle w:val="ArticleL3"/>
      </w:pPr>
      <w:r>
        <w:t>Funds held in the Escrow Account may be invested as Seller may direct in any of the following:</w:t>
      </w:r>
    </w:p>
    <w:p w14:paraId="50E85A76" w14:textId="5D17767D" w:rsidR="008E05FF" w:rsidRDefault="008F30F2" w:rsidP="00924673">
      <w:pPr>
        <w:pStyle w:val="ArticleL4"/>
      </w:pPr>
      <w:r>
        <w:t xml:space="preserve">a money-market fund sponsored by the escrow </w:t>
      </w:r>
      <w:proofErr w:type="gramStart"/>
      <w:r>
        <w:t>agent;</w:t>
      </w:r>
      <w:proofErr w:type="gramEnd"/>
    </w:p>
    <w:p w14:paraId="770BA8D1" w14:textId="77777777" w:rsidR="008E05FF" w:rsidRDefault="008F30F2" w:rsidP="00924673">
      <w:pPr>
        <w:pStyle w:val="ArticleL4"/>
      </w:pPr>
      <w:r>
        <w:t xml:space="preserve">U.S. treasury obligations with a maturity of ninety (90) Days or </w:t>
      </w:r>
      <w:proofErr w:type="gramStart"/>
      <w:r>
        <w:t>less;</w:t>
      </w:r>
      <w:proofErr w:type="gramEnd"/>
    </w:p>
    <w:p w14:paraId="753C20EA" w14:textId="4316C689" w:rsidR="008E05FF" w:rsidRDefault="008F30F2" w:rsidP="00924673">
      <w:pPr>
        <w:pStyle w:val="ArticleL4"/>
      </w:pPr>
      <w:r>
        <w:t xml:space="preserve">commercial paper rated “A” or better, with a maturity of ninety (90) </w:t>
      </w:r>
      <w:r w:rsidR="003D7784">
        <w:t>D</w:t>
      </w:r>
      <w:r>
        <w:t>ays or less;  and</w:t>
      </w:r>
    </w:p>
    <w:p w14:paraId="512D4C3A" w14:textId="29106695" w:rsidR="00AF235A" w:rsidRDefault="008F30F2" w:rsidP="00924673">
      <w:pPr>
        <w:pStyle w:val="ArticleL4"/>
      </w:pPr>
      <w:r>
        <w:t>other liquid investment-grade investments with maturities of three months or less, approved by Company in advance (such approval not to be unreasonably withheld or delayed).</w:t>
      </w:r>
    </w:p>
    <w:p w14:paraId="51D21EE4" w14:textId="77777777" w:rsidR="00AF235A" w:rsidRDefault="008F30F2" w:rsidP="00924673">
      <w:pPr>
        <w:pStyle w:val="ArticleL3"/>
      </w:pPr>
      <w:r>
        <w:t>All investment income on the Escrow Account shall be taxable to, and accrue for the benefit of, Seller.  After the Commercial Operation Date, periodic sweeps by Seller for recovery of interest earned by the escrowed funds shall be allowed, and, at any time the balance in the Escrow Account exceeds the required amount of security, the escrow agent may remit any excess to Seller.</w:t>
      </w:r>
    </w:p>
    <w:p w14:paraId="04F7F828" w14:textId="0E023F3F" w:rsidR="00AF235A" w:rsidRDefault="008F30F2" w:rsidP="00924673">
      <w:pPr>
        <w:pStyle w:val="ArticleL3"/>
      </w:pPr>
      <w:r>
        <w:t xml:space="preserve">Following COD, the Security Fund may consist of a guaranty substantially in the form of </w:t>
      </w:r>
      <w:r w:rsidR="00F03102" w:rsidRPr="00F03102">
        <w:rPr>
          <w:u w:val="single"/>
        </w:rPr>
        <w:t>Exhibit H - Form of Guaranty</w:t>
      </w:r>
      <w:r>
        <w:t>, from a parent or other guarantor (“</w:t>
      </w:r>
      <w:r>
        <w:rPr>
          <w:u w:val="single"/>
        </w:rPr>
        <w:t>Guarantor</w:t>
      </w:r>
      <w:r>
        <w:t>”) acceptable to Company in its sole and absolute discretion, and up to an amount within Company’s sole and absolute discretion. Subject to Company’s sole and absolute discretion, to be eligible to provide a guaranty, the proposed Guarantor must have a minimum tangible net worth of at least $250,000,000 and an Investment Grade Credit Rating (and if such Credit Rating is exactly equivalent to BBB- (S&amp;P) / Baa3 (</w:t>
      </w:r>
      <w:proofErr w:type="spellStart"/>
      <w:r>
        <w:t>Moodys</w:t>
      </w:r>
      <w:proofErr w:type="spellEnd"/>
      <w:r>
        <w:t xml:space="preserve">), the Guarantor must not be on credit watch by any rating agency).  If the Credit Rating of the Guarantor is downgraded below Investment Grade, put on credit watch, or an event occurs that (in the reasonable determination of Company) portends a Material Adverse Effect in the creditworthiness of the Guarantor, then Company may require Seller to convert the guaranty to a Security Fund instrument meeting the criteria set forth in either paragraph (A) or paragraph (B) above no later than ten (10) Days after notice from Company. </w:t>
      </w:r>
    </w:p>
    <w:p w14:paraId="37F7DC84" w14:textId="6CABFCF1" w:rsidR="00AF235A" w:rsidRDefault="008F30F2" w:rsidP="00924673">
      <w:pPr>
        <w:pStyle w:val="ArticleL3"/>
      </w:pPr>
      <w:r>
        <w:t xml:space="preserve">Upon request by Seller, Company shall negotiate in good faith immaterial changes to </w:t>
      </w:r>
      <w:r w:rsidR="00F03102" w:rsidRPr="00F03102">
        <w:rPr>
          <w:u w:val="single"/>
        </w:rPr>
        <w:t xml:space="preserve">Exhibit G - Form </w:t>
      </w:r>
      <w:r w:rsidR="00F03102">
        <w:rPr>
          <w:u w:val="single"/>
        </w:rPr>
        <w:t>o</w:t>
      </w:r>
      <w:r w:rsidR="00F03102" w:rsidRPr="00F03102">
        <w:rPr>
          <w:u w:val="single"/>
        </w:rPr>
        <w:t xml:space="preserve">f Letter </w:t>
      </w:r>
      <w:r w:rsidR="00F03102">
        <w:rPr>
          <w:u w:val="single"/>
        </w:rPr>
        <w:t>o</w:t>
      </w:r>
      <w:r w:rsidR="00F03102" w:rsidRPr="00F03102">
        <w:rPr>
          <w:u w:val="single"/>
        </w:rPr>
        <w:t>f Credit</w:t>
      </w:r>
      <w:r w:rsidR="00F03102">
        <w:rPr>
          <w:u w:val="single"/>
        </w:rPr>
        <w:t xml:space="preserve"> </w:t>
      </w:r>
      <w:r>
        <w:t xml:space="preserve">and/or </w:t>
      </w:r>
      <w:r w:rsidR="00F03102" w:rsidRPr="00F03102">
        <w:rPr>
          <w:u w:val="single"/>
        </w:rPr>
        <w:t>Exhibit H - Form of Guaranty</w:t>
      </w:r>
      <w:r>
        <w:t xml:space="preserve">, </w:t>
      </w:r>
      <w:proofErr w:type="gramStart"/>
      <w:r>
        <w:t>provided that</w:t>
      </w:r>
      <w:proofErr w:type="gramEnd"/>
      <w:r>
        <w:t xml:space="preserve"> Seller shall pay or reimburse Company for the incremental direct expenses (including the fees and expenses of counsel) incurred by Company in connection therewith.</w:t>
      </w:r>
    </w:p>
    <w:p w14:paraId="3AD38075" w14:textId="1AB1DDEC" w:rsidR="00AF235A" w:rsidRDefault="008F30F2" w:rsidP="00924673">
      <w:pPr>
        <w:pStyle w:val="ArticleL3"/>
      </w:pPr>
      <w:r>
        <w:t xml:space="preserve">Seller may change the form of the Security Fund at any time and from time to time upon Commercially Reasonable prior notice to Company, </w:t>
      </w:r>
      <w:r>
        <w:rPr>
          <w:i/>
        </w:rPr>
        <w:t xml:space="preserve">provided, however, </w:t>
      </w:r>
      <w:r>
        <w:t xml:space="preserve">that the Security Fund must </w:t>
      </w:r>
      <w:proofErr w:type="gramStart"/>
      <w:r>
        <w:t>at all times</w:t>
      </w:r>
      <w:proofErr w:type="gramEnd"/>
      <w:r>
        <w:t xml:space="preserve"> satisfy the requirements of this </w:t>
      </w:r>
      <w:r w:rsidR="00546809">
        <w:rPr>
          <w:u w:val="single"/>
        </w:rPr>
        <w:fldChar w:fldCharType="begin"/>
      </w:r>
      <w:r w:rsidR="00546809">
        <w:instrText xml:space="preserve"> REF _Ref149312775 \w \h </w:instrText>
      </w:r>
      <w:r w:rsidR="00546809">
        <w:rPr>
          <w:u w:val="single"/>
        </w:rPr>
      </w:r>
      <w:r w:rsidR="00546809">
        <w:rPr>
          <w:u w:val="single"/>
        </w:rPr>
        <w:fldChar w:fldCharType="separate"/>
      </w:r>
      <w:r w:rsidR="00546809">
        <w:t>Article 11</w:t>
      </w:r>
      <w:r w:rsidR="00546809">
        <w:rPr>
          <w:u w:val="single"/>
        </w:rPr>
        <w:fldChar w:fldCharType="end"/>
      </w:r>
      <w:r>
        <w:t>.</w:t>
      </w:r>
    </w:p>
    <w:p w14:paraId="4A1D1FB9" w14:textId="44D64505" w:rsidR="00AF235A" w:rsidRDefault="008F30F2" w:rsidP="00924673">
      <w:pPr>
        <w:pStyle w:val="ArticleL2"/>
      </w:pPr>
      <w:bookmarkStart w:id="334" w:name="_Toc150849991"/>
      <w:bookmarkStart w:id="335" w:name="_Toc433954004"/>
      <w:bookmarkStart w:id="336" w:name="_Toc433954162"/>
      <w:r w:rsidRPr="003E4EFD">
        <w:rPr>
          <w:rStyle w:val="ArticleL2UnderlineChar"/>
        </w:rPr>
        <w:t>Replacement</w:t>
      </w:r>
      <w:bookmarkEnd w:id="334"/>
      <w:r>
        <w:t xml:space="preserve">.  In the event that the Security Fund ever fails to comply with the requirements of this </w:t>
      </w:r>
      <w:r w:rsidR="00546809">
        <w:rPr>
          <w:u w:val="single"/>
        </w:rPr>
        <w:fldChar w:fldCharType="begin"/>
      </w:r>
      <w:r w:rsidR="00546809">
        <w:instrText xml:space="preserve"> REF _Ref149312789 \w \h </w:instrText>
      </w:r>
      <w:r w:rsidR="00546809">
        <w:rPr>
          <w:u w:val="single"/>
        </w:rPr>
      </w:r>
      <w:r w:rsidR="00546809">
        <w:rPr>
          <w:u w:val="single"/>
        </w:rPr>
        <w:fldChar w:fldCharType="separate"/>
      </w:r>
      <w:r w:rsidR="00546809">
        <w:t>Article 11</w:t>
      </w:r>
      <w:r w:rsidR="00546809">
        <w:rPr>
          <w:u w:val="single"/>
        </w:rPr>
        <w:fldChar w:fldCharType="end"/>
      </w:r>
      <w:r>
        <w:t xml:space="preserve"> or Company determines in a Commercially Reasonable manner that an event has occurred or circumstances have developed that threaten to cause the Security Fund to fail to comply with the requirements of this </w:t>
      </w:r>
      <w:r w:rsidR="00546809">
        <w:rPr>
          <w:u w:val="single"/>
        </w:rPr>
        <w:fldChar w:fldCharType="begin"/>
      </w:r>
      <w:r w:rsidR="00546809">
        <w:instrText xml:space="preserve"> REF _Ref149312801 \w \h </w:instrText>
      </w:r>
      <w:r w:rsidR="00546809">
        <w:rPr>
          <w:u w:val="single"/>
        </w:rPr>
      </w:r>
      <w:r w:rsidR="00546809">
        <w:rPr>
          <w:u w:val="single"/>
        </w:rPr>
        <w:fldChar w:fldCharType="separate"/>
      </w:r>
      <w:r w:rsidR="00546809">
        <w:t>Article 11</w:t>
      </w:r>
      <w:r w:rsidR="00546809">
        <w:rPr>
          <w:u w:val="single"/>
        </w:rPr>
        <w:fldChar w:fldCharType="end"/>
      </w:r>
      <w:r>
        <w:t xml:space="preserve"> (e.g. a Guarantor is placed on negative credit watch by a rating agency), Seller shall be required to replace the Security Fund with security in compliance with </w:t>
      </w:r>
      <w:r w:rsidRPr="003E4EFD">
        <w:rPr>
          <w:u w:val="single"/>
        </w:rPr>
        <w:t xml:space="preserve">Section </w:t>
      </w:r>
      <w:r w:rsidR="00546809">
        <w:rPr>
          <w:u w:val="single"/>
        </w:rPr>
        <w:fldChar w:fldCharType="begin"/>
      </w:r>
      <w:r w:rsidR="00546809">
        <w:rPr>
          <w:u w:val="single"/>
        </w:rPr>
        <w:instrText xml:space="preserve"> REF _Ref149312814 \w \h </w:instrText>
      </w:r>
      <w:r w:rsidR="00546809">
        <w:rPr>
          <w:u w:val="single"/>
        </w:rPr>
      </w:r>
      <w:r w:rsidR="00546809">
        <w:rPr>
          <w:u w:val="single"/>
        </w:rPr>
        <w:fldChar w:fldCharType="separate"/>
      </w:r>
      <w:r w:rsidR="00546809">
        <w:rPr>
          <w:u w:val="single"/>
        </w:rPr>
        <w:t>11.3</w:t>
      </w:r>
      <w:r w:rsidR="00546809">
        <w:rPr>
          <w:u w:val="single"/>
        </w:rPr>
        <w:fldChar w:fldCharType="end"/>
      </w:r>
      <w:r>
        <w:t xml:space="preserve"> within five (5) Days following notice thereof from Company.</w:t>
      </w:r>
      <w:bookmarkEnd w:id="335"/>
      <w:bookmarkEnd w:id="336"/>
    </w:p>
    <w:p w14:paraId="5021FEBF" w14:textId="746CF639" w:rsidR="00AF235A" w:rsidRDefault="008F30F2" w:rsidP="00924673">
      <w:pPr>
        <w:pStyle w:val="ArticleL2"/>
      </w:pPr>
      <w:bookmarkStart w:id="337" w:name="_Toc150849992"/>
      <w:bookmarkStart w:id="338" w:name="_Toc433954005"/>
      <w:bookmarkStart w:id="339" w:name="_Toc433954163"/>
      <w:bookmarkStart w:id="340" w:name="_Ref149312737"/>
      <w:r w:rsidRPr="0034699D">
        <w:rPr>
          <w:rStyle w:val="ArticleL2UnderlineChar"/>
        </w:rPr>
        <w:t>Survival</w:t>
      </w:r>
      <w:bookmarkEnd w:id="337"/>
      <w:r>
        <w:t>.  The Security Fund shall survive termination of this PPA to be available to pay any amounts owed to Company arising prior to or upon termination.  Promptly following (i) the end of the Term and the completion of all of Seller’s obligations under this PPA, or (ii) termination of this PPA for any reason prior to the Scheduled Termination Date, Company shall determine the amount, if any, owed by Seller for any obligations or damages arising out of this PPA.  Company may draw such amount and shall release the balance of the Security Fund (including any accumulated interest, if applicable) to Seller.</w:t>
      </w:r>
      <w:bookmarkEnd w:id="338"/>
      <w:bookmarkEnd w:id="339"/>
      <w:bookmarkEnd w:id="340"/>
    </w:p>
    <w:p w14:paraId="27BA3594" w14:textId="4E04A39C" w:rsidR="00AF235A" w:rsidRDefault="008F30F2" w:rsidP="00924673">
      <w:pPr>
        <w:pStyle w:val="ArticleL2"/>
      </w:pPr>
      <w:bookmarkStart w:id="341" w:name="_Toc150849993"/>
      <w:bookmarkStart w:id="342" w:name="_Toc433954006"/>
      <w:bookmarkStart w:id="343" w:name="_Toc433954164"/>
      <w:r w:rsidRPr="003E4EFD">
        <w:rPr>
          <w:rStyle w:val="ArticleL2UnderlineChar"/>
        </w:rPr>
        <w:t>Expenses</w:t>
      </w:r>
      <w:bookmarkEnd w:id="341"/>
      <w:r>
        <w:t xml:space="preserve">.  Seller shall reimburse Company for its direct expenses (including the fees and expenses of counsel) incurred by Company in connection with the preparation, negotiation, execution and/or release (including making a draw of funds) of the Security Fund under this </w:t>
      </w:r>
      <w:r w:rsidR="00546809">
        <w:rPr>
          <w:u w:val="single"/>
        </w:rPr>
        <w:fldChar w:fldCharType="begin"/>
      </w:r>
      <w:r w:rsidR="00546809">
        <w:instrText xml:space="preserve"> REF _Ref149312826 \w \h </w:instrText>
      </w:r>
      <w:r w:rsidR="00546809">
        <w:rPr>
          <w:u w:val="single"/>
        </w:rPr>
      </w:r>
      <w:r w:rsidR="00546809">
        <w:rPr>
          <w:u w:val="single"/>
        </w:rPr>
        <w:fldChar w:fldCharType="separate"/>
      </w:r>
      <w:r w:rsidR="00546809">
        <w:t>Article 11</w:t>
      </w:r>
      <w:r w:rsidR="00546809">
        <w:rPr>
          <w:u w:val="single"/>
        </w:rPr>
        <w:fldChar w:fldCharType="end"/>
      </w:r>
      <w:r>
        <w:t>.</w:t>
      </w:r>
      <w:bookmarkEnd w:id="342"/>
      <w:bookmarkEnd w:id="343"/>
    </w:p>
    <w:p w14:paraId="2DA637BF" w14:textId="594E611B" w:rsidR="00AF235A" w:rsidRDefault="008F30F2" w:rsidP="00924673">
      <w:pPr>
        <w:pStyle w:val="ArticleL1"/>
      </w:pPr>
      <w:bookmarkStart w:id="344" w:name="_Toc288027280"/>
      <w:bookmarkStart w:id="345" w:name="_Toc433954007"/>
      <w:bookmarkStart w:id="346" w:name="_Toc433954165"/>
      <w:bookmarkStart w:id="347" w:name="_Ref149315262"/>
      <w:bookmarkStart w:id="348" w:name="_Ref149317721"/>
      <w:bookmarkStart w:id="349" w:name="_Toc150849994"/>
      <w:r>
        <w:t>Default and Remedies</w:t>
      </w:r>
      <w:bookmarkEnd w:id="344"/>
      <w:bookmarkEnd w:id="345"/>
      <w:bookmarkEnd w:id="346"/>
      <w:bookmarkEnd w:id="347"/>
      <w:bookmarkEnd w:id="348"/>
      <w:bookmarkEnd w:id="349"/>
    </w:p>
    <w:p w14:paraId="5CB57114" w14:textId="1A2F957C" w:rsidR="00AF235A" w:rsidRDefault="008F30F2" w:rsidP="00924673">
      <w:pPr>
        <w:pStyle w:val="ArticleL2"/>
      </w:pPr>
      <w:bookmarkStart w:id="350" w:name="_Toc150849995"/>
      <w:bookmarkStart w:id="351" w:name="_Toc433954008"/>
      <w:bookmarkStart w:id="352" w:name="_Toc433954166"/>
      <w:bookmarkStart w:id="353" w:name="_Ref149313082"/>
      <w:bookmarkStart w:id="354" w:name="_Ref149313091"/>
      <w:bookmarkStart w:id="355" w:name="_Ref149313122"/>
      <w:bookmarkStart w:id="356" w:name="_Ref149313133"/>
      <w:bookmarkStart w:id="357" w:name="_Ref149313665"/>
      <w:bookmarkStart w:id="358" w:name="_Ref149314109"/>
      <w:bookmarkStart w:id="359" w:name="_Toc288027281"/>
      <w:r w:rsidRPr="003E4EFD">
        <w:rPr>
          <w:rStyle w:val="ArticleL2UnderlineChar"/>
        </w:rPr>
        <w:t>Default by Seller: General</w:t>
      </w:r>
      <w:bookmarkEnd w:id="350"/>
      <w:r>
        <w:t>.</w:t>
      </w:r>
      <w:bookmarkEnd w:id="351"/>
      <w:bookmarkEnd w:id="352"/>
      <w:bookmarkEnd w:id="353"/>
      <w:bookmarkEnd w:id="354"/>
      <w:bookmarkEnd w:id="355"/>
      <w:bookmarkEnd w:id="356"/>
      <w:bookmarkEnd w:id="357"/>
      <w:bookmarkEnd w:id="358"/>
      <w:r>
        <w:t xml:space="preserve">  </w:t>
      </w:r>
    </w:p>
    <w:p w14:paraId="37BFEC2D" w14:textId="6B12EDD5" w:rsidR="00AF235A" w:rsidRPr="001212EB" w:rsidRDefault="008F30F2" w:rsidP="00924673">
      <w:pPr>
        <w:pStyle w:val="ArticleL3"/>
      </w:pPr>
      <w:bookmarkStart w:id="360" w:name="_Ref149312481"/>
      <w:r>
        <w:rPr>
          <w:i/>
          <w:u w:val="single"/>
        </w:rPr>
        <w:t>Events</w:t>
      </w:r>
      <w:r>
        <w:t xml:space="preserve">.  Any of the following events shall constitute a default by Seller under this PPA.  If no cure period is provided below, such default shall be deemed an Event of Default by Seller immediately upon its occurrence.  If a cure period is provided below, such default shall mature into </w:t>
      </w:r>
      <w:r w:rsidRPr="001212EB">
        <w:t xml:space="preserve">an Event of Default if not cured within the indicated cure period, subject to </w:t>
      </w:r>
      <w:r w:rsidRPr="001212EB">
        <w:rPr>
          <w:u w:val="single"/>
        </w:rPr>
        <w:t xml:space="preserve">Section </w:t>
      </w:r>
      <w:r w:rsidR="00546809" w:rsidRPr="001212EB">
        <w:rPr>
          <w:u w:val="single"/>
        </w:rPr>
        <w:fldChar w:fldCharType="begin"/>
      </w:r>
      <w:r w:rsidR="00546809" w:rsidRPr="001212EB">
        <w:rPr>
          <w:u w:val="single"/>
        </w:rPr>
        <w:instrText xml:space="preserve"> REF _Ref149312844 \w \h </w:instrText>
      </w:r>
      <w:r w:rsidR="001212EB">
        <w:rPr>
          <w:u w:val="single"/>
        </w:rPr>
        <w:instrText xml:space="preserve"> \* MERGEFORMAT </w:instrText>
      </w:r>
      <w:r w:rsidR="00546809" w:rsidRPr="001212EB">
        <w:rPr>
          <w:u w:val="single"/>
        </w:rPr>
      </w:r>
      <w:r w:rsidR="00546809" w:rsidRPr="001212EB">
        <w:rPr>
          <w:u w:val="single"/>
        </w:rPr>
        <w:fldChar w:fldCharType="separate"/>
      </w:r>
      <w:r w:rsidR="00546809" w:rsidRPr="001212EB">
        <w:rPr>
          <w:u w:val="single"/>
        </w:rPr>
        <w:t>13.3</w:t>
      </w:r>
      <w:r w:rsidR="00546809" w:rsidRPr="001212EB">
        <w:rPr>
          <w:u w:val="single"/>
        </w:rPr>
        <w:fldChar w:fldCharType="end"/>
      </w:r>
      <w:r w:rsidRPr="001212EB">
        <w:t xml:space="preserve"> below.</w:t>
      </w:r>
      <w:bookmarkEnd w:id="360"/>
      <w:r w:rsidRPr="001212EB">
        <w:t xml:space="preserve"> </w:t>
      </w:r>
    </w:p>
    <w:p w14:paraId="61CEA837" w14:textId="01D229D8" w:rsidR="00AF235A" w:rsidRPr="001212EB" w:rsidRDefault="008F30F2" w:rsidP="00924673">
      <w:pPr>
        <w:pStyle w:val="ArticleL4"/>
        <w:rPr>
          <w:i/>
        </w:rPr>
      </w:pPr>
      <w:r w:rsidRPr="001212EB">
        <w:t>Seller’s application for, or consent (by admission of material</w:t>
      </w:r>
      <w:r w:rsidR="00644202" w:rsidRPr="001212EB">
        <w:t xml:space="preserve"> </w:t>
      </w:r>
      <w:r w:rsidRPr="001212EB">
        <w:t xml:space="preserve">allegations of a petition or otherwise) to, the appointment of a receiver, trustee or liquidator for Seller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sixty (60) Days from inception.  </w:t>
      </w:r>
    </w:p>
    <w:p w14:paraId="5018328D" w14:textId="77777777" w:rsidR="00AF235A" w:rsidRPr="001212EB" w:rsidRDefault="008F30F2" w:rsidP="003855BD">
      <w:pPr>
        <w:pStyle w:val="ArticleL4"/>
        <w:numPr>
          <w:ilvl w:val="0"/>
          <w:numId w:val="0"/>
        </w:numPr>
        <w:ind w:left="2160"/>
      </w:pPr>
      <w:r w:rsidRPr="001212EB">
        <w:rPr>
          <w:i/>
        </w:rPr>
        <w:t>Cure Period</w:t>
      </w:r>
      <w:r w:rsidRPr="001212EB">
        <w:t xml:space="preserve">:  </w:t>
      </w:r>
      <w:r w:rsidRPr="001212EB">
        <w:tab/>
        <w:t>None.</w:t>
      </w:r>
    </w:p>
    <w:p w14:paraId="4B582CA1" w14:textId="77777777" w:rsidR="00AF235A" w:rsidRPr="001212EB" w:rsidRDefault="008F30F2" w:rsidP="00924673">
      <w:pPr>
        <w:pStyle w:val="ArticleL4"/>
      </w:pPr>
      <w:r w:rsidRPr="001212EB">
        <w:t xml:space="preserve">Seller’s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Seller without such authorization, application or consent, which proceedings remain undismissed or unstayed for sixty (60) Days from its inception or which result in adjudication of bankruptcy or insolvency within such time.  </w:t>
      </w:r>
    </w:p>
    <w:p w14:paraId="10B4FB6D" w14:textId="77777777" w:rsidR="00AF235A" w:rsidRPr="001212EB" w:rsidRDefault="008F30F2" w:rsidP="003855BD">
      <w:pPr>
        <w:pStyle w:val="ArticleL4"/>
        <w:numPr>
          <w:ilvl w:val="0"/>
          <w:numId w:val="0"/>
        </w:numPr>
        <w:ind w:left="2160"/>
      </w:pPr>
      <w:r w:rsidRPr="001212EB">
        <w:rPr>
          <w:i/>
        </w:rPr>
        <w:t>Cure Period</w:t>
      </w:r>
      <w:r w:rsidRPr="001212EB">
        <w:t xml:space="preserve">:  </w:t>
      </w:r>
      <w:r w:rsidRPr="001212EB">
        <w:tab/>
        <w:t>None.</w:t>
      </w:r>
    </w:p>
    <w:p w14:paraId="0A1E3D66" w14:textId="503AF7C5" w:rsidR="00AF235A" w:rsidRPr="001212EB" w:rsidRDefault="008F30F2" w:rsidP="00924673">
      <w:pPr>
        <w:pStyle w:val="ArticleL4"/>
      </w:pPr>
      <w:r w:rsidRPr="001212EB">
        <w:t xml:space="preserve">Seller’s assignment of this PPA, the Facility or any Change of Control, not permitted by </w:t>
      </w:r>
      <w:r w:rsidRPr="001212EB">
        <w:rPr>
          <w:u w:val="single"/>
        </w:rPr>
        <w:t xml:space="preserve">Section </w:t>
      </w:r>
      <w:r w:rsidR="00546809" w:rsidRPr="001212EB">
        <w:rPr>
          <w:u w:val="single"/>
        </w:rPr>
        <w:fldChar w:fldCharType="begin"/>
      </w:r>
      <w:r w:rsidR="00546809" w:rsidRPr="001212EB">
        <w:rPr>
          <w:u w:val="single"/>
        </w:rPr>
        <w:instrText xml:space="preserve"> REF _Ref149312859 \w \h </w:instrText>
      </w:r>
      <w:r w:rsidR="001212EB">
        <w:rPr>
          <w:u w:val="single"/>
        </w:rPr>
        <w:instrText xml:space="preserve"> \* MERGEFORMAT </w:instrText>
      </w:r>
      <w:r w:rsidR="00546809" w:rsidRPr="001212EB">
        <w:rPr>
          <w:u w:val="single"/>
        </w:rPr>
      </w:r>
      <w:r w:rsidR="00546809" w:rsidRPr="001212EB">
        <w:rPr>
          <w:u w:val="single"/>
        </w:rPr>
        <w:fldChar w:fldCharType="separate"/>
      </w:r>
      <w:r w:rsidR="00546809" w:rsidRPr="001212EB">
        <w:rPr>
          <w:u w:val="single"/>
        </w:rPr>
        <w:t>19.1</w:t>
      </w:r>
      <w:r w:rsidR="00546809" w:rsidRPr="001212EB">
        <w:rPr>
          <w:u w:val="single"/>
        </w:rPr>
        <w:fldChar w:fldCharType="end"/>
      </w:r>
      <w:r w:rsidRPr="001212EB">
        <w:t xml:space="preserve">.  </w:t>
      </w:r>
    </w:p>
    <w:p w14:paraId="45261964" w14:textId="77777777" w:rsidR="00AF235A" w:rsidRDefault="008F30F2" w:rsidP="003855BD">
      <w:pPr>
        <w:pStyle w:val="ArticleL4"/>
        <w:numPr>
          <w:ilvl w:val="0"/>
          <w:numId w:val="0"/>
        </w:numPr>
        <w:ind w:left="2160"/>
      </w:pPr>
      <w:r w:rsidRPr="003855BD">
        <w:rPr>
          <w:i/>
        </w:rPr>
        <w:t>Cure Period</w:t>
      </w:r>
      <w:r>
        <w:t xml:space="preserve">:  </w:t>
      </w:r>
      <w:r>
        <w:tab/>
        <w:t>None.</w:t>
      </w:r>
    </w:p>
    <w:p w14:paraId="61A8F907" w14:textId="54CF74D0" w:rsidR="00AF235A" w:rsidRDefault="006C2544" w:rsidP="00924673">
      <w:pPr>
        <w:pStyle w:val="ArticleL4"/>
      </w:pPr>
      <w:r>
        <w:t xml:space="preserve">Any representation or warranty by Seller that materially affects its ability to perform this PPA (a) is proven to have been false in any material respect when made or, (b) ceases to remain true in all material respects during the Term, </w:t>
      </w:r>
      <w:r>
        <w:rPr>
          <w:i/>
          <w:iCs/>
        </w:rPr>
        <w:t>provided however</w:t>
      </w:r>
      <w:r>
        <w:t>, that a representation or warranty that ceases to remain true due to a change in Applicable Law shall not be considered an Event of Default.</w:t>
      </w:r>
      <w:r w:rsidR="008F30F2">
        <w:t xml:space="preserve">  </w:t>
      </w:r>
    </w:p>
    <w:p w14:paraId="2A666A5F" w14:textId="57BF3E20" w:rsidR="00AF235A" w:rsidRDefault="008F30F2" w:rsidP="003855BD">
      <w:pPr>
        <w:pStyle w:val="ArticleL4"/>
        <w:numPr>
          <w:ilvl w:val="0"/>
          <w:numId w:val="0"/>
        </w:numPr>
        <w:ind w:left="2160"/>
      </w:pPr>
      <w:r w:rsidRPr="003855BD">
        <w:rPr>
          <w:i/>
        </w:rPr>
        <w:t>Cure Period</w:t>
      </w:r>
      <w:r>
        <w:t xml:space="preserve">: </w:t>
      </w:r>
      <w:r>
        <w:tab/>
      </w:r>
      <w:r w:rsidR="0097387A">
        <w:t>Thirty (30) Days after Company provides notice of such breach</w:t>
      </w:r>
      <w:r>
        <w:t xml:space="preserve">. </w:t>
      </w:r>
    </w:p>
    <w:p w14:paraId="360B7669" w14:textId="243804C7" w:rsidR="00AF235A" w:rsidRDefault="008F30F2" w:rsidP="00924673">
      <w:pPr>
        <w:pStyle w:val="ArticleL4"/>
      </w:pPr>
      <w:r>
        <w:t xml:space="preserve">Seller’s failure to establish and, once established, maintain the Security Fund as and in the amounts required under </w:t>
      </w:r>
      <w:r w:rsidR="00546809">
        <w:rPr>
          <w:u w:val="single"/>
        </w:rPr>
        <w:fldChar w:fldCharType="begin"/>
      </w:r>
      <w:r w:rsidR="00546809">
        <w:instrText xml:space="preserve"> REF _Ref149312875 \w \h </w:instrText>
      </w:r>
      <w:r w:rsidR="00546809">
        <w:rPr>
          <w:u w:val="single"/>
        </w:rPr>
      </w:r>
      <w:r w:rsidR="00546809">
        <w:rPr>
          <w:u w:val="single"/>
        </w:rPr>
        <w:fldChar w:fldCharType="separate"/>
      </w:r>
      <w:r w:rsidR="00546809">
        <w:t>Article 11</w:t>
      </w:r>
      <w:r w:rsidR="00546809">
        <w:rPr>
          <w:u w:val="single"/>
        </w:rPr>
        <w:fldChar w:fldCharType="end"/>
      </w:r>
      <w:r>
        <w:t xml:space="preserve">.   </w:t>
      </w:r>
    </w:p>
    <w:p w14:paraId="70CA60F3" w14:textId="77777777" w:rsidR="00AF235A" w:rsidRDefault="008F30F2" w:rsidP="003855BD">
      <w:pPr>
        <w:pStyle w:val="ArticleL4"/>
        <w:numPr>
          <w:ilvl w:val="0"/>
          <w:numId w:val="0"/>
        </w:numPr>
        <w:ind w:left="2160"/>
      </w:pPr>
      <w:bookmarkStart w:id="361" w:name="_Ref149317907"/>
      <w:r>
        <w:rPr>
          <w:i/>
        </w:rPr>
        <w:t>Cure Period</w:t>
      </w:r>
      <w:r>
        <w:t xml:space="preserve">: </w:t>
      </w:r>
      <w:r>
        <w:tab/>
        <w:t>Five (5) Business Days after Company provides notice of Seller’s failure.</w:t>
      </w:r>
      <w:bookmarkEnd w:id="361"/>
    </w:p>
    <w:p w14:paraId="1EF63D12" w14:textId="141C1126" w:rsidR="00AF235A" w:rsidRDefault="008F30F2" w:rsidP="00924673">
      <w:pPr>
        <w:pStyle w:val="ArticleL4"/>
      </w:pPr>
      <w:r>
        <w:t xml:space="preserve">Seller’s failure to obtain and maintain insurance in scope and amounts required under </w:t>
      </w:r>
      <w:r w:rsidR="00546809">
        <w:rPr>
          <w:u w:val="single"/>
        </w:rPr>
        <w:fldChar w:fldCharType="begin"/>
      </w:r>
      <w:r w:rsidR="00546809">
        <w:instrText xml:space="preserve"> REF _Ref149312894 \w \h </w:instrText>
      </w:r>
      <w:r w:rsidR="00546809">
        <w:rPr>
          <w:u w:val="single"/>
        </w:rPr>
      </w:r>
      <w:r w:rsidR="00546809">
        <w:rPr>
          <w:u w:val="single"/>
        </w:rPr>
        <w:fldChar w:fldCharType="separate"/>
      </w:r>
      <w:r w:rsidR="00546809">
        <w:t>Article 16</w:t>
      </w:r>
      <w:r w:rsidR="00546809">
        <w:rPr>
          <w:u w:val="single"/>
        </w:rPr>
        <w:fldChar w:fldCharType="end"/>
      </w:r>
      <w:r>
        <w:t>.</w:t>
      </w:r>
    </w:p>
    <w:p w14:paraId="67919981" w14:textId="77777777" w:rsidR="00AF235A" w:rsidRDefault="008F30F2" w:rsidP="003855BD">
      <w:pPr>
        <w:pStyle w:val="ArticleL4"/>
        <w:numPr>
          <w:ilvl w:val="0"/>
          <w:numId w:val="0"/>
        </w:numPr>
        <w:ind w:left="2160"/>
      </w:pPr>
      <w:r>
        <w:rPr>
          <w:i/>
        </w:rPr>
        <w:t>Cure Period</w:t>
      </w:r>
      <w:r>
        <w:t>:</w:t>
      </w:r>
      <w:r>
        <w:tab/>
        <w:t>Five (5) Business Days after Company provides notice of Seller’s failure.</w:t>
      </w:r>
    </w:p>
    <w:p w14:paraId="57BACC05" w14:textId="77777777" w:rsidR="00AF235A" w:rsidRDefault="008F30F2" w:rsidP="00924673">
      <w:pPr>
        <w:pStyle w:val="ArticleL4"/>
      </w:pPr>
      <w:r>
        <w:t>Seller’s</w:t>
      </w:r>
      <w:r>
        <w:rPr>
          <w:lang w:val="en-CA"/>
        </w:rPr>
        <w:t xml:space="preserve"> failure to make any payment to Company as and when required by this PPA, </w:t>
      </w:r>
      <w:r>
        <w:rPr>
          <w:u w:val="single"/>
        </w:rPr>
        <w:t>including</w:t>
      </w:r>
      <w:r>
        <w:rPr>
          <w:lang w:val="en-CA"/>
        </w:rPr>
        <w:t xml:space="preserve"> Liquidated Delay Damages, Actual Damages, and any required indemnification.   </w:t>
      </w:r>
    </w:p>
    <w:p w14:paraId="3431B3B5" w14:textId="77777777" w:rsidR="00AF235A" w:rsidRDefault="008F30F2" w:rsidP="003855BD">
      <w:pPr>
        <w:pStyle w:val="ArticleL4"/>
        <w:numPr>
          <w:ilvl w:val="0"/>
          <w:numId w:val="0"/>
        </w:numPr>
        <w:ind w:left="2160"/>
      </w:pPr>
      <w:r>
        <w:rPr>
          <w:i/>
          <w:lang w:val="en-CA"/>
        </w:rPr>
        <w:t>Cure Period</w:t>
      </w:r>
      <w:r>
        <w:rPr>
          <w:lang w:val="en-CA"/>
        </w:rPr>
        <w:t>: Ten (10) Business Days after Company provides notice that the amount is overdue.</w:t>
      </w:r>
    </w:p>
    <w:p w14:paraId="74C8E2AE" w14:textId="77777777" w:rsidR="00AF235A" w:rsidRDefault="008F30F2" w:rsidP="00924673">
      <w:pPr>
        <w:pStyle w:val="ArticleL4"/>
      </w:pPr>
      <w:r>
        <w:rPr>
          <w:lang w:val="en-CA"/>
        </w:rPr>
        <w:t xml:space="preserve">The breach by Seller of the Interconnection Agreement, which breach (i) materially interferes with Seller’s production and/or delivery of any product or service to be produced or delivered pursuant to this PPA or Company’s ability to accept or receive such product or service, (ii) Company’s ability to transmit Energy beyond the Point of Delivery, and/or (iii) otherwise has a Material Adverse Effect on Company.    </w:t>
      </w:r>
    </w:p>
    <w:p w14:paraId="59AD3521" w14:textId="77777777" w:rsidR="00AF235A" w:rsidRDefault="008F30F2" w:rsidP="003855BD">
      <w:pPr>
        <w:pStyle w:val="ArticleL4"/>
        <w:numPr>
          <w:ilvl w:val="0"/>
          <w:numId w:val="0"/>
        </w:numPr>
        <w:ind w:left="2160"/>
      </w:pPr>
      <w:r>
        <w:rPr>
          <w:i/>
          <w:lang w:val="en-CA"/>
        </w:rPr>
        <w:t>Cure Period</w:t>
      </w:r>
      <w:r>
        <w:rPr>
          <w:lang w:val="en-CA"/>
        </w:rPr>
        <w:t>:</w:t>
      </w:r>
      <w:r>
        <w:rPr>
          <w:lang w:val="en-CA"/>
        </w:rPr>
        <w:tab/>
        <w:t xml:space="preserve">Thirty (30) Days from the breach or the cure period allowed by the Interconnection Agreement (whichever is longer).   </w:t>
      </w:r>
    </w:p>
    <w:p w14:paraId="64DC2002" w14:textId="6B3A8A46" w:rsidR="00AF235A" w:rsidRDefault="008F30F2" w:rsidP="00924673">
      <w:pPr>
        <w:pStyle w:val="ArticleL4"/>
      </w:pPr>
      <w:r>
        <w:t xml:space="preserve">Beginning with the third Commercial Operation Year, Seller’s failure to deliver to Company at least </w:t>
      </w:r>
      <w:r w:rsidR="004048BD">
        <w:t>eighty-five percent (</w:t>
      </w:r>
      <w:r>
        <w:t>85%</w:t>
      </w:r>
      <w:r w:rsidR="004048BD">
        <w:t>)</w:t>
      </w:r>
      <w:r>
        <w:t xml:space="preserve"> of the Committed Energy </w:t>
      </w:r>
      <w:r>
        <w:rPr>
          <w:lang w:bidi="he-IL"/>
        </w:rPr>
        <w:t xml:space="preserve">in either three consecutive </w:t>
      </w:r>
      <w:r>
        <w:t>Commercial Operation Year</w:t>
      </w:r>
      <w:r>
        <w:rPr>
          <w:lang w:bidi="he-IL"/>
        </w:rPr>
        <w:t xml:space="preserve">s, or four </w:t>
      </w:r>
      <w:r w:rsidR="00D82891">
        <w:rPr>
          <w:lang w:bidi="he-IL"/>
        </w:rPr>
        <w:t>non</w:t>
      </w:r>
      <w:r w:rsidR="00A04E41">
        <w:rPr>
          <w:lang w:bidi="he-IL"/>
        </w:rPr>
        <w:t xml:space="preserve">-consecutive </w:t>
      </w:r>
      <w:r>
        <w:rPr>
          <w:lang w:bidi="he-IL"/>
        </w:rPr>
        <w:t xml:space="preserve">out of </w:t>
      </w:r>
      <w:r w:rsidR="00CF106B">
        <w:rPr>
          <w:lang w:bidi="he-IL"/>
        </w:rPr>
        <w:t xml:space="preserve">six </w:t>
      </w:r>
      <w:r>
        <w:rPr>
          <w:lang w:bidi="he-IL"/>
        </w:rPr>
        <w:t xml:space="preserve">consecutive </w:t>
      </w:r>
      <w:r>
        <w:t>Commercial Operation Year</w:t>
      </w:r>
      <w:r>
        <w:rPr>
          <w:lang w:bidi="he-IL"/>
        </w:rPr>
        <w:t>s.</w:t>
      </w:r>
      <w:r>
        <w:t xml:space="preserve">  For purposes of establishing a default by Seller under this paragraph, the Committed Energy shall be adjusted as provided in </w:t>
      </w:r>
      <w:r w:rsidR="001A3AD8" w:rsidRPr="001A3AD8">
        <w:rPr>
          <w:u w:val="single"/>
        </w:rPr>
        <w:t xml:space="preserve">Exhibit Q - Methodology </w:t>
      </w:r>
      <w:proofErr w:type="gramStart"/>
      <w:r w:rsidR="001A3AD8" w:rsidRPr="001A3AD8">
        <w:rPr>
          <w:u w:val="single"/>
        </w:rPr>
        <w:t>For</w:t>
      </w:r>
      <w:proofErr w:type="gramEnd"/>
      <w:r w:rsidR="001A3AD8" w:rsidRPr="001A3AD8">
        <w:rPr>
          <w:u w:val="single"/>
        </w:rPr>
        <w:t xml:space="preserve"> Adjusting Committed Energy</w:t>
      </w:r>
      <w:r>
        <w:t xml:space="preserve">.  </w:t>
      </w:r>
    </w:p>
    <w:p w14:paraId="6BC4D194" w14:textId="10F85B22" w:rsidR="00AF235A" w:rsidRDefault="008F30F2">
      <w:pPr>
        <w:autoSpaceDE w:val="0"/>
        <w:autoSpaceDN w:val="0"/>
        <w:adjustRightInd w:val="0"/>
        <w:spacing w:after="200"/>
        <w:ind w:left="2700"/>
        <w:rPr>
          <w:rFonts w:cs="Arial"/>
          <w:lang w:bidi="he-IL"/>
        </w:rPr>
      </w:pPr>
      <w:r>
        <w:rPr>
          <w:i/>
        </w:rPr>
        <w:t>Cure Period</w:t>
      </w:r>
      <w:r>
        <w:t>:</w:t>
      </w:r>
      <w:r>
        <w:tab/>
        <w:t xml:space="preserve">Seller shall be deemed to have cured this default if, in the Commercial Operation Year following such default, Seller delivers to Company at least ninety percent (90%) of the Committed Energy for such Commercial Operation Year (again as adjusted pursuant to </w:t>
      </w:r>
      <w:r w:rsidR="001A3AD8" w:rsidRPr="001A3AD8">
        <w:rPr>
          <w:u w:val="single"/>
        </w:rPr>
        <w:t xml:space="preserve">Exhibit Q - Methodology </w:t>
      </w:r>
      <w:r w:rsidR="002D6B01" w:rsidRPr="001A3AD8">
        <w:rPr>
          <w:u w:val="single"/>
        </w:rPr>
        <w:t>for</w:t>
      </w:r>
      <w:r w:rsidR="001A3AD8" w:rsidRPr="001A3AD8">
        <w:rPr>
          <w:u w:val="single"/>
        </w:rPr>
        <w:t xml:space="preserve"> Adjusting Committed Energy</w:t>
      </w:r>
      <w:r>
        <w:t>).</w:t>
      </w:r>
      <w:r>
        <w:rPr>
          <w:rFonts w:cs="Arial"/>
          <w:lang w:bidi="he-IL"/>
        </w:rPr>
        <w:t xml:space="preserve">  </w:t>
      </w:r>
    </w:p>
    <w:p w14:paraId="78A90755" w14:textId="67BBA774" w:rsidR="00AF235A" w:rsidRDefault="008F30F2" w:rsidP="00924673">
      <w:pPr>
        <w:pStyle w:val="ArticleL4"/>
      </w:pPr>
      <w:r>
        <w:t xml:space="preserve">Seller starts-up, operates, charges, or discharges or permits or causes any third party (including Seller’s designated operator) to start-up, operate, </w:t>
      </w:r>
      <w:proofErr w:type="gramStart"/>
      <w:r>
        <w:t>charge</w:t>
      </w:r>
      <w:proofErr w:type="gramEnd"/>
      <w:r>
        <w:t xml:space="preserve"> or discharge any Battery Storage System other than as specifically permitted under this PPA. </w:t>
      </w:r>
    </w:p>
    <w:p w14:paraId="078B4FBA" w14:textId="77777777" w:rsidR="00AF235A" w:rsidRDefault="008F30F2" w:rsidP="003855BD">
      <w:pPr>
        <w:pStyle w:val="ArticleL4"/>
        <w:numPr>
          <w:ilvl w:val="0"/>
          <w:numId w:val="0"/>
        </w:numPr>
        <w:ind w:left="2160"/>
      </w:pPr>
      <w:r w:rsidRPr="003855BD">
        <w:rPr>
          <w:i/>
        </w:rPr>
        <w:t>Cure Period</w:t>
      </w:r>
      <w:r>
        <w:t>:</w:t>
      </w:r>
      <w:r>
        <w:tab/>
        <w:t>None.</w:t>
      </w:r>
    </w:p>
    <w:p w14:paraId="067E5230" w14:textId="77777777" w:rsidR="00AF235A" w:rsidRPr="003855BD" w:rsidRDefault="008F30F2" w:rsidP="00924673">
      <w:pPr>
        <w:pStyle w:val="ArticleL4"/>
        <w:rPr>
          <w:i/>
        </w:rPr>
      </w:pPr>
      <w:r>
        <w:t>Seller intentionally or knowingly delivers, or attempts to deliver, Energy for sale under this PPA that was not associated with or stored by the Facility.</w:t>
      </w:r>
    </w:p>
    <w:p w14:paraId="3723B715" w14:textId="77777777" w:rsidR="00AF235A" w:rsidRDefault="008F30F2" w:rsidP="003855BD">
      <w:pPr>
        <w:pStyle w:val="ArticleL4"/>
        <w:numPr>
          <w:ilvl w:val="0"/>
          <w:numId w:val="0"/>
        </w:numPr>
        <w:ind w:left="2160"/>
      </w:pPr>
      <w:r w:rsidRPr="003855BD">
        <w:rPr>
          <w:i/>
        </w:rPr>
        <w:t>Cure Period</w:t>
      </w:r>
      <w:r>
        <w:t>:</w:t>
      </w:r>
      <w:r>
        <w:tab/>
        <w:t>None.</w:t>
      </w:r>
    </w:p>
    <w:p w14:paraId="70336A95" w14:textId="6CBF16DB" w:rsidR="00AF235A" w:rsidRPr="007F5EB8" w:rsidRDefault="008F30F2" w:rsidP="00924673">
      <w:pPr>
        <w:pStyle w:val="ArticleL4"/>
      </w:pPr>
      <w:r w:rsidRPr="007F5EB8">
        <w:t xml:space="preserve">The </w:t>
      </w:r>
      <w:r w:rsidR="00AA02A1">
        <w:t xml:space="preserve">monthly </w:t>
      </w:r>
      <w:r w:rsidR="00F118D5">
        <w:t>Capacity</w:t>
      </w:r>
      <w:r w:rsidRPr="007F5EB8">
        <w:t xml:space="preserve"> Availability Factor of the </w:t>
      </w:r>
      <w:r w:rsidR="002A71F0" w:rsidRPr="007F5EB8">
        <w:t xml:space="preserve">Battery </w:t>
      </w:r>
      <w:r w:rsidR="00B62A59">
        <w:t xml:space="preserve">Storage System </w:t>
      </w:r>
      <w:r w:rsidRPr="007F5EB8">
        <w:t>is less than ninety percent (90%) on average for a Commercial Operation Year</w:t>
      </w:r>
      <w:r w:rsidR="00BF66BD">
        <w:t xml:space="preserve">, provided however, that for purposes of this Event of Default only, if Seller’s failure to meet the </w:t>
      </w:r>
      <w:r w:rsidR="00F118D5">
        <w:t>Capacity</w:t>
      </w:r>
      <w:r w:rsidR="00DF0774" w:rsidRPr="000B023F">
        <w:t xml:space="preserve"> Availability Factor during a Commercial Operation Year(s) is directly attributable to a GSU Transformer Failure, such GSU Transformer Failure not to exceed one hundred eighty  (180) </w:t>
      </w:r>
      <w:r w:rsidR="003E7A84">
        <w:t xml:space="preserve">consecutive </w:t>
      </w:r>
      <w:r w:rsidR="00DF0774" w:rsidRPr="000B023F">
        <w:t xml:space="preserve">Days in duration, the number of Days in which such GSU Transformer Failure occurred shall be deducted from the calculation of the </w:t>
      </w:r>
      <w:r w:rsidR="00F118D5">
        <w:t>Capacity</w:t>
      </w:r>
      <w:r w:rsidR="00DF0774" w:rsidRPr="000B023F">
        <w:t xml:space="preserve"> Availability Factor of the Battery Storage System for the Commercial Operation Year(s) in which the GSU Transformer Failure occurred.  Seller may only claim one (1) GSU Transformer Failure during the Term.  For the avoidance of doubt, a GSU Transformer Failure shall not be considered in the calculation of the Capacity Availability Factor set forth in </w:t>
      </w:r>
      <w:r w:rsidR="00DF0774" w:rsidRPr="0021102F">
        <w:rPr>
          <w:u w:val="single"/>
        </w:rPr>
        <w:t xml:space="preserve">Section </w:t>
      </w:r>
      <w:r w:rsidR="00546809">
        <w:rPr>
          <w:u w:val="single"/>
        </w:rPr>
        <w:fldChar w:fldCharType="begin"/>
      </w:r>
      <w:r w:rsidR="00546809">
        <w:rPr>
          <w:u w:val="single"/>
        </w:rPr>
        <w:instrText xml:space="preserve"> REF _Ref149312136 \w \h </w:instrText>
      </w:r>
      <w:r w:rsidR="00546809">
        <w:rPr>
          <w:u w:val="single"/>
        </w:rPr>
      </w:r>
      <w:r w:rsidR="00546809">
        <w:rPr>
          <w:u w:val="single"/>
        </w:rPr>
        <w:fldChar w:fldCharType="separate"/>
      </w:r>
      <w:r w:rsidR="00546809">
        <w:rPr>
          <w:u w:val="single"/>
        </w:rPr>
        <w:t>8.4(A)</w:t>
      </w:r>
      <w:r w:rsidR="00546809">
        <w:rPr>
          <w:u w:val="single"/>
        </w:rPr>
        <w:fldChar w:fldCharType="end"/>
      </w:r>
      <w:r w:rsidR="00DF0774" w:rsidRPr="000B023F">
        <w:t>.</w:t>
      </w:r>
      <w:r w:rsidR="00DF0774">
        <w:t xml:space="preserve">  </w:t>
      </w:r>
    </w:p>
    <w:p w14:paraId="7F8CBAAE" w14:textId="5575CC73" w:rsidR="00AF235A" w:rsidRDefault="008F30F2" w:rsidP="003855BD">
      <w:pPr>
        <w:pStyle w:val="ArticleL4"/>
        <w:numPr>
          <w:ilvl w:val="0"/>
          <w:numId w:val="0"/>
        </w:numPr>
        <w:ind w:left="2160"/>
      </w:pPr>
      <w:r>
        <w:rPr>
          <w:i/>
        </w:rPr>
        <w:t>Cure Period</w:t>
      </w:r>
      <w:r>
        <w:t xml:space="preserve">: </w:t>
      </w:r>
      <w:r>
        <w:tab/>
        <w:t xml:space="preserve">Seller shall be deemed to have cured this default if the average </w:t>
      </w:r>
      <w:r w:rsidR="00F118D5">
        <w:t xml:space="preserve">Capacity </w:t>
      </w:r>
      <w:r>
        <w:t>Availability Factor of the Battery Storage System is at least ninety percent (90%) for the subsequent Commercial Operation Year.</w:t>
      </w:r>
    </w:p>
    <w:p w14:paraId="54E29C6C" w14:textId="233132AB" w:rsidR="00AF235A" w:rsidRPr="007F5EB8" w:rsidRDefault="008F30F2" w:rsidP="00924673">
      <w:pPr>
        <w:pStyle w:val="ArticleL4"/>
      </w:pPr>
      <w:r w:rsidRPr="007F5EB8">
        <w:t xml:space="preserve">The </w:t>
      </w:r>
      <w:proofErr w:type="gramStart"/>
      <w:r w:rsidRPr="007F5EB8">
        <w:t>Round Trip</w:t>
      </w:r>
      <w:proofErr w:type="gramEnd"/>
      <w:r w:rsidRPr="007F5EB8">
        <w:t xml:space="preserve"> Efficiency derived from a Test is less than </w:t>
      </w:r>
      <w:r w:rsidR="004048BD" w:rsidRPr="000A3B86">
        <w:t>ninety percent (</w:t>
      </w:r>
      <w:r w:rsidRPr="007F5EB8">
        <w:t>90%</w:t>
      </w:r>
      <w:r w:rsidR="004048BD" w:rsidRPr="000A3B86">
        <w:t>)</w:t>
      </w:r>
      <w:r w:rsidRPr="007F5EB8">
        <w:t xml:space="preserve"> of the then-applicable Guaranteed Round Trip Efficiency.</w:t>
      </w:r>
    </w:p>
    <w:p w14:paraId="1497B4C7" w14:textId="31718A43" w:rsidR="00AF235A" w:rsidRPr="003B7DF2" w:rsidRDefault="008F30F2" w:rsidP="003855BD">
      <w:pPr>
        <w:pStyle w:val="ArticleL4"/>
        <w:numPr>
          <w:ilvl w:val="0"/>
          <w:numId w:val="0"/>
        </w:numPr>
        <w:ind w:left="2160"/>
      </w:pPr>
      <w:r w:rsidRPr="007F5EB8">
        <w:rPr>
          <w:i/>
        </w:rPr>
        <w:t>Cure Period</w:t>
      </w:r>
      <w:r w:rsidRPr="007F5EB8">
        <w:t>:</w:t>
      </w:r>
      <w:r w:rsidRPr="007F5EB8">
        <w:tab/>
        <w:t xml:space="preserve">Seller shall be deemed to have cured this </w:t>
      </w:r>
      <w:r w:rsidRPr="003B7DF2">
        <w:t xml:space="preserve">default if, within thirty (30) Days, Seller completes a Test demonstrating that the </w:t>
      </w:r>
      <w:proofErr w:type="gramStart"/>
      <w:r w:rsidRPr="003B7DF2">
        <w:t>Round Trip</w:t>
      </w:r>
      <w:proofErr w:type="gramEnd"/>
      <w:r w:rsidRPr="003B7DF2">
        <w:t xml:space="preserve"> Efficiency is at least equal to </w:t>
      </w:r>
      <w:r w:rsidR="004048BD" w:rsidRPr="003B7DF2">
        <w:t>ninety percent (</w:t>
      </w:r>
      <w:r w:rsidRPr="003B7DF2">
        <w:t>90%</w:t>
      </w:r>
      <w:r w:rsidR="004048BD" w:rsidRPr="003B7DF2">
        <w:t>)</w:t>
      </w:r>
      <w:r w:rsidRPr="003B7DF2">
        <w:t xml:space="preserve"> of the then-applicable Guaranteed Round Trip Efficiency.</w:t>
      </w:r>
    </w:p>
    <w:p w14:paraId="1D83D191" w14:textId="5D99DB9B" w:rsidR="007174EB" w:rsidRDefault="00C10A86" w:rsidP="00924673">
      <w:pPr>
        <w:pStyle w:val="ArticleL4"/>
      </w:pPr>
      <w:r>
        <w:t>Seller’s failure to achieve an</w:t>
      </w:r>
      <w:r w:rsidR="00B5643B">
        <w:t xml:space="preserve"> </w:t>
      </w:r>
      <w:r w:rsidR="00B5643B" w:rsidRPr="004015E3">
        <w:t>Equivalent Availability Reporting Fac</w:t>
      </w:r>
      <w:r w:rsidR="0022350B" w:rsidRPr="004015E3">
        <w:t xml:space="preserve">tor </w:t>
      </w:r>
      <w:r w:rsidR="00631EC5" w:rsidRPr="004015E3">
        <w:t xml:space="preserve">of the </w:t>
      </w:r>
      <w:r w:rsidR="00014C0C" w:rsidRPr="004015E3">
        <w:t xml:space="preserve">[Wind] [Solar] </w:t>
      </w:r>
      <w:r w:rsidR="00631EC5" w:rsidRPr="004015E3">
        <w:t xml:space="preserve">Facility </w:t>
      </w:r>
      <w:r w:rsidRPr="004015E3">
        <w:t xml:space="preserve">of not </w:t>
      </w:r>
      <w:r w:rsidR="00631EC5" w:rsidRPr="004015E3">
        <w:t>less than ninety</w:t>
      </w:r>
      <w:r w:rsidR="00631EC5">
        <w:t xml:space="preserve"> percent (90%) for a Commercial Operation Year </w:t>
      </w:r>
      <w:r w:rsidR="00F808A2">
        <w:t xml:space="preserve">pursuant to </w:t>
      </w:r>
      <w:r w:rsidR="00F03102" w:rsidRPr="00F03102">
        <w:rPr>
          <w:u w:val="single"/>
        </w:rPr>
        <w:t>Exhibit I - AGC Protocols; Dispatch and Availability Reporting; Data Collection</w:t>
      </w:r>
      <w:r w:rsidR="004D7758">
        <w:rPr>
          <w:u w:val="single"/>
        </w:rPr>
        <w:t>.</w:t>
      </w:r>
    </w:p>
    <w:p w14:paraId="2601AA7E" w14:textId="080EA1F1" w:rsidR="00631EC5" w:rsidRPr="007E4863" w:rsidRDefault="00631EC5" w:rsidP="00513AF7">
      <w:pPr>
        <w:pStyle w:val="StyleBodyTextbtLeft15"/>
      </w:pPr>
      <w:r>
        <w:rPr>
          <w:i/>
        </w:rPr>
        <w:t>Cure Period</w:t>
      </w:r>
      <w:r>
        <w:t xml:space="preserve">: </w:t>
      </w:r>
      <w:r>
        <w:tab/>
        <w:t xml:space="preserve">Seller shall be deemed to have cured this default if </w:t>
      </w:r>
      <w:r w:rsidR="004B52DB">
        <w:t xml:space="preserve">in the following Commercial Operation Year, Seller achieves an </w:t>
      </w:r>
      <w:r>
        <w:t xml:space="preserve">Equivalent Availability </w:t>
      </w:r>
      <w:r w:rsidR="00F808A2">
        <w:t>R</w:t>
      </w:r>
      <w:r>
        <w:t xml:space="preserve">eporting Factor of </w:t>
      </w:r>
      <w:r w:rsidR="004B52DB">
        <w:t xml:space="preserve">not less than ninety-five </w:t>
      </w:r>
      <w:r w:rsidR="00014C0C">
        <w:t xml:space="preserve">percent </w:t>
      </w:r>
      <w:r w:rsidR="004B52DB">
        <w:t>(95%)</w:t>
      </w:r>
      <w:r w:rsidR="00665493">
        <w:t xml:space="preserve">, for </w:t>
      </w:r>
      <w:r>
        <w:t>the [</w:t>
      </w:r>
      <w:r w:rsidRPr="000A3B86">
        <w:rPr>
          <w:highlight w:val="yellow"/>
        </w:rPr>
        <w:t>Wind</w:t>
      </w:r>
      <w:r>
        <w:t>] [</w:t>
      </w:r>
      <w:r w:rsidRPr="000A3B86">
        <w:rPr>
          <w:highlight w:val="yellow"/>
        </w:rPr>
        <w:t>Solar]</w:t>
      </w:r>
      <w:r>
        <w:t xml:space="preserve"> Facility</w:t>
      </w:r>
      <w:r w:rsidR="00665493">
        <w:t xml:space="preserve">, pursuant to </w:t>
      </w:r>
      <w:r w:rsidR="00F03102" w:rsidRPr="00F03102">
        <w:rPr>
          <w:u w:val="single"/>
        </w:rPr>
        <w:t>Exhibit I - AGC Protocols; Dispatch and Availability Reporting; Data Collection</w:t>
      </w:r>
      <w:r w:rsidR="00665493">
        <w:t>.</w:t>
      </w:r>
      <w:r>
        <w:t xml:space="preserve"> </w:t>
      </w:r>
    </w:p>
    <w:p w14:paraId="1AFEEC18" w14:textId="5C26FF95" w:rsidR="00AF235A" w:rsidRDefault="008F30F2" w:rsidP="00924673">
      <w:pPr>
        <w:pStyle w:val="ArticleL4"/>
      </w:pPr>
      <w:r>
        <w:t xml:space="preserve">Seller’s failure to complete a Successful Repair in accordance with </w:t>
      </w:r>
      <w:r>
        <w:rPr>
          <w:u w:val="single"/>
        </w:rPr>
        <w:t xml:space="preserve">Section </w:t>
      </w:r>
      <w:r w:rsidR="00546809">
        <w:rPr>
          <w:u w:val="single"/>
        </w:rPr>
        <w:fldChar w:fldCharType="begin"/>
      </w:r>
      <w:r w:rsidR="00546809">
        <w:rPr>
          <w:u w:val="single"/>
        </w:rPr>
        <w:instrText xml:space="preserve"> REF _Ref149311859 \w \h </w:instrText>
      </w:r>
      <w:r w:rsidR="00546809">
        <w:rPr>
          <w:u w:val="single"/>
        </w:rPr>
      </w:r>
      <w:r w:rsidR="00546809">
        <w:rPr>
          <w:u w:val="single"/>
        </w:rPr>
        <w:fldChar w:fldCharType="separate"/>
      </w:r>
      <w:r w:rsidR="00546809">
        <w:rPr>
          <w:u w:val="single"/>
        </w:rPr>
        <w:t>10.3</w:t>
      </w:r>
      <w:r w:rsidR="00546809">
        <w:rPr>
          <w:u w:val="single"/>
        </w:rPr>
        <w:fldChar w:fldCharType="end"/>
      </w:r>
      <w:r>
        <w:t xml:space="preserve">. </w:t>
      </w:r>
    </w:p>
    <w:p w14:paraId="40B4183B" w14:textId="77777777" w:rsidR="00AF235A" w:rsidRDefault="008F30F2" w:rsidP="003855BD">
      <w:pPr>
        <w:pStyle w:val="ArticleL4"/>
        <w:numPr>
          <w:ilvl w:val="0"/>
          <w:numId w:val="0"/>
        </w:numPr>
        <w:ind w:left="2160"/>
        <w:rPr>
          <w:lang w:val="en-CA"/>
        </w:rPr>
      </w:pPr>
      <w:r>
        <w:rPr>
          <w:i/>
        </w:rPr>
        <w:t>Cure Period</w:t>
      </w:r>
      <w:r>
        <w:t>:</w:t>
      </w:r>
      <w:r>
        <w:tab/>
        <w:t xml:space="preserve">Seller shall be deemed to have cured this default if, within thirty [30] Days, Seller completes a Successful Repair. </w:t>
      </w:r>
      <w:r>
        <w:rPr>
          <w:lang w:val="en-CA"/>
        </w:rPr>
        <w:tab/>
        <w:t xml:space="preserve">  </w:t>
      </w:r>
      <w:r>
        <w:rPr>
          <w:lang w:val="en-CA"/>
        </w:rPr>
        <w:tab/>
      </w:r>
    </w:p>
    <w:p w14:paraId="58125C29" w14:textId="5F27E20D" w:rsidR="00AF235A" w:rsidRDefault="008F30F2" w:rsidP="00924673">
      <w:pPr>
        <w:pStyle w:val="ArticleL4"/>
        <w:rPr>
          <w:lang w:val="en-CA"/>
        </w:rPr>
      </w:pPr>
      <w:r>
        <w:rPr>
          <w:lang w:val="en-CA"/>
        </w:rPr>
        <w:t xml:space="preserve">The failure by Seller to perform or observe any other material obligation to Company under </w:t>
      </w:r>
      <w:r>
        <w:t>this</w:t>
      </w:r>
      <w:r>
        <w:rPr>
          <w:lang w:val="en-CA"/>
        </w:rPr>
        <w:t xml:space="preserve"> PPA, unexcused by Force Majeure (other than failure to achieve COD, which is addressed in </w:t>
      </w:r>
      <w:r>
        <w:rPr>
          <w:u w:val="single"/>
          <w:lang w:val="en-CA"/>
        </w:rPr>
        <w:t xml:space="preserve">Section </w:t>
      </w:r>
      <w:r w:rsidR="00546809">
        <w:rPr>
          <w:u w:val="single"/>
          <w:lang w:val="en-CA"/>
        </w:rPr>
        <w:fldChar w:fldCharType="begin"/>
      </w:r>
      <w:r w:rsidR="00546809">
        <w:rPr>
          <w:u w:val="single"/>
          <w:lang w:val="en-CA"/>
        </w:rPr>
        <w:instrText xml:space="preserve"> REF _Ref149312987 \w \h </w:instrText>
      </w:r>
      <w:r w:rsidR="00546809">
        <w:rPr>
          <w:u w:val="single"/>
          <w:lang w:val="en-CA"/>
        </w:rPr>
      </w:r>
      <w:r w:rsidR="00546809">
        <w:rPr>
          <w:u w:val="single"/>
          <w:lang w:val="en-CA"/>
        </w:rPr>
        <w:fldChar w:fldCharType="separate"/>
      </w:r>
      <w:r w:rsidR="00546809">
        <w:rPr>
          <w:u w:val="single"/>
          <w:lang w:val="en-CA"/>
        </w:rPr>
        <w:t>12.2</w:t>
      </w:r>
      <w:r w:rsidR="00546809">
        <w:rPr>
          <w:u w:val="single"/>
          <w:lang w:val="en-CA"/>
        </w:rPr>
        <w:fldChar w:fldCharType="end"/>
      </w:r>
      <w:r>
        <w:rPr>
          <w:lang w:val="en-CA"/>
        </w:rPr>
        <w:t xml:space="preserve"> below).   </w:t>
      </w:r>
    </w:p>
    <w:p w14:paraId="53666ABC" w14:textId="77777777" w:rsidR="00AF235A" w:rsidRDefault="008F30F2" w:rsidP="003855BD">
      <w:pPr>
        <w:pStyle w:val="ArticleL4"/>
        <w:numPr>
          <w:ilvl w:val="0"/>
          <w:numId w:val="0"/>
        </w:numPr>
        <w:ind w:left="2160"/>
      </w:pPr>
      <w:r>
        <w:rPr>
          <w:i/>
          <w:lang w:val="en-CA"/>
        </w:rPr>
        <w:t>Cure Period</w:t>
      </w:r>
      <w:r>
        <w:rPr>
          <w:lang w:val="en-CA"/>
        </w:rPr>
        <w:t xml:space="preserve">: Thirty (30) Days after Company provides notice thereof; </w:t>
      </w:r>
      <w:r>
        <w:rPr>
          <w:i/>
          <w:lang w:val="en-CA"/>
        </w:rPr>
        <w:t>provided</w:t>
      </w:r>
      <w:r>
        <w:rPr>
          <w:lang w:val="en-CA"/>
        </w:rPr>
        <w:t xml:space="preserve">, that if such default is not reasonably capable of cure within such thirty (30) Day period, Seller shall have such additional period of time </w:t>
      </w:r>
      <w:r>
        <w:t>(not to exceed ninety (90) Days in any event) as is reasonably necessary for cure, so long as Seller initiates cure within such thirty (30) Day period and diligently prosecutes the cure to conclusion thereafter.</w:t>
      </w:r>
    </w:p>
    <w:p w14:paraId="1B197FF9" w14:textId="77777777" w:rsidR="00AF235A" w:rsidRDefault="008F30F2" w:rsidP="00924673">
      <w:pPr>
        <w:pStyle w:val="ArticleL4"/>
      </w:pPr>
      <w:r>
        <w:t>Seller removes from the Site equipment upon which the Commercial Operation Test has been based, except for the purposes of replacement, refurbishment, repair or maintenance, and the equipment is not returned within five (5) Days after notice from Company.</w:t>
      </w:r>
    </w:p>
    <w:p w14:paraId="3C4F267C" w14:textId="6BD1F265" w:rsidR="00AF235A" w:rsidRDefault="008F30F2">
      <w:pPr>
        <w:pStyle w:val="ListParagraph"/>
        <w:ind w:left="1440" w:firstLine="720"/>
        <w:rPr>
          <w:rFonts w:cs="Arial"/>
        </w:rPr>
      </w:pPr>
      <w:r>
        <w:rPr>
          <w:rFonts w:cs="Arial"/>
          <w:i/>
        </w:rPr>
        <w:t>Cure Period</w:t>
      </w:r>
      <w:r>
        <w:rPr>
          <w:rFonts w:cs="Arial"/>
        </w:rPr>
        <w:t xml:space="preserve">: </w:t>
      </w:r>
      <w:r w:rsidR="008431A3">
        <w:rPr>
          <w:rFonts w:cs="Arial"/>
        </w:rPr>
        <w:t>Equipment returned five (5) Days after Company provides notice.</w:t>
      </w:r>
    </w:p>
    <w:p w14:paraId="43843146" w14:textId="77777777" w:rsidR="00AF235A" w:rsidRDefault="00AF235A">
      <w:pPr>
        <w:pStyle w:val="ListParagraph"/>
        <w:ind w:left="1440" w:firstLine="720"/>
        <w:rPr>
          <w:rFonts w:cs="Arial"/>
        </w:rPr>
      </w:pPr>
    </w:p>
    <w:p w14:paraId="4163162F" w14:textId="0E59DF0B" w:rsidR="00AF235A" w:rsidRDefault="008F30F2" w:rsidP="00924673">
      <w:pPr>
        <w:pStyle w:val="ArticleL4"/>
      </w:pPr>
      <w:r>
        <w:t xml:space="preserve">Seller makes any material misrepresentation or omission in any report (including any status report, logs, and reports required under </w:t>
      </w:r>
      <w:r>
        <w:rPr>
          <w:u w:val="single"/>
        </w:rPr>
        <w:t xml:space="preserve">Section </w:t>
      </w:r>
      <w:r w:rsidR="00FE2138">
        <w:rPr>
          <w:u w:val="single"/>
        </w:rPr>
        <w:fldChar w:fldCharType="begin"/>
      </w:r>
      <w:r w:rsidR="00FE2138">
        <w:rPr>
          <w:u w:val="single"/>
        </w:rPr>
        <w:instrText xml:space="preserve"> REF _Ref149313017 \w \h </w:instrText>
      </w:r>
      <w:r w:rsidR="00FE2138">
        <w:rPr>
          <w:u w:val="single"/>
        </w:rPr>
      </w:r>
      <w:r w:rsidR="00FE2138">
        <w:rPr>
          <w:u w:val="single"/>
        </w:rPr>
        <w:fldChar w:fldCharType="separate"/>
      </w:r>
      <w:r w:rsidR="00FE2138">
        <w:rPr>
          <w:u w:val="single"/>
        </w:rPr>
        <w:t>4.1</w:t>
      </w:r>
      <w:r w:rsidR="00FE2138">
        <w:rPr>
          <w:u w:val="single"/>
        </w:rPr>
        <w:fldChar w:fldCharType="end"/>
      </w:r>
      <w:r>
        <w:t xml:space="preserve">, </w:t>
      </w:r>
      <w:r>
        <w:rPr>
          <w:u w:val="single"/>
        </w:rPr>
        <w:t xml:space="preserve">Section </w:t>
      </w:r>
      <w:r w:rsidR="00FE2138">
        <w:rPr>
          <w:u w:val="single"/>
        </w:rPr>
        <w:fldChar w:fldCharType="begin"/>
      </w:r>
      <w:r w:rsidR="00FE2138">
        <w:rPr>
          <w:u w:val="single"/>
        </w:rPr>
        <w:instrText xml:space="preserve"> REF _Ref149312319 \w \h </w:instrText>
      </w:r>
      <w:r w:rsidR="00FE2138">
        <w:rPr>
          <w:u w:val="single"/>
        </w:rPr>
      </w:r>
      <w:r w:rsidR="00FE2138">
        <w:rPr>
          <w:u w:val="single"/>
        </w:rPr>
        <w:fldChar w:fldCharType="separate"/>
      </w:r>
      <w:r w:rsidR="00B01E01">
        <w:rPr>
          <w:u w:val="single"/>
        </w:rPr>
        <w:t>5.5</w:t>
      </w:r>
      <w:r w:rsidR="00FE2138">
        <w:rPr>
          <w:u w:val="single"/>
        </w:rPr>
        <w:fldChar w:fldCharType="end"/>
      </w:r>
      <w:r>
        <w:t xml:space="preserve">, </w:t>
      </w:r>
      <w:r>
        <w:rPr>
          <w:u w:val="single"/>
        </w:rPr>
        <w:t xml:space="preserve">Section </w:t>
      </w:r>
      <w:r w:rsidR="00FE2138">
        <w:rPr>
          <w:u w:val="single"/>
        </w:rPr>
        <w:fldChar w:fldCharType="begin"/>
      </w:r>
      <w:r w:rsidR="00FE2138">
        <w:rPr>
          <w:u w:val="single"/>
        </w:rPr>
        <w:instrText xml:space="preserve"> REF _Ref149313042 \w \h </w:instrText>
      </w:r>
      <w:r w:rsidR="00FE2138">
        <w:rPr>
          <w:u w:val="single"/>
        </w:rPr>
      </w:r>
      <w:r w:rsidR="00FE2138">
        <w:rPr>
          <w:u w:val="single"/>
        </w:rPr>
        <w:fldChar w:fldCharType="separate"/>
      </w:r>
      <w:r w:rsidR="00FE2138">
        <w:rPr>
          <w:u w:val="single"/>
        </w:rPr>
        <w:t>10.4</w:t>
      </w:r>
      <w:r w:rsidR="00FE2138">
        <w:rPr>
          <w:u w:val="single"/>
        </w:rPr>
        <w:fldChar w:fldCharType="end"/>
      </w:r>
      <w:r>
        <w:t xml:space="preserve">, </w:t>
      </w:r>
      <w:r w:rsidR="00F03102" w:rsidRPr="00F03102">
        <w:rPr>
          <w:u w:val="single"/>
        </w:rPr>
        <w:t>Exhibit I - AGC Protocols; Dispatch and Availability Reporting; Data Collection</w:t>
      </w:r>
      <w:r>
        <w:rPr>
          <w:u w:val="single"/>
        </w:rPr>
        <w:t>;</w:t>
      </w:r>
      <w:r>
        <w:t xml:space="preserve"> and </w:t>
      </w:r>
      <w:r w:rsidR="00302DF6" w:rsidRPr="00302DF6">
        <w:rPr>
          <w:color w:val="000000" w:themeColor="text1"/>
          <w:u w:val="single"/>
        </w:rPr>
        <w:t>Exhibit M - Battery Storage System Testing Protocols</w:t>
      </w:r>
      <w:r>
        <w:t>) required to be made or furnished by Seller pursuant to this PPA.</w:t>
      </w:r>
    </w:p>
    <w:p w14:paraId="1156D50E" w14:textId="77777777" w:rsidR="00AF235A" w:rsidRDefault="008F30F2">
      <w:pPr>
        <w:pStyle w:val="ListParagraph"/>
        <w:ind w:left="1440" w:firstLine="720"/>
        <w:rPr>
          <w:rFonts w:cs="Arial"/>
        </w:rPr>
      </w:pPr>
      <w:r>
        <w:rPr>
          <w:rFonts w:cs="Arial"/>
          <w:i/>
        </w:rPr>
        <w:t>Cure Period</w:t>
      </w:r>
      <w:r>
        <w:rPr>
          <w:rFonts w:cs="Arial"/>
        </w:rPr>
        <w:t>: Five (5) Days after Company provides notice.</w:t>
      </w:r>
    </w:p>
    <w:p w14:paraId="4B38349B" w14:textId="77777777" w:rsidR="00AF235A" w:rsidRDefault="00AF235A">
      <w:pPr>
        <w:pStyle w:val="ListParagraph"/>
        <w:ind w:left="1440" w:firstLine="720"/>
        <w:rPr>
          <w:rFonts w:cs="Arial"/>
        </w:rPr>
      </w:pPr>
    </w:p>
    <w:p w14:paraId="4646F2D4" w14:textId="3F5B1A4C" w:rsidR="00AF235A" w:rsidRDefault="008F30F2" w:rsidP="00924673">
      <w:pPr>
        <w:pStyle w:val="ArticleL4"/>
      </w:pPr>
      <w:r>
        <w:t xml:space="preserve">Subject to </w:t>
      </w:r>
      <w:r w:rsidRPr="003B7DF2">
        <w:rPr>
          <w:u w:val="single"/>
        </w:rPr>
        <w:t xml:space="preserve">Section </w:t>
      </w:r>
      <w:r w:rsidR="00FE2138">
        <w:rPr>
          <w:u w:val="single"/>
        </w:rPr>
        <w:fldChar w:fldCharType="begin"/>
      </w:r>
      <w:r w:rsidR="00FE2138">
        <w:rPr>
          <w:u w:val="single"/>
        </w:rPr>
        <w:instrText xml:space="preserve"> REF _Ref149311724 \w \h </w:instrText>
      </w:r>
      <w:r w:rsidR="00FE2138">
        <w:rPr>
          <w:u w:val="single"/>
        </w:rPr>
      </w:r>
      <w:r w:rsidR="00FE2138">
        <w:rPr>
          <w:u w:val="single"/>
        </w:rPr>
        <w:fldChar w:fldCharType="separate"/>
      </w:r>
      <w:r w:rsidR="00FE2138">
        <w:rPr>
          <w:u w:val="single"/>
        </w:rPr>
        <w:t>7.3</w:t>
      </w:r>
      <w:r w:rsidR="00FE2138">
        <w:rPr>
          <w:u w:val="single"/>
        </w:rPr>
        <w:fldChar w:fldCharType="end"/>
      </w:r>
      <w:r>
        <w:t xml:space="preserve">, Seller makes any material misrepresentation or omission in any Availability Notice. </w:t>
      </w:r>
    </w:p>
    <w:p w14:paraId="2ADE84A9" w14:textId="531F2045" w:rsidR="00AF235A" w:rsidRDefault="008F30F2">
      <w:pPr>
        <w:pStyle w:val="ListParagraph"/>
        <w:ind w:left="2160"/>
        <w:rPr>
          <w:rFonts w:cs="Arial"/>
        </w:rPr>
      </w:pPr>
      <w:r>
        <w:rPr>
          <w:rFonts w:cs="Arial"/>
          <w:i/>
        </w:rPr>
        <w:t>Cure Period</w:t>
      </w:r>
      <w:r>
        <w:rPr>
          <w:rFonts w:cs="Arial"/>
        </w:rPr>
        <w:t xml:space="preserve">: Such Event of Default may be cured if (i) the default was caused solely by </w:t>
      </w:r>
      <w:proofErr w:type="gramStart"/>
      <w:r>
        <w:rPr>
          <w:rFonts w:cs="Arial"/>
        </w:rPr>
        <w:t>an inadvertent error</w:t>
      </w:r>
      <w:proofErr w:type="gramEnd"/>
      <w:r>
        <w:rPr>
          <w:rFonts w:cs="Arial"/>
        </w:rPr>
        <w:t xml:space="preserve"> or omission of an administrative or clerical nature and (ii) such default is cured within </w:t>
      </w:r>
      <w:r w:rsidR="00475E65">
        <w:rPr>
          <w:rFonts w:cs="Arial"/>
        </w:rPr>
        <w:t>one (</w:t>
      </w:r>
      <w:r>
        <w:rPr>
          <w:rFonts w:cs="Arial"/>
        </w:rPr>
        <w:t>1</w:t>
      </w:r>
      <w:r w:rsidR="00475E65">
        <w:rPr>
          <w:rFonts w:cs="Arial"/>
        </w:rPr>
        <w:t>)</w:t>
      </w:r>
      <w:r>
        <w:rPr>
          <w:rFonts w:cs="Arial"/>
        </w:rPr>
        <w:t xml:space="preserve"> Business Day after knowledge of such inadvertent error or omission in the Availability Notice. </w:t>
      </w:r>
    </w:p>
    <w:p w14:paraId="35941279" w14:textId="77777777" w:rsidR="00AF235A" w:rsidRDefault="00AF235A">
      <w:pPr>
        <w:pStyle w:val="ListParagraph"/>
        <w:ind w:left="1440" w:firstLine="720"/>
        <w:rPr>
          <w:rFonts w:cs="Arial"/>
        </w:rPr>
      </w:pPr>
    </w:p>
    <w:p w14:paraId="0C9585F3" w14:textId="250CBA3D" w:rsidR="00AF235A" w:rsidRDefault="008F30F2" w:rsidP="00924673">
      <w:pPr>
        <w:pStyle w:val="ArticleL3"/>
      </w:pPr>
      <w:bookmarkStart w:id="362" w:name="_Ref149311186"/>
      <w:r>
        <w:rPr>
          <w:i/>
          <w:u w:val="single"/>
        </w:rPr>
        <w:t>Remedies for Default</w:t>
      </w:r>
      <w:r>
        <w:t xml:space="preserve">.  In connection with any default by Seller under this </w:t>
      </w:r>
      <w:r>
        <w:rPr>
          <w:u w:val="single"/>
        </w:rPr>
        <w:t xml:space="preserve">Section </w:t>
      </w:r>
      <w:r w:rsidR="00FE2138">
        <w:rPr>
          <w:u w:val="single"/>
        </w:rPr>
        <w:fldChar w:fldCharType="begin"/>
      </w:r>
      <w:r w:rsidR="00FE2138">
        <w:rPr>
          <w:u w:val="single"/>
        </w:rPr>
        <w:instrText xml:space="preserve"> REF _Ref149313082 \w \h </w:instrText>
      </w:r>
      <w:r w:rsidR="00FE2138">
        <w:rPr>
          <w:u w:val="single"/>
        </w:rPr>
      </w:r>
      <w:r w:rsidR="00FE2138">
        <w:rPr>
          <w:u w:val="single"/>
        </w:rPr>
        <w:fldChar w:fldCharType="separate"/>
      </w:r>
      <w:r w:rsidR="00FE2138">
        <w:rPr>
          <w:u w:val="single"/>
        </w:rPr>
        <w:t>12.1</w:t>
      </w:r>
      <w:r w:rsidR="00FE2138">
        <w:rPr>
          <w:u w:val="single"/>
        </w:rPr>
        <w:fldChar w:fldCharType="end"/>
      </w:r>
      <w:r>
        <w:t xml:space="preserve"> (whether or not cured by Seller), Company </w:t>
      </w:r>
      <w:proofErr w:type="gramStart"/>
      <w:r>
        <w:t>may</w:t>
      </w:r>
      <w:r w:rsidR="002A350B">
        <w:t>;</w:t>
      </w:r>
      <w:bookmarkEnd w:id="362"/>
      <w:proofErr w:type="gramEnd"/>
      <w:r>
        <w:t xml:space="preserve">   </w:t>
      </w:r>
    </w:p>
    <w:p w14:paraId="5F407485" w14:textId="77777777" w:rsidR="00AF235A" w:rsidRDefault="008F30F2" w:rsidP="00924673">
      <w:pPr>
        <w:pStyle w:val="ArticleL4"/>
      </w:pPr>
      <w:r>
        <w:t xml:space="preserve">Seek Actual Damages in such amounts and on such basis for the default as authorized by this </w:t>
      </w:r>
      <w:proofErr w:type="gramStart"/>
      <w:r>
        <w:t>PPA;</w:t>
      </w:r>
      <w:proofErr w:type="gramEnd"/>
    </w:p>
    <w:p w14:paraId="46C309D4" w14:textId="77777777" w:rsidR="00AF235A" w:rsidRDefault="008F30F2" w:rsidP="00924673">
      <w:pPr>
        <w:pStyle w:val="ArticleL4"/>
      </w:pPr>
      <w:r>
        <w:t xml:space="preserve">Offset against any payments due to Seller, any Actual </w:t>
      </w:r>
      <w:proofErr w:type="gramStart"/>
      <w:r>
        <w:t>Damages</w:t>
      </w:r>
      <w:proofErr w:type="gramEnd"/>
      <w:r>
        <w:t xml:space="preserve"> and other amounts due from Seller; and/or</w:t>
      </w:r>
    </w:p>
    <w:p w14:paraId="435CD8FD" w14:textId="77777777" w:rsidR="00AF235A" w:rsidRDefault="008F30F2" w:rsidP="00924673">
      <w:pPr>
        <w:pStyle w:val="ArticleL4"/>
      </w:pPr>
      <w:r>
        <w:t>Draw any Actual Damages and other amounts due from Seller, from the Security Fund.</w:t>
      </w:r>
    </w:p>
    <w:p w14:paraId="5BFD4CFB" w14:textId="77BAC56B" w:rsidR="00AF235A" w:rsidRDefault="008F30F2" w:rsidP="00924673">
      <w:pPr>
        <w:pStyle w:val="ArticleL3"/>
      </w:pPr>
      <w:r>
        <w:rPr>
          <w:i/>
          <w:u w:val="single"/>
        </w:rPr>
        <w:t>Termination for Event of Default</w:t>
      </w:r>
      <w:r>
        <w:t xml:space="preserve">.  Upon and at any time following an Event of Default by Seller under this </w:t>
      </w:r>
      <w:r>
        <w:rPr>
          <w:u w:val="single"/>
        </w:rPr>
        <w:t xml:space="preserve">Section </w:t>
      </w:r>
      <w:r w:rsidR="00FE2138">
        <w:rPr>
          <w:u w:val="single"/>
        </w:rPr>
        <w:fldChar w:fldCharType="begin"/>
      </w:r>
      <w:r w:rsidR="00FE2138">
        <w:rPr>
          <w:u w:val="single"/>
        </w:rPr>
        <w:instrText xml:space="preserve"> REF _Ref149313091 \w \h </w:instrText>
      </w:r>
      <w:r w:rsidR="00FE2138">
        <w:rPr>
          <w:u w:val="single"/>
        </w:rPr>
      </w:r>
      <w:r w:rsidR="00FE2138">
        <w:rPr>
          <w:u w:val="single"/>
        </w:rPr>
        <w:fldChar w:fldCharType="separate"/>
      </w:r>
      <w:r w:rsidR="00FE2138">
        <w:rPr>
          <w:u w:val="single"/>
        </w:rPr>
        <w:t>12.1</w:t>
      </w:r>
      <w:r w:rsidR="00FE2138">
        <w:rPr>
          <w:u w:val="single"/>
        </w:rPr>
        <w:fldChar w:fldCharType="end"/>
      </w:r>
      <w:r>
        <w:t xml:space="preserve">, in addition to its rights under </w:t>
      </w:r>
      <w:r>
        <w:rPr>
          <w:u w:val="single"/>
        </w:rPr>
        <w:t xml:space="preserve">Section </w:t>
      </w:r>
      <w:r w:rsidR="00FE2138">
        <w:rPr>
          <w:u w:val="single"/>
        </w:rPr>
        <w:fldChar w:fldCharType="begin"/>
      </w:r>
      <w:r w:rsidR="00FE2138">
        <w:rPr>
          <w:u w:val="single"/>
        </w:rPr>
        <w:instrText xml:space="preserve"> REF _Ref149311186 \w \h </w:instrText>
      </w:r>
      <w:r w:rsidR="00FE2138">
        <w:rPr>
          <w:u w:val="single"/>
        </w:rPr>
      </w:r>
      <w:r w:rsidR="00FE2138">
        <w:rPr>
          <w:u w:val="single"/>
        </w:rPr>
        <w:fldChar w:fldCharType="separate"/>
      </w:r>
      <w:r w:rsidR="00FE2138">
        <w:rPr>
          <w:u w:val="single"/>
        </w:rPr>
        <w:t>12.1(B)</w:t>
      </w:r>
      <w:r w:rsidR="00FE2138">
        <w:rPr>
          <w:u w:val="single"/>
        </w:rPr>
        <w:fldChar w:fldCharType="end"/>
      </w:r>
      <w:r>
        <w:t xml:space="preserve"> above, Company may terminate this PPA </w:t>
      </w:r>
      <w:r w:rsidR="005A2FE2">
        <w:t xml:space="preserve">effective </w:t>
      </w:r>
      <w:r>
        <w:t>immediately upon notice to Seller, without penalty or further obligation to Seller.  In connection with any such termination, Company may collect from Seller (subject to the Damage Cap) all Actual Damages arising from such Event of Default through the Scheduled Termination Date.</w:t>
      </w:r>
    </w:p>
    <w:p w14:paraId="1F7F28AE" w14:textId="53349E1E" w:rsidR="00AF235A" w:rsidRDefault="008F30F2" w:rsidP="00924673">
      <w:pPr>
        <w:pStyle w:val="ArticleL3"/>
      </w:pPr>
      <w:bookmarkStart w:id="363" w:name="_Ref149311206"/>
      <w:r>
        <w:rPr>
          <w:i/>
          <w:u w:val="single"/>
        </w:rPr>
        <w:t>Specific Performance</w:t>
      </w:r>
      <w:r>
        <w:t xml:space="preserve">.  In addition to the other remedies specified herein, upon any Event of Default of Seller under this </w:t>
      </w:r>
      <w:r>
        <w:rPr>
          <w:u w:val="single"/>
        </w:rPr>
        <w:t xml:space="preserve">Section </w:t>
      </w:r>
      <w:r w:rsidR="00FE2138">
        <w:rPr>
          <w:u w:val="single"/>
        </w:rPr>
        <w:fldChar w:fldCharType="begin"/>
      </w:r>
      <w:r w:rsidR="00FE2138">
        <w:rPr>
          <w:u w:val="single"/>
        </w:rPr>
        <w:instrText xml:space="preserve"> REF _Ref149313122 \w \h </w:instrText>
      </w:r>
      <w:r w:rsidR="00FE2138">
        <w:rPr>
          <w:u w:val="single"/>
        </w:rPr>
      </w:r>
      <w:r w:rsidR="00FE2138">
        <w:rPr>
          <w:u w:val="single"/>
        </w:rPr>
        <w:fldChar w:fldCharType="separate"/>
      </w:r>
      <w:r w:rsidR="00FE2138">
        <w:rPr>
          <w:u w:val="single"/>
        </w:rPr>
        <w:t>12.1</w:t>
      </w:r>
      <w:r w:rsidR="00FE2138">
        <w:rPr>
          <w:u w:val="single"/>
        </w:rPr>
        <w:fldChar w:fldCharType="end"/>
      </w:r>
      <w:r>
        <w:t>, Company may elect to treat this PPA as being in full force and effect and Company shall have the right to specific performance.</w:t>
      </w:r>
      <w:bookmarkEnd w:id="363"/>
    </w:p>
    <w:p w14:paraId="72624ABD" w14:textId="6AEFD9C3" w:rsidR="006910FB" w:rsidRDefault="008F30F2" w:rsidP="00924673">
      <w:pPr>
        <w:pStyle w:val="ArticleL3"/>
      </w:pPr>
      <w:bookmarkStart w:id="364" w:name="_Ref149311217"/>
      <w:r>
        <w:rPr>
          <w:i/>
          <w:u w:val="single"/>
        </w:rPr>
        <w:t>Option to Acquire Facility upon Termination due to Seller Default</w:t>
      </w:r>
      <w:r>
        <w:t xml:space="preserve">.   If Company terminates this PPA under this </w:t>
      </w:r>
      <w:r>
        <w:rPr>
          <w:u w:val="single"/>
        </w:rPr>
        <w:t xml:space="preserve">Section </w:t>
      </w:r>
      <w:r w:rsidR="00FE2138">
        <w:rPr>
          <w:u w:val="single"/>
        </w:rPr>
        <w:fldChar w:fldCharType="begin"/>
      </w:r>
      <w:r w:rsidR="00FE2138">
        <w:rPr>
          <w:u w:val="single"/>
        </w:rPr>
        <w:instrText xml:space="preserve"> REF _Ref149313133 \w \h </w:instrText>
      </w:r>
      <w:r w:rsidR="00FE2138">
        <w:rPr>
          <w:u w:val="single"/>
        </w:rPr>
      </w:r>
      <w:r w:rsidR="00FE2138">
        <w:rPr>
          <w:u w:val="single"/>
        </w:rPr>
        <w:fldChar w:fldCharType="separate"/>
      </w:r>
      <w:r w:rsidR="00FE2138">
        <w:rPr>
          <w:u w:val="single"/>
        </w:rPr>
        <w:t>12.1</w:t>
      </w:r>
      <w:r w:rsidR="00FE2138">
        <w:rPr>
          <w:u w:val="single"/>
        </w:rPr>
        <w:fldChar w:fldCharType="end"/>
      </w:r>
      <w:r>
        <w:t xml:space="preserve"> following COD, then, at any time within ninety (90) Days following such termination, Company may give notice to Seller of Company’s intent to purchase the Facility from Seller (a “</w:t>
      </w:r>
      <w:r>
        <w:rPr>
          <w:u w:val="single"/>
        </w:rPr>
        <w:t>Default Option Preliminary Exercise Notice</w:t>
      </w:r>
      <w:r>
        <w:t>”).</w:t>
      </w:r>
      <w:bookmarkEnd w:id="364"/>
      <w:r>
        <w:t xml:space="preserve"> </w:t>
      </w:r>
    </w:p>
    <w:p w14:paraId="3D4E1D6B" w14:textId="15EBC2C3" w:rsidR="006910FB" w:rsidRDefault="008F30F2" w:rsidP="00924673">
      <w:pPr>
        <w:pStyle w:val="ArticleL4"/>
      </w:pPr>
      <w:bookmarkStart w:id="365" w:name="_Ref149315101"/>
      <w:r>
        <w:t xml:space="preserve">As soon as practicable following delivery of a Default Option Preliminary Exercise Notice, the Parties shall appoint </w:t>
      </w:r>
      <w:r w:rsidRPr="006910FB">
        <w:t xml:space="preserve">an independent appraiser experienced in appraising utility-scale </w:t>
      </w:r>
      <w:r w:rsidR="00051C85" w:rsidRPr="000A3B86">
        <w:rPr>
          <w:highlight w:val="yellow"/>
        </w:rPr>
        <w:t>[wind] [</w:t>
      </w:r>
      <w:r w:rsidRPr="00456EA4">
        <w:rPr>
          <w:highlight w:val="yellow"/>
        </w:rPr>
        <w:t>solar</w:t>
      </w:r>
      <w:r w:rsidR="00051C85">
        <w:t>]</w:t>
      </w:r>
      <w:r w:rsidRPr="006910FB">
        <w:t xml:space="preserve"> with </w:t>
      </w:r>
      <w:r w:rsidRPr="0003408F">
        <w:t xml:space="preserve">battery storage power generation facilities to determine the fair market value </w:t>
      </w:r>
      <w:r w:rsidRPr="007370A7">
        <w:t>(“</w:t>
      </w:r>
      <w:r w:rsidRPr="007370A7">
        <w:rPr>
          <w:u w:val="single"/>
        </w:rPr>
        <w:t>Default FMV</w:t>
      </w:r>
      <w:r w:rsidRPr="007370A7">
        <w:t xml:space="preserve">”) of the Facility.  If the Parties cannot agree on the identity of the appraiser, the appraiser shall be selected by the Arbitration Service.  Seller shall provide to the appraiser full access to the Facility and the Site, to Seller’s contracts, </w:t>
      </w:r>
      <w:proofErr w:type="gramStart"/>
      <w:r w:rsidRPr="007370A7">
        <w:t>books</w:t>
      </w:r>
      <w:proofErr w:type="gramEnd"/>
      <w:r w:rsidRPr="007370A7">
        <w:t xml:space="preserve"> and</w:t>
      </w:r>
      <w:r>
        <w:t xml:space="preserve"> records, and to relevant personnel of Seller, during normal business hours.  Such access shall include the right to conduct inspections and tests (including environmental testing of the Site and operating tests on the Facility) necessary or appropriate for the determination of the Default FMV of the Facility.  Company shall pay all fees and costs of the appraiser.  The Parties shall direct the appraiser to use his/her best efforts to complete and deliver his/her appraisal to the Parties within forty-five (45) Days following his/her appointment and to keep all information obtained by appraiser from any investigations as Confidential Information subject to the provisions of </w:t>
      </w:r>
      <w:r w:rsidRPr="00456EA4">
        <w:rPr>
          <w:u w:val="single"/>
        </w:rPr>
        <w:t xml:space="preserve">Section </w:t>
      </w:r>
      <w:r w:rsidR="00FE2138">
        <w:rPr>
          <w:u w:val="single"/>
        </w:rPr>
        <w:fldChar w:fldCharType="begin"/>
      </w:r>
      <w:r w:rsidR="00FE2138">
        <w:rPr>
          <w:u w:val="single"/>
        </w:rPr>
        <w:instrText xml:space="preserve"> REF _Ref149313164 \w \h </w:instrText>
      </w:r>
      <w:r w:rsidR="00FE2138">
        <w:rPr>
          <w:u w:val="single"/>
        </w:rPr>
      </w:r>
      <w:r w:rsidR="00FE2138">
        <w:rPr>
          <w:u w:val="single"/>
        </w:rPr>
        <w:fldChar w:fldCharType="separate"/>
      </w:r>
      <w:r w:rsidR="00FE2138">
        <w:rPr>
          <w:u w:val="single"/>
        </w:rPr>
        <w:t>20.18</w:t>
      </w:r>
      <w:r w:rsidR="00FE2138">
        <w:rPr>
          <w:u w:val="single"/>
        </w:rPr>
        <w:fldChar w:fldCharType="end"/>
      </w:r>
      <w:r>
        <w:t>.</w:t>
      </w:r>
      <w:bookmarkEnd w:id="365"/>
      <w:r>
        <w:t xml:space="preserve"> </w:t>
      </w:r>
    </w:p>
    <w:p w14:paraId="33DF5FD4" w14:textId="109B6AD1" w:rsidR="006910FB" w:rsidRDefault="008F30F2" w:rsidP="00924673">
      <w:pPr>
        <w:pStyle w:val="ArticleL4"/>
      </w:pPr>
      <w:r>
        <w:t xml:space="preserve">Following delivery of a Default Option Preliminary Exercise Notice, Seller shall provide to Company full access to the Facility and the Site, to Seller’s contracts, </w:t>
      </w:r>
      <w:proofErr w:type="gramStart"/>
      <w:r>
        <w:t>books</w:t>
      </w:r>
      <w:proofErr w:type="gramEnd"/>
      <w:r>
        <w:t xml:space="preserve"> and records, and to relevant personnel of Seller, during normal business hours.  Such access shall include the right to conduct lien searches, surveys, </w:t>
      </w:r>
      <w:proofErr w:type="gramStart"/>
      <w:r>
        <w:t>inspections</w:t>
      </w:r>
      <w:proofErr w:type="gramEnd"/>
      <w:r>
        <w:t xml:space="preserve"> and tests (including environmental testing of the Site and operating tests on the Facility) necessary or appropriate for due diligence review of the Facility</w:t>
      </w:r>
      <w:r w:rsidRPr="006910FB">
        <w:rPr>
          <w:szCs w:val="24"/>
        </w:rPr>
        <w:t xml:space="preserve">.  All information obtained by Company from such investigations shall be deemed Confidential Information subject to </w:t>
      </w:r>
      <w:r w:rsidRPr="006910FB">
        <w:rPr>
          <w:szCs w:val="24"/>
          <w:u w:val="single"/>
        </w:rPr>
        <w:t xml:space="preserve">Section </w:t>
      </w:r>
      <w:r w:rsidR="00FE2138">
        <w:rPr>
          <w:szCs w:val="24"/>
          <w:u w:val="single"/>
        </w:rPr>
        <w:fldChar w:fldCharType="begin"/>
      </w:r>
      <w:r w:rsidR="00FE2138">
        <w:rPr>
          <w:szCs w:val="24"/>
          <w:u w:val="single"/>
        </w:rPr>
        <w:instrText xml:space="preserve"> REF _Ref149313171 \w \h </w:instrText>
      </w:r>
      <w:r w:rsidR="00FE2138">
        <w:rPr>
          <w:szCs w:val="24"/>
          <w:u w:val="single"/>
        </w:rPr>
      </w:r>
      <w:r w:rsidR="00FE2138">
        <w:rPr>
          <w:szCs w:val="24"/>
          <w:u w:val="single"/>
        </w:rPr>
        <w:fldChar w:fldCharType="separate"/>
      </w:r>
      <w:r w:rsidR="00FE2138">
        <w:rPr>
          <w:szCs w:val="24"/>
          <w:u w:val="single"/>
        </w:rPr>
        <w:t>20.18</w:t>
      </w:r>
      <w:r w:rsidR="00FE2138">
        <w:rPr>
          <w:szCs w:val="24"/>
          <w:u w:val="single"/>
        </w:rPr>
        <w:fldChar w:fldCharType="end"/>
      </w:r>
      <w:r w:rsidRPr="006910FB">
        <w:rPr>
          <w:szCs w:val="24"/>
        </w:rPr>
        <w:t xml:space="preserve">.  </w:t>
      </w:r>
      <w:r>
        <w:t xml:space="preserve">All inspections, testing and access to the Facility and the Site by Company and the appraiser shall comport with all of Seller’s policies governing the use, operation, and maintenance of the Facility, including health, </w:t>
      </w:r>
      <w:proofErr w:type="gramStart"/>
      <w:r>
        <w:t>safety</w:t>
      </w:r>
      <w:proofErr w:type="gramEnd"/>
      <w:r>
        <w:t xml:space="preserve"> and environmental requirements.</w:t>
      </w:r>
    </w:p>
    <w:p w14:paraId="671321FA" w14:textId="5E5180E9" w:rsidR="00AF235A" w:rsidRDefault="008F30F2" w:rsidP="00924673">
      <w:pPr>
        <w:pStyle w:val="ArticleL4"/>
      </w:pPr>
      <w:bookmarkStart w:id="366" w:name="_Ref149315110"/>
      <w:r>
        <w:t xml:space="preserve">Within sixty (60) Days following receipt of an appraisal under this </w:t>
      </w:r>
      <w:r w:rsidRPr="006910FB">
        <w:rPr>
          <w:u w:val="single"/>
        </w:rPr>
        <w:t xml:space="preserve">Section </w:t>
      </w:r>
      <w:r w:rsidR="00FE2138">
        <w:rPr>
          <w:u w:val="single"/>
        </w:rPr>
        <w:fldChar w:fldCharType="begin"/>
      </w:r>
      <w:r w:rsidR="00FE2138">
        <w:rPr>
          <w:u w:val="single"/>
        </w:rPr>
        <w:instrText xml:space="preserve"> REF _Ref149311217 \w \h </w:instrText>
      </w:r>
      <w:r w:rsidR="00FE2138">
        <w:rPr>
          <w:u w:val="single"/>
        </w:rPr>
      </w:r>
      <w:r w:rsidR="00FE2138">
        <w:rPr>
          <w:u w:val="single"/>
        </w:rPr>
        <w:fldChar w:fldCharType="separate"/>
      </w:r>
      <w:r w:rsidR="00FE2138">
        <w:rPr>
          <w:u w:val="single"/>
        </w:rPr>
        <w:t>12.1(E)</w:t>
      </w:r>
      <w:r w:rsidR="00FE2138">
        <w:rPr>
          <w:u w:val="single"/>
        </w:rPr>
        <w:fldChar w:fldCharType="end"/>
      </w:r>
      <w:r>
        <w:t>, Company may elect to purchase the Facility from Seller (a “</w:t>
      </w:r>
      <w:r w:rsidRPr="006910FB">
        <w:rPr>
          <w:u w:val="single"/>
        </w:rPr>
        <w:t>Default Option</w:t>
      </w:r>
      <w:r>
        <w:t xml:space="preserve">”).  If Company fails to notify Seller of Company’s election within such </w:t>
      </w:r>
      <w:r w:rsidR="00BE3D17">
        <w:t>sixty (</w:t>
      </w:r>
      <w:r>
        <w:t>60</w:t>
      </w:r>
      <w:r w:rsidR="00BE3D17">
        <w:t>)</w:t>
      </w:r>
      <w:r>
        <w:t>-Day period, Company shall be deemed to have elected not to exercise the Default Option.   If Company exercises the Default Option, the purchase price to be paid by Company for the Facility in connection with any exercise of the Default Option shall be the Default FMV of the Facility, as determined by the appraiser.  Seller shall cooperate in all respects reasonably necessary for Company to exercise its Default Option rights</w:t>
      </w:r>
      <w:r w:rsidR="00DD427E">
        <w:t>.</w:t>
      </w:r>
      <w:bookmarkEnd w:id="366"/>
    </w:p>
    <w:p w14:paraId="640B554D" w14:textId="6A75E553" w:rsidR="00AF235A" w:rsidRDefault="008F30F2" w:rsidP="00924673">
      <w:pPr>
        <w:pStyle w:val="ArticleL4"/>
      </w:pPr>
      <w:r>
        <w:t xml:space="preserve">If Company exercises the Default Option, the Parties shall negotiate and execute a PSA, subject to clause (iv) below.  The PSA shall include the terms and conditions set forth in </w:t>
      </w:r>
      <w:bookmarkStart w:id="367" w:name="_Hlk46989128"/>
      <w:r w:rsidR="00302DF6" w:rsidRPr="00302DF6">
        <w:rPr>
          <w:u w:val="single"/>
        </w:rPr>
        <w:t xml:space="preserve">Exhibit </w:t>
      </w:r>
      <w:r w:rsidR="00302DF6">
        <w:rPr>
          <w:u w:val="single"/>
        </w:rPr>
        <w:t>L-2</w:t>
      </w:r>
      <w:r w:rsidR="00302DF6" w:rsidRPr="00302DF6">
        <w:rPr>
          <w:u w:val="single"/>
        </w:rPr>
        <w:t xml:space="preserve"> - PSA Provisions</w:t>
      </w:r>
      <w:bookmarkEnd w:id="367"/>
      <w:r>
        <w:t>.  In the event that the Parties cannot agree on the final form of PSA, (i) the issue shall be submitted to “baseball” arbitration in</w:t>
      </w:r>
      <w:r w:rsidR="006353DE">
        <w:t xml:space="preserve"> </w:t>
      </w:r>
      <w:r w:rsidR="006353DE" w:rsidRPr="000A3B86">
        <w:rPr>
          <w:highlight w:val="yellow"/>
        </w:rPr>
        <w:t>[</w:t>
      </w:r>
      <w:r w:rsidR="00530A29" w:rsidRPr="000A3B86">
        <w:rPr>
          <w:highlight w:val="yellow"/>
        </w:rPr>
        <w:t>OpCo home city</w:t>
      </w:r>
      <w:r w:rsidR="00530A29">
        <w:t>]</w:t>
      </w:r>
      <w:r w:rsidR="005714FC">
        <w:t xml:space="preserve"> </w:t>
      </w:r>
      <w:r>
        <w:t xml:space="preserve">before one arbitrator appointed by the Arbitration Service, i.e. each Party shall submit to the arbitrator a form of proposed PSA, and the arbitrator shall be required to select one of the two forms to be used as the PSA in the transaction, without compromise, as the arbitral award, (ii) the period for closing of the transaction shall be extended for the period required to complete arbitration, (iii) the Party whose form PSA is rejected shall pay the fees and costs of the Arbitration Service, and (iv) if Company’s form of PSA is rejected, Company shall have thirty (30) Days following such rejection to decide whether to execute and deliver Seller’s form of PSA or abandon the transaction. </w:t>
      </w:r>
    </w:p>
    <w:p w14:paraId="21D450E1" w14:textId="4DAFE7F7" w:rsidR="00AF235A" w:rsidRDefault="008F30F2" w:rsidP="00924673">
      <w:pPr>
        <w:pStyle w:val="ArticleL4"/>
      </w:pPr>
      <w:r>
        <w:t xml:space="preserve">This </w:t>
      </w:r>
      <w:r>
        <w:rPr>
          <w:u w:val="single"/>
        </w:rPr>
        <w:t xml:space="preserve">Section </w:t>
      </w:r>
      <w:r w:rsidR="00FE2138">
        <w:rPr>
          <w:u w:val="single"/>
        </w:rPr>
        <w:fldChar w:fldCharType="begin"/>
      </w:r>
      <w:r w:rsidR="00FE2138">
        <w:rPr>
          <w:u w:val="single"/>
        </w:rPr>
        <w:instrText xml:space="preserve"> REF _Ref149311217 \w \h </w:instrText>
      </w:r>
      <w:r w:rsidR="00FE2138">
        <w:rPr>
          <w:u w:val="single"/>
        </w:rPr>
      </w:r>
      <w:r w:rsidR="00FE2138">
        <w:rPr>
          <w:u w:val="single"/>
        </w:rPr>
        <w:fldChar w:fldCharType="separate"/>
      </w:r>
      <w:r w:rsidR="00FE2138">
        <w:rPr>
          <w:u w:val="single"/>
        </w:rPr>
        <w:t>12.1(E)</w:t>
      </w:r>
      <w:r w:rsidR="00FE2138">
        <w:rPr>
          <w:u w:val="single"/>
        </w:rPr>
        <w:fldChar w:fldCharType="end"/>
      </w:r>
      <w:r>
        <w:t xml:space="preserve"> shall be specifically enforceable by Company, without bond and without the need to prove irreparable harm.</w:t>
      </w:r>
    </w:p>
    <w:p w14:paraId="692F7C69" w14:textId="3182F433" w:rsidR="00AF235A" w:rsidRDefault="008F30F2" w:rsidP="00924673">
      <w:pPr>
        <w:pStyle w:val="ArticleL2"/>
      </w:pPr>
      <w:bookmarkStart w:id="368" w:name="_Toc150849996"/>
      <w:bookmarkStart w:id="369" w:name="_Toc433954009"/>
      <w:bookmarkStart w:id="370" w:name="_Toc433954167"/>
      <w:bookmarkStart w:id="371" w:name="_Ref149312987"/>
      <w:bookmarkStart w:id="372" w:name="_Ref149314119"/>
      <w:bookmarkStart w:id="373" w:name="_Ref149316987"/>
      <w:bookmarkStart w:id="374" w:name="_Toc288027283"/>
      <w:bookmarkEnd w:id="359"/>
      <w:r w:rsidRPr="001721CA">
        <w:rPr>
          <w:rStyle w:val="ArticleL2UnderlineChar"/>
        </w:rPr>
        <w:t>Default by Seller: Failure to Achieve Critical Path Development Milestone or COD</w:t>
      </w:r>
      <w:bookmarkEnd w:id="368"/>
      <w:r>
        <w:t>.</w:t>
      </w:r>
      <w:bookmarkEnd w:id="369"/>
      <w:bookmarkEnd w:id="370"/>
      <w:bookmarkEnd w:id="371"/>
      <w:bookmarkEnd w:id="372"/>
      <w:bookmarkEnd w:id="373"/>
      <w:r>
        <w:t xml:space="preserve">  </w:t>
      </w:r>
    </w:p>
    <w:p w14:paraId="5DC4BC95" w14:textId="7062D874" w:rsidR="00AF235A" w:rsidRDefault="008F30F2" w:rsidP="00924673">
      <w:pPr>
        <w:pStyle w:val="ArticleL3"/>
      </w:pPr>
      <w:bookmarkStart w:id="375" w:name="_Ref149314824"/>
      <w:r>
        <w:rPr>
          <w:i/>
          <w:u w:val="single"/>
        </w:rPr>
        <w:t>Delay</w:t>
      </w:r>
      <w:r>
        <w:t xml:space="preserve">.  Seller shall be in default under this PPA if the Facility fails to achieve any Critical Path Development Milestone by the date set forth in </w:t>
      </w:r>
      <w:r>
        <w:rPr>
          <w:u w:val="single"/>
        </w:rPr>
        <w:t xml:space="preserve">Section </w:t>
      </w:r>
      <w:r w:rsidR="00FE2138">
        <w:rPr>
          <w:u w:val="single"/>
        </w:rPr>
        <w:fldChar w:fldCharType="begin"/>
      </w:r>
      <w:r w:rsidR="00FE2138">
        <w:rPr>
          <w:u w:val="single"/>
        </w:rPr>
        <w:instrText xml:space="preserve"> REF _Ref149311374 \w \h </w:instrText>
      </w:r>
      <w:r w:rsidR="00FE2138">
        <w:rPr>
          <w:u w:val="single"/>
        </w:rPr>
      </w:r>
      <w:r w:rsidR="00FE2138">
        <w:rPr>
          <w:u w:val="single"/>
        </w:rPr>
        <w:fldChar w:fldCharType="separate"/>
      </w:r>
      <w:r w:rsidR="00FE2138">
        <w:rPr>
          <w:u w:val="single"/>
        </w:rPr>
        <w:t>4.1(B)</w:t>
      </w:r>
      <w:r w:rsidR="00FE2138">
        <w:rPr>
          <w:u w:val="single"/>
        </w:rPr>
        <w:fldChar w:fldCharType="end"/>
      </w:r>
      <w:r>
        <w:t xml:space="preserve"> (“</w:t>
      </w:r>
      <w:r>
        <w:rPr>
          <w:u w:val="single"/>
        </w:rPr>
        <w:t>CPD Delay</w:t>
      </w:r>
      <w:r>
        <w:t>”) or COD by the Target COD (“</w:t>
      </w:r>
      <w:r>
        <w:rPr>
          <w:u w:val="single"/>
        </w:rPr>
        <w:t>COD Delay</w:t>
      </w:r>
      <w:r>
        <w:t>”).</w:t>
      </w:r>
      <w:bookmarkEnd w:id="375"/>
      <w:r>
        <w:t xml:space="preserve">  </w:t>
      </w:r>
    </w:p>
    <w:p w14:paraId="5F83844E" w14:textId="185B612F" w:rsidR="00AF235A" w:rsidRDefault="008F30F2" w:rsidP="00924673">
      <w:pPr>
        <w:pStyle w:val="ArticleL4"/>
      </w:pPr>
      <w:r>
        <w:t xml:space="preserve">Seller shall be liable to pay </w:t>
      </w:r>
      <w:r>
        <w:rPr>
          <w:i/>
        </w:rPr>
        <w:t>[</w:t>
      </w:r>
      <w:r>
        <w:rPr>
          <w:i/>
          <w:highlight w:val="yellow"/>
        </w:rPr>
        <w:t>insert $250/MW x (</w:t>
      </w:r>
      <w:r w:rsidR="002B6E4C">
        <w:rPr>
          <w:i/>
          <w:highlight w:val="yellow"/>
        </w:rPr>
        <w:t>Facility</w:t>
      </w:r>
      <w:r w:rsidR="00EF5F4D">
        <w:rPr>
          <w:i/>
          <w:highlight w:val="yellow"/>
        </w:rPr>
        <w:t xml:space="preserve"> </w:t>
      </w:r>
      <w:r>
        <w:rPr>
          <w:i/>
          <w:highlight w:val="yellow"/>
        </w:rPr>
        <w:t>Nameplate Capacity MW)</w:t>
      </w:r>
      <w:r>
        <w:rPr>
          <w:i/>
        </w:rPr>
        <w:t>]</w:t>
      </w:r>
      <w:r>
        <w:t xml:space="preserve"> </w:t>
      </w:r>
      <w:r w:rsidRPr="007370A7">
        <w:t>(“</w:t>
      </w:r>
      <w:r w:rsidRPr="007370A7">
        <w:rPr>
          <w:u w:val="single"/>
        </w:rPr>
        <w:t>CPD Liquidated Delay Damages</w:t>
      </w:r>
      <w:r w:rsidRPr="007370A7">
        <w:t xml:space="preserve">”) to Company as a liquidated damage and not a penalty, in lieu of Actual Damages, </w:t>
      </w:r>
      <w:bookmarkStart w:id="376" w:name="_Hlk97889790"/>
      <w:r w:rsidRPr="007370A7">
        <w:t>for each Day of each CPD Delay.  CPD Liquidated Delay Damages shall begin to accrue on the Day after the applicable missed Critical Path Development Milestone (in</w:t>
      </w:r>
      <w:r>
        <w:t xml:space="preserve"> each case, as it may be extended due to Force Majeure) until the first to occur of the satisfaction of the applicable Critical Path Development Milestone or termination of this PPA pursuant to </w:t>
      </w:r>
      <w:r>
        <w:rPr>
          <w:u w:val="single"/>
        </w:rPr>
        <w:t xml:space="preserve">Section </w:t>
      </w:r>
      <w:r w:rsidR="00FE2138">
        <w:rPr>
          <w:u w:val="single"/>
        </w:rPr>
        <w:fldChar w:fldCharType="begin"/>
      </w:r>
      <w:r w:rsidR="00FE2138">
        <w:rPr>
          <w:u w:val="single"/>
        </w:rPr>
        <w:instrText xml:space="preserve"> REF _Ref149311229 \w \h </w:instrText>
      </w:r>
      <w:r w:rsidR="00FE2138">
        <w:rPr>
          <w:u w:val="single"/>
        </w:rPr>
      </w:r>
      <w:r w:rsidR="00FE2138">
        <w:rPr>
          <w:u w:val="single"/>
        </w:rPr>
        <w:fldChar w:fldCharType="separate"/>
      </w:r>
      <w:r w:rsidR="00FE2138">
        <w:rPr>
          <w:u w:val="single"/>
        </w:rPr>
        <w:t>12.2(C)</w:t>
      </w:r>
      <w:r w:rsidR="00FE2138">
        <w:rPr>
          <w:u w:val="single"/>
        </w:rPr>
        <w:fldChar w:fldCharType="end"/>
      </w:r>
      <w:r>
        <w:t xml:space="preserve"> below.  CPD Liquidated Delay Damages shall apply if any Critical Path Development Milestone is missed, and the payment of CPD Liquidated Delay Damages with respect to any given </w:t>
      </w:r>
      <w:bookmarkStart w:id="377" w:name="_Hlk97125915"/>
      <w:r>
        <w:t xml:space="preserve">Critical Path Development Milestone </w:t>
      </w:r>
      <w:bookmarkEnd w:id="377"/>
      <w:r>
        <w:t>shall extend each subsequent Critical Path Development Milestone on a day-for-day basis.  In the event Seller incurs CPD Liquidated Delay Damages but subsequently achieves COD by the Target COD, Company shall reimburse Seller all such CPD Liquidated Delay Damages</w:t>
      </w:r>
      <w:bookmarkEnd w:id="376"/>
      <w:r>
        <w:t xml:space="preserve">.   </w:t>
      </w:r>
    </w:p>
    <w:p w14:paraId="53779EEB" w14:textId="04ABF9E8" w:rsidR="00AF235A" w:rsidRDefault="008F30F2" w:rsidP="00924673">
      <w:pPr>
        <w:pStyle w:val="ArticleL4"/>
      </w:pPr>
      <w:r>
        <w:t xml:space="preserve">Seller shall be liable to pay </w:t>
      </w:r>
      <w:r>
        <w:rPr>
          <w:i/>
        </w:rPr>
        <w:t>[</w:t>
      </w:r>
      <w:r>
        <w:rPr>
          <w:i/>
          <w:highlight w:val="yellow"/>
        </w:rPr>
        <w:t>insert $250/MW x (</w:t>
      </w:r>
      <w:r w:rsidR="00EF5F4D">
        <w:rPr>
          <w:i/>
          <w:highlight w:val="yellow"/>
        </w:rPr>
        <w:t>Facility</w:t>
      </w:r>
      <w:r w:rsidR="00397607">
        <w:rPr>
          <w:i/>
          <w:highlight w:val="yellow"/>
        </w:rPr>
        <w:t xml:space="preserve"> </w:t>
      </w:r>
      <w:r>
        <w:rPr>
          <w:i/>
          <w:highlight w:val="yellow"/>
        </w:rPr>
        <w:t>Nameplate Capacity MW)</w:t>
      </w:r>
      <w:r>
        <w:rPr>
          <w:i/>
        </w:rPr>
        <w:t>]</w:t>
      </w:r>
      <w:r>
        <w:t xml:space="preserve"> </w:t>
      </w:r>
      <w:bookmarkStart w:id="378" w:name="_Hlk97889851"/>
      <w:r>
        <w:t>(“</w:t>
      </w:r>
      <w:r>
        <w:rPr>
          <w:u w:val="single"/>
        </w:rPr>
        <w:t>COD Liquidated Delay Damages</w:t>
      </w:r>
      <w:r>
        <w:t>” and, together with CPD Liquidated Delay Damages, the “</w:t>
      </w:r>
      <w:r>
        <w:rPr>
          <w:u w:val="single"/>
        </w:rPr>
        <w:t>Liquidated Delay Damages</w:t>
      </w:r>
      <w:r>
        <w:t xml:space="preserve">”) to Company as a liquidated </w:t>
      </w:r>
      <w:r w:rsidRPr="007370A7">
        <w:t xml:space="preserve">damage and not a penalty, in lieu of Actual Damages, for each Day of a COD Delay.  COD Liquidated Delay Damages shall begin to accrue on the Day after the Target COD (in each case, as it may be extended due to Force Majeure), until the first to occur of the COD or termination of this PPA pursuant to </w:t>
      </w:r>
      <w:r w:rsidRPr="007370A7">
        <w:rPr>
          <w:u w:val="single"/>
        </w:rPr>
        <w:t xml:space="preserve">Section </w:t>
      </w:r>
      <w:r w:rsidR="00E224C7" w:rsidRPr="007370A7">
        <w:rPr>
          <w:u w:val="single"/>
        </w:rPr>
        <w:fldChar w:fldCharType="begin"/>
      </w:r>
      <w:r w:rsidR="00E224C7" w:rsidRPr="007370A7">
        <w:rPr>
          <w:u w:val="single"/>
        </w:rPr>
        <w:instrText xml:space="preserve"> PAGEREF _Ref149311229 \h </w:instrText>
      </w:r>
      <w:r w:rsidR="00E224C7" w:rsidRPr="007370A7">
        <w:rPr>
          <w:u w:val="single"/>
        </w:rPr>
      </w:r>
      <w:r w:rsidR="00E224C7" w:rsidRPr="007370A7">
        <w:rPr>
          <w:u w:val="single"/>
        </w:rPr>
        <w:fldChar w:fldCharType="separate"/>
      </w:r>
      <w:r w:rsidR="00E224C7" w:rsidRPr="007370A7">
        <w:rPr>
          <w:noProof/>
          <w:u w:val="single"/>
        </w:rPr>
        <w:t>45</w:t>
      </w:r>
      <w:r w:rsidR="00E224C7" w:rsidRPr="007370A7">
        <w:rPr>
          <w:u w:val="single"/>
        </w:rPr>
        <w:fldChar w:fldCharType="end"/>
      </w:r>
      <w:r w:rsidRPr="007370A7">
        <w:t xml:space="preserve"> below.  The payment of CPD Liquidated Delay Damages shall not cure Seller’s failure to achieve COD by the Target COD.  For the avoidance</w:t>
      </w:r>
      <w:r>
        <w:t xml:space="preserve"> of doubt, if Seller is delayed in reaching one or more Critical Path Development Milestones and the Target COD, then Seller may incur both CPD Liquidated Delay Damages and COD Liquidated Delay Damages.</w:t>
      </w:r>
      <w:bookmarkEnd w:id="378"/>
      <w:r>
        <w:t xml:space="preserve">  </w:t>
      </w:r>
    </w:p>
    <w:p w14:paraId="2F187D81" w14:textId="549EE4BD" w:rsidR="00AF235A" w:rsidRDefault="008F30F2" w:rsidP="00924673">
      <w:pPr>
        <w:pStyle w:val="ArticleL4"/>
      </w:pPr>
      <w:r>
        <w:t xml:space="preserve">Except as provided in </w:t>
      </w:r>
      <w:r>
        <w:rPr>
          <w:u w:val="single"/>
        </w:rPr>
        <w:t xml:space="preserve">Section </w:t>
      </w:r>
      <w:r w:rsidR="00FE2138">
        <w:rPr>
          <w:u w:val="single"/>
        </w:rPr>
        <w:fldChar w:fldCharType="begin"/>
      </w:r>
      <w:r w:rsidR="00FE2138">
        <w:rPr>
          <w:u w:val="single"/>
        </w:rPr>
        <w:instrText xml:space="preserve"> REF _Ref149311229 \w \h </w:instrText>
      </w:r>
      <w:r w:rsidR="00FE2138">
        <w:rPr>
          <w:u w:val="single"/>
        </w:rPr>
      </w:r>
      <w:r w:rsidR="00FE2138">
        <w:rPr>
          <w:u w:val="single"/>
        </w:rPr>
        <w:fldChar w:fldCharType="separate"/>
      </w:r>
      <w:r w:rsidR="00FE2138">
        <w:rPr>
          <w:u w:val="single"/>
        </w:rPr>
        <w:t>12.2(C)</w:t>
      </w:r>
      <w:r w:rsidR="00FE2138">
        <w:rPr>
          <w:u w:val="single"/>
        </w:rPr>
        <w:fldChar w:fldCharType="end"/>
      </w:r>
      <w:r>
        <w:t xml:space="preserve"> below, the payment of Liquidated Delay Damages shall be Company’s sole and exclusive remedy for a CPD Delay or COD Delay.   </w:t>
      </w:r>
    </w:p>
    <w:p w14:paraId="5993996D" w14:textId="72B768E4" w:rsidR="00AF235A" w:rsidRDefault="008F30F2" w:rsidP="00924673">
      <w:pPr>
        <w:pStyle w:val="ArticleL3"/>
      </w:pPr>
      <w:bookmarkStart w:id="379" w:name="_Ref149311348"/>
      <w:r>
        <w:rPr>
          <w:i/>
          <w:u w:val="single"/>
        </w:rPr>
        <w:t>Cure</w:t>
      </w:r>
      <w:r>
        <w:t xml:space="preserve">.  </w:t>
      </w:r>
      <w:bookmarkStart w:id="380" w:name="_Hlk97889899"/>
      <w:r>
        <w:t xml:space="preserve">Subject to the obligations in this </w:t>
      </w:r>
      <w:r>
        <w:rPr>
          <w:u w:val="single"/>
        </w:rPr>
        <w:t xml:space="preserve">Section </w:t>
      </w:r>
      <w:r w:rsidR="00FE2138">
        <w:rPr>
          <w:u w:val="single"/>
        </w:rPr>
        <w:fldChar w:fldCharType="begin"/>
      </w:r>
      <w:r w:rsidR="00FE2138">
        <w:rPr>
          <w:u w:val="single"/>
        </w:rPr>
        <w:instrText xml:space="preserve"> REF _Ref149311348 \w \h </w:instrText>
      </w:r>
      <w:r w:rsidR="00FE2138">
        <w:rPr>
          <w:u w:val="single"/>
        </w:rPr>
      </w:r>
      <w:r w:rsidR="00FE2138">
        <w:rPr>
          <w:u w:val="single"/>
        </w:rPr>
        <w:fldChar w:fldCharType="separate"/>
      </w:r>
      <w:r w:rsidR="00FE2138">
        <w:rPr>
          <w:u w:val="single"/>
        </w:rPr>
        <w:t>12.2(B)</w:t>
      </w:r>
      <w:r w:rsidR="00FE2138">
        <w:rPr>
          <w:u w:val="single"/>
        </w:rPr>
        <w:fldChar w:fldCharType="end"/>
      </w:r>
      <w:r>
        <w:t xml:space="preserve">, Seller shall have a cure period of up to ninety (90) Days for its failure to achieve any Critical Path Development Milestone by the date set forth in </w:t>
      </w:r>
      <w:r>
        <w:rPr>
          <w:u w:val="single"/>
        </w:rPr>
        <w:t xml:space="preserve">Section </w:t>
      </w:r>
      <w:r w:rsidR="00FE2138">
        <w:rPr>
          <w:u w:val="single"/>
        </w:rPr>
        <w:fldChar w:fldCharType="begin"/>
      </w:r>
      <w:r w:rsidR="00FE2138">
        <w:rPr>
          <w:u w:val="single"/>
        </w:rPr>
        <w:instrText xml:space="preserve"> REF _Ref149311374 \w \h </w:instrText>
      </w:r>
      <w:r w:rsidR="00FE2138">
        <w:rPr>
          <w:u w:val="single"/>
        </w:rPr>
      </w:r>
      <w:r w:rsidR="00FE2138">
        <w:rPr>
          <w:u w:val="single"/>
        </w:rPr>
        <w:fldChar w:fldCharType="separate"/>
      </w:r>
      <w:r w:rsidR="00FE2138">
        <w:rPr>
          <w:u w:val="single"/>
        </w:rPr>
        <w:t>4.1(B)</w:t>
      </w:r>
      <w:r w:rsidR="00FE2138">
        <w:rPr>
          <w:u w:val="single"/>
        </w:rPr>
        <w:fldChar w:fldCharType="end"/>
      </w:r>
      <w:r>
        <w:t xml:space="preserve"> (subject to compliance with Seller’s obligations in </w:t>
      </w:r>
      <w:r w:rsidRPr="00456EA4">
        <w:t>Section 4.1(B)</w:t>
      </w:r>
      <w:r w:rsidRPr="00F8229A">
        <w:t>)</w:t>
      </w:r>
      <w:r>
        <w:t xml:space="preserve"> or COD by the Target COD, as applicable </w:t>
      </w:r>
      <w:r>
        <w:rPr>
          <w:iCs/>
        </w:rPr>
        <w:t>so long as the following conditions are satisfied:</w:t>
      </w:r>
      <w:bookmarkEnd w:id="379"/>
      <w:r>
        <w:rPr>
          <w:iCs/>
        </w:rPr>
        <w:t xml:space="preserve"> </w:t>
      </w:r>
      <w:bookmarkEnd w:id="380"/>
    </w:p>
    <w:p w14:paraId="0E71C317" w14:textId="7BC36BA2" w:rsidR="00AF235A" w:rsidRDefault="008F30F2" w:rsidP="00924673">
      <w:pPr>
        <w:pStyle w:val="ArticleL4"/>
      </w:pPr>
      <w:bookmarkStart w:id="381" w:name="_Hlk97889907"/>
      <w:r>
        <w:t xml:space="preserve">Seller’s payment of accrued Liquidated Delay Damages shall be a condition to any such cure.  In order to utilize the cure period set forth in </w:t>
      </w:r>
      <w:r>
        <w:rPr>
          <w:u w:val="single"/>
        </w:rPr>
        <w:t xml:space="preserve">Section </w:t>
      </w:r>
      <w:r w:rsidR="00FE2138">
        <w:rPr>
          <w:u w:val="single"/>
        </w:rPr>
        <w:fldChar w:fldCharType="begin"/>
      </w:r>
      <w:r w:rsidR="00FE2138">
        <w:rPr>
          <w:u w:val="single"/>
        </w:rPr>
        <w:instrText xml:space="preserve"> REF _Ref149311348 \w \h </w:instrText>
      </w:r>
      <w:r w:rsidR="00FE2138">
        <w:rPr>
          <w:u w:val="single"/>
        </w:rPr>
      </w:r>
      <w:r w:rsidR="00FE2138">
        <w:rPr>
          <w:u w:val="single"/>
        </w:rPr>
        <w:fldChar w:fldCharType="separate"/>
      </w:r>
      <w:r w:rsidR="00FE2138">
        <w:rPr>
          <w:u w:val="single"/>
        </w:rPr>
        <w:t>12.2(B)</w:t>
      </w:r>
      <w:r w:rsidR="00FE2138">
        <w:rPr>
          <w:u w:val="single"/>
        </w:rPr>
        <w:fldChar w:fldCharType="end"/>
      </w:r>
      <w:r>
        <w:t xml:space="preserve">, Seller must, at any time prior to, but no later than, 6:00 a.m. on the third </w:t>
      </w:r>
      <w:r w:rsidR="00EF7887">
        <w:t>(3</w:t>
      </w:r>
      <w:r w:rsidR="00EF7887" w:rsidRPr="00C7222D">
        <w:rPr>
          <w:vertAlign w:val="superscript"/>
        </w:rPr>
        <w:t>rd</w:t>
      </w:r>
      <w:r w:rsidR="00EF7887">
        <w:t xml:space="preserve">) </w:t>
      </w:r>
      <w:r>
        <w:t xml:space="preserve">Business Day immediately prior to the Critical Path Development Milestone date set forth in </w:t>
      </w:r>
      <w:r>
        <w:rPr>
          <w:u w:val="single"/>
        </w:rPr>
        <w:t xml:space="preserve">Section </w:t>
      </w:r>
      <w:r w:rsidR="00FE2138">
        <w:rPr>
          <w:u w:val="single"/>
        </w:rPr>
        <w:fldChar w:fldCharType="begin"/>
      </w:r>
      <w:r w:rsidR="00FE2138">
        <w:rPr>
          <w:u w:val="single"/>
        </w:rPr>
        <w:instrText xml:space="preserve"> REF _Ref149311374 \w \h </w:instrText>
      </w:r>
      <w:r w:rsidR="00FE2138">
        <w:rPr>
          <w:u w:val="single"/>
        </w:rPr>
      </w:r>
      <w:r w:rsidR="00FE2138">
        <w:rPr>
          <w:u w:val="single"/>
        </w:rPr>
        <w:fldChar w:fldCharType="separate"/>
      </w:r>
      <w:r w:rsidR="00FE2138">
        <w:rPr>
          <w:u w:val="single"/>
        </w:rPr>
        <w:t>4.1(B)</w:t>
      </w:r>
      <w:r w:rsidR="00FE2138">
        <w:rPr>
          <w:u w:val="single"/>
        </w:rPr>
        <w:fldChar w:fldCharType="end"/>
      </w:r>
      <w:r>
        <w:t xml:space="preserve"> or the Target COD, as applicable (as such dates may have been previously extended pursuant to </w:t>
      </w:r>
      <w:r>
        <w:rPr>
          <w:u w:val="single"/>
        </w:rPr>
        <w:t xml:space="preserve">Section </w:t>
      </w:r>
      <w:r w:rsidR="00FE2138">
        <w:rPr>
          <w:u w:val="single"/>
        </w:rPr>
        <w:fldChar w:fldCharType="begin"/>
      </w:r>
      <w:r w:rsidR="00FE2138">
        <w:rPr>
          <w:u w:val="single"/>
        </w:rPr>
        <w:instrText xml:space="preserve"> REF _Ref149311348 \w \h </w:instrText>
      </w:r>
      <w:r w:rsidR="00FE2138">
        <w:rPr>
          <w:u w:val="single"/>
        </w:rPr>
      </w:r>
      <w:r w:rsidR="00FE2138">
        <w:rPr>
          <w:u w:val="single"/>
        </w:rPr>
        <w:fldChar w:fldCharType="separate"/>
      </w:r>
      <w:r w:rsidR="00FE2138">
        <w:rPr>
          <w:u w:val="single"/>
        </w:rPr>
        <w:t>12.2(B)</w:t>
      </w:r>
      <w:r w:rsidR="00FE2138">
        <w:rPr>
          <w:u w:val="single"/>
        </w:rPr>
        <w:fldChar w:fldCharType="end"/>
      </w:r>
      <w:r>
        <w:t xml:space="preserve">), provide Company with (a) Notice of its election to extend such Critical Path Development Milestone date or the Target COD, (b) Seller’s reasonable estimate of the required duration of the full estimated extension period, and (c) its payment of the applicable Liquidated Delay Damages for each Day of the full estimated extension period; provided, that if the actual delay is less than the full estimated extension period, then Company shall refund to Seller any unused portion of the  applicable Liquidated Delay Damages.  For the avoidance of doubt, (i) the Security Fund may not be utilized by Seller for the payment of Liquidated Delay Damages and (ii) the payment of CPD Liquidated Delay Damages shall only extend the Critical Path Development Milestones and not the Target COD, and payment of the COD Liquidated Delay Damages shall only extend the Target COD and not the Critical Path Development Milestones.   </w:t>
      </w:r>
      <w:bookmarkEnd w:id="381"/>
      <w:r>
        <w:t xml:space="preserve"> </w:t>
      </w:r>
    </w:p>
    <w:p w14:paraId="3D5610B0" w14:textId="3C05C9F0" w:rsidR="00AF235A" w:rsidRDefault="00EF7887" w:rsidP="00924673">
      <w:pPr>
        <w:pStyle w:val="ArticleL4"/>
      </w:pPr>
      <w:bookmarkStart w:id="382" w:name="_Hlk97889942"/>
      <w:r>
        <w:t xml:space="preserve">In addition, for </w:t>
      </w:r>
      <w:r w:rsidR="008F30F2">
        <w:t xml:space="preserve">any extensions pursuant to </w:t>
      </w:r>
      <w:r w:rsidR="008F30F2">
        <w:rPr>
          <w:u w:val="single"/>
        </w:rPr>
        <w:t xml:space="preserve">Section </w:t>
      </w:r>
      <w:r w:rsidR="00FE2138">
        <w:rPr>
          <w:u w:val="single"/>
        </w:rPr>
        <w:fldChar w:fldCharType="begin"/>
      </w:r>
      <w:r w:rsidR="00FE2138">
        <w:rPr>
          <w:u w:val="single"/>
        </w:rPr>
        <w:instrText xml:space="preserve"> REF _Ref149311348 \w \h </w:instrText>
      </w:r>
      <w:r w:rsidR="00FE2138">
        <w:rPr>
          <w:u w:val="single"/>
        </w:rPr>
      </w:r>
      <w:r w:rsidR="00FE2138">
        <w:rPr>
          <w:u w:val="single"/>
        </w:rPr>
        <w:fldChar w:fldCharType="separate"/>
      </w:r>
      <w:r w:rsidR="00FE2138">
        <w:rPr>
          <w:u w:val="single"/>
        </w:rPr>
        <w:t>12.2(B)</w:t>
      </w:r>
      <w:r w:rsidR="00FE2138">
        <w:rPr>
          <w:u w:val="single"/>
        </w:rPr>
        <w:fldChar w:fldCharType="end"/>
      </w:r>
      <w:r w:rsidR="008F30F2">
        <w:t xml:space="preserve"> of more than an aggregate total of forty-five (45) Days, Seller must, at any time prior to, but no later than, 6:00 a.m. on the third </w:t>
      </w:r>
      <w:r w:rsidR="00D666B9">
        <w:t>(3</w:t>
      </w:r>
      <w:r w:rsidR="00D666B9" w:rsidRPr="000A3B86">
        <w:rPr>
          <w:vertAlign w:val="superscript"/>
        </w:rPr>
        <w:t>rd</w:t>
      </w:r>
      <w:r w:rsidR="00D666B9">
        <w:t xml:space="preserve">) </w:t>
      </w:r>
      <w:r w:rsidR="008F30F2">
        <w:t xml:space="preserve">Business Day immediately prior to the Critical Path Development Milestone date set forth in </w:t>
      </w:r>
      <w:r w:rsidR="008F30F2">
        <w:rPr>
          <w:u w:val="single"/>
        </w:rPr>
        <w:t xml:space="preserve">Section </w:t>
      </w:r>
      <w:r w:rsidR="00FE2138">
        <w:rPr>
          <w:u w:val="single"/>
        </w:rPr>
        <w:fldChar w:fldCharType="begin"/>
      </w:r>
      <w:r w:rsidR="00FE2138">
        <w:rPr>
          <w:u w:val="single"/>
        </w:rPr>
        <w:instrText xml:space="preserve"> REF _Ref149311374 \w \h </w:instrText>
      </w:r>
      <w:r w:rsidR="00FE2138">
        <w:rPr>
          <w:u w:val="single"/>
        </w:rPr>
      </w:r>
      <w:r w:rsidR="00FE2138">
        <w:rPr>
          <w:u w:val="single"/>
        </w:rPr>
        <w:fldChar w:fldCharType="separate"/>
      </w:r>
      <w:r w:rsidR="00FE2138">
        <w:rPr>
          <w:u w:val="single"/>
        </w:rPr>
        <w:t>4.1(B)</w:t>
      </w:r>
      <w:r w:rsidR="00FE2138">
        <w:rPr>
          <w:u w:val="single"/>
        </w:rPr>
        <w:fldChar w:fldCharType="end"/>
      </w:r>
      <w:r w:rsidR="008F30F2">
        <w:t xml:space="preserve"> or the Target COD, as applicable (as such dates may have been previously extended pursuant to this </w:t>
      </w:r>
      <w:r w:rsidR="008F30F2">
        <w:rPr>
          <w:u w:val="single"/>
        </w:rPr>
        <w:t xml:space="preserve">Section </w:t>
      </w:r>
      <w:r w:rsidR="00FE2138">
        <w:rPr>
          <w:u w:val="single"/>
        </w:rPr>
        <w:fldChar w:fldCharType="begin"/>
      </w:r>
      <w:r w:rsidR="00FE2138">
        <w:rPr>
          <w:u w:val="single"/>
        </w:rPr>
        <w:instrText xml:space="preserve"> REF _Ref149311348 \w \h </w:instrText>
      </w:r>
      <w:r w:rsidR="00FE2138">
        <w:rPr>
          <w:u w:val="single"/>
        </w:rPr>
      </w:r>
      <w:r w:rsidR="00FE2138">
        <w:rPr>
          <w:u w:val="single"/>
        </w:rPr>
        <w:fldChar w:fldCharType="separate"/>
      </w:r>
      <w:r w:rsidR="00FE2138">
        <w:rPr>
          <w:u w:val="single"/>
        </w:rPr>
        <w:t>12.2(B)</w:t>
      </w:r>
      <w:r w:rsidR="00FE2138">
        <w:rPr>
          <w:u w:val="single"/>
        </w:rPr>
        <w:fldChar w:fldCharType="end"/>
      </w:r>
      <w:r w:rsidR="008F30F2">
        <w:t xml:space="preserve">), provide a written opinion from a mutually-agreeable Independent Engineer that such Critical Path Development Milestone or COD, as applicable, can reasonably be achieved within such additional period. </w:t>
      </w:r>
    </w:p>
    <w:p w14:paraId="6CCFEE23" w14:textId="4520C1B9" w:rsidR="00AF235A" w:rsidRDefault="008F30F2" w:rsidP="00924673">
      <w:pPr>
        <w:pStyle w:val="ArticleL3"/>
      </w:pPr>
      <w:bookmarkStart w:id="383" w:name="_Ref149311229"/>
      <w:bookmarkEnd w:id="382"/>
      <w:r>
        <w:rPr>
          <w:i/>
          <w:u w:val="single"/>
        </w:rPr>
        <w:t>Termination</w:t>
      </w:r>
      <w:r>
        <w:t xml:space="preserve">.  Failure to cure a CPD Delay or COD Delay within the applicable cure period set forth in </w:t>
      </w:r>
      <w:r>
        <w:rPr>
          <w:u w:val="single"/>
        </w:rPr>
        <w:t xml:space="preserve">Section </w:t>
      </w:r>
      <w:r w:rsidR="00FE2138">
        <w:rPr>
          <w:u w:val="single"/>
        </w:rPr>
        <w:fldChar w:fldCharType="begin"/>
      </w:r>
      <w:r w:rsidR="00FE2138">
        <w:rPr>
          <w:u w:val="single"/>
        </w:rPr>
        <w:instrText xml:space="preserve"> REF _Ref149311348 \w \h </w:instrText>
      </w:r>
      <w:r w:rsidR="00FE2138">
        <w:rPr>
          <w:u w:val="single"/>
        </w:rPr>
      </w:r>
      <w:r w:rsidR="00FE2138">
        <w:rPr>
          <w:u w:val="single"/>
        </w:rPr>
        <w:fldChar w:fldCharType="separate"/>
      </w:r>
      <w:r w:rsidR="00FE2138">
        <w:rPr>
          <w:u w:val="single"/>
        </w:rPr>
        <w:t>12.2(B)</w:t>
      </w:r>
      <w:r w:rsidR="00FE2138">
        <w:rPr>
          <w:u w:val="single"/>
        </w:rPr>
        <w:fldChar w:fldCharType="end"/>
      </w:r>
      <w:r>
        <w:t xml:space="preserve"> shall be an Event of Default by Seller.  Upon such an Event of Default, Company may (i) terminate this PPA immediately upon notice to Seller, without penalty or further obligation to Seller except as to costs and balances incurred prior to the effective date of such termination, and (ii) in connection therewith, in addition to accrued Liquidated Delay Damages but in lieu of Actual Damages for the balance of the Term, collect from Seller liquidated damages therefor in the amount of </w:t>
      </w:r>
      <w:r>
        <w:rPr>
          <w:i/>
        </w:rPr>
        <w:t>[</w:t>
      </w:r>
      <w:r>
        <w:rPr>
          <w:i/>
          <w:highlight w:val="yellow"/>
        </w:rPr>
        <w:t>insert $100/kW x (</w:t>
      </w:r>
      <w:r w:rsidR="00EF5F4D">
        <w:rPr>
          <w:i/>
          <w:highlight w:val="yellow"/>
        </w:rPr>
        <w:t xml:space="preserve">Facility </w:t>
      </w:r>
      <w:r>
        <w:rPr>
          <w:i/>
          <w:highlight w:val="yellow"/>
        </w:rPr>
        <w:t>Nameplate Capacity kW</w:t>
      </w:r>
      <w:r>
        <w:rPr>
          <w:i/>
        </w:rPr>
        <w:t>)]</w:t>
      </w:r>
      <w:r>
        <w:t>.</w:t>
      </w:r>
      <w:bookmarkEnd w:id="383"/>
      <w:r>
        <w:t xml:space="preserve">   </w:t>
      </w:r>
    </w:p>
    <w:p w14:paraId="7FEF997D" w14:textId="09F1485E" w:rsidR="00AF235A" w:rsidRDefault="008F30F2" w:rsidP="00924673">
      <w:pPr>
        <w:pStyle w:val="ArticleL2"/>
      </w:pPr>
      <w:bookmarkStart w:id="384" w:name="_Toc150849997"/>
      <w:bookmarkStart w:id="385" w:name="_Toc433954010"/>
      <w:bookmarkStart w:id="386" w:name="_Toc433954168"/>
      <w:bookmarkStart w:id="387" w:name="_Ref149313676"/>
      <w:r w:rsidRPr="003757F2">
        <w:rPr>
          <w:rStyle w:val="ArticleL2UnderlineChar"/>
        </w:rPr>
        <w:t>Default by Company</w:t>
      </w:r>
      <w:bookmarkEnd w:id="384"/>
      <w:r>
        <w:t>.</w:t>
      </w:r>
      <w:bookmarkEnd w:id="385"/>
      <w:bookmarkEnd w:id="386"/>
      <w:bookmarkEnd w:id="387"/>
      <w:r>
        <w:t xml:space="preserve">  </w:t>
      </w:r>
    </w:p>
    <w:p w14:paraId="25E05C74" w14:textId="14B49F44" w:rsidR="00AF235A" w:rsidRDefault="008F30F2" w:rsidP="00924673">
      <w:pPr>
        <w:pStyle w:val="ArticleL3"/>
      </w:pPr>
      <w:r>
        <w:rPr>
          <w:i/>
          <w:u w:val="single"/>
        </w:rPr>
        <w:t>Events</w:t>
      </w:r>
      <w:r>
        <w:t xml:space="preserve">.  Any of the following events shall constitute a default by Company under this PPA.   If no cure period is provided below, such default shall be deemed an Event of Default by Company immediately upon its occurrence.  If a cure period is provided below, such default shall mature into an Event of Default if not cured within the indicated cure period, subject to </w:t>
      </w:r>
      <w:r>
        <w:rPr>
          <w:u w:val="single"/>
        </w:rPr>
        <w:t xml:space="preserve">Section </w:t>
      </w:r>
      <w:r w:rsidR="00FE2138">
        <w:rPr>
          <w:u w:val="single"/>
        </w:rPr>
        <w:fldChar w:fldCharType="begin"/>
      </w:r>
      <w:r w:rsidR="00FE2138">
        <w:rPr>
          <w:u w:val="single"/>
        </w:rPr>
        <w:instrText xml:space="preserve"> REF _Ref149313440 \w \h </w:instrText>
      </w:r>
      <w:r w:rsidR="00FE2138">
        <w:rPr>
          <w:u w:val="single"/>
        </w:rPr>
      </w:r>
      <w:r w:rsidR="00FE2138">
        <w:rPr>
          <w:u w:val="single"/>
        </w:rPr>
        <w:fldChar w:fldCharType="separate"/>
      </w:r>
      <w:r w:rsidR="00FE2138">
        <w:rPr>
          <w:u w:val="single"/>
        </w:rPr>
        <w:t>13.3</w:t>
      </w:r>
      <w:r w:rsidR="00FE2138">
        <w:rPr>
          <w:u w:val="single"/>
        </w:rPr>
        <w:fldChar w:fldCharType="end"/>
      </w:r>
      <w:r>
        <w:t xml:space="preserve"> below. </w:t>
      </w:r>
    </w:p>
    <w:p w14:paraId="2B47945A" w14:textId="77777777" w:rsidR="00AF235A" w:rsidRDefault="008F30F2" w:rsidP="00924673">
      <w:pPr>
        <w:pStyle w:val="ArticleL4"/>
      </w:pPr>
      <w:r>
        <w:t xml:space="preserve">Company’s application for, or consent (by admission of material allegations of a petition or otherwise) to, the appointment of a receiver, trustee or liquidator for Company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sixty (60) Days from inception.  </w:t>
      </w:r>
    </w:p>
    <w:p w14:paraId="7412FBBC" w14:textId="77777777" w:rsidR="00AF235A" w:rsidRDefault="008F30F2" w:rsidP="00924673">
      <w:pPr>
        <w:pStyle w:val="ArticleL4"/>
      </w:pPr>
      <w:r>
        <w:t xml:space="preserve">Cure Period:  </w:t>
      </w:r>
      <w:r>
        <w:tab/>
        <w:t>None.</w:t>
      </w:r>
    </w:p>
    <w:p w14:paraId="17506099" w14:textId="77777777" w:rsidR="00AF235A" w:rsidRDefault="008F30F2" w:rsidP="00924673">
      <w:pPr>
        <w:pStyle w:val="ArticleL4"/>
      </w:pPr>
      <w:r>
        <w:t xml:space="preserve">Company’s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Company without such authorization, application or consent, which proceedings remain undismissed or unstayed for sixty (60) Days from its inception or which result in adjudication of bankruptcy or insolvency within such time.  </w:t>
      </w:r>
    </w:p>
    <w:p w14:paraId="01968675" w14:textId="77777777" w:rsidR="00AF235A" w:rsidRDefault="008F30F2" w:rsidP="00924673">
      <w:pPr>
        <w:pStyle w:val="ArticleL4"/>
      </w:pPr>
      <w:r>
        <w:t xml:space="preserve">Cure Period:  </w:t>
      </w:r>
      <w:r>
        <w:tab/>
        <w:t>None.</w:t>
      </w:r>
    </w:p>
    <w:p w14:paraId="06B0E4D0" w14:textId="704EAAFF" w:rsidR="00AF235A" w:rsidRDefault="008F30F2" w:rsidP="00924673">
      <w:pPr>
        <w:pStyle w:val="ArticleL4"/>
      </w:pPr>
      <w:r>
        <w:t xml:space="preserve">Company’s assignment of this PPA, not permitted by </w:t>
      </w:r>
      <w:r>
        <w:rPr>
          <w:u w:val="single"/>
        </w:rPr>
        <w:t xml:space="preserve">Section </w:t>
      </w:r>
      <w:r w:rsidR="000910DB">
        <w:rPr>
          <w:u w:val="single"/>
        </w:rPr>
        <w:fldChar w:fldCharType="begin"/>
      </w:r>
      <w:r w:rsidR="000910DB">
        <w:rPr>
          <w:u w:val="single"/>
        </w:rPr>
        <w:instrText xml:space="preserve"> REF _Ref149313463 \w \h </w:instrText>
      </w:r>
      <w:r w:rsidR="000910DB">
        <w:rPr>
          <w:u w:val="single"/>
        </w:rPr>
      </w:r>
      <w:r w:rsidR="000910DB">
        <w:rPr>
          <w:u w:val="single"/>
        </w:rPr>
        <w:fldChar w:fldCharType="separate"/>
      </w:r>
      <w:r w:rsidR="000910DB">
        <w:rPr>
          <w:u w:val="single"/>
        </w:rPr>
        <w:t>19.2</w:t>
      </w:r>
      <w:r w:rsidR="000910DB">
        <w:rPr>
          <w:u w:val="single"/>
        </w:rPr>
        <w:fldChar w:fldCharType="end"/>
      </w:r>
      <w:r>
        <w:t xml:space="preserve">.  </w:t>
      </w:r>
    </w:p>
    <w:p w14:paraId="4B46BCC8" w14:textId="77777777" w:rsidR="00AF235A" w:rsidRDefault="008F30F2" w:rsidP="00924673">
      <w:pPr>
        <w:pStyle w:val="ArticleL4"/>
      </w:pPr>
      <w:r>
        <w:t xml:space="preserve">Cure Period:  </w:t>
      </w:r>
      <w:r>
        <w:tab/>
        <w:t>None.</w:t>
      </w:r>
    </w:p>
    <w:p w14:paraId="73C512FE" w14:textId="79B7FE86" w:rsidR="00AF235A" w:rsidRDefault="006C2544" w:rsidP="00924673">
      <w:pPr>
        <w:pStyle w:val="ArticleL4"/>
      </w:pPr>
      <w:r>
        <w:t xml:space="preserve">Any representation or warranty by Company that materially affects its ability to perform this PPA (a) is proven to have been false in any material respect when made or, (b) ceases to remain true in all material respects during the Term, </w:t>
      </w:r>
      <w:r>
        <w:rPr>
          <w:i/>
          <w:iCs/>
        </w:rPr>
        <w:t>provided however</w:t>
      </w:r>
      <w:r>
        <w:t>, that a representation or warranty that ceases to remain true due to a change in Applicable Law shall not be considered an Event of Default.</w:t>
      </w:r>
      <w:r w:rsidR="008F30F2">
        <w:t xml:space="preserve">  </w:t>
      </w:r>
    </w:p>
    <w:p w14:paraId="6A76839F" w14:textId="2B5AE403" w:rsidR="00AF235A" w:rsidRDefault="008F30F2" w:rsidP="00924673">
      <w:pPr>
        <w:pStyle w:val="ArticleL4"/>
      </w:pPr>
      <w:r>
        <w:t xml:space="preserve">Cure Period: </w:t>
      </w:r>
      <w:r>
        <w:tab/>
      </w:r>
      <w:r w:rsidR="007F351D">
        <w:t>Thirty (3</w:t>
      </w:r>
      <w:r w:rsidR="009E43B0">
        <w:t>0)</w:t>
      </w:r>
      <w:r w:rsidR="009C7330">
        <w:t xml:space="preserve"> Days after Seller provides notice of such breach.</w:t>
      </w:r>
      <w:r>
        <w:t xml:space="preserve"> </w:t>
      </w:r>
    </w:p>
    <w:p w14:paraId="5FA45396" w14:textId="77777777" w:rsidR="00AF235A" w:rsidRDefault="008F30F2" w:rsidP="00924673">
      <w:pPr>
        <w:pStyle w:val="ArticleL4"/>
      </w:pPr>
      <w:r>
        <w:t>Company’s</w:t>
      </w:r>
      <w:r>
        <w:rPr>
          <w:lang w:val="en-CA"/>
        </w:rPr>
        <w:t xml:space="preserve"> failure to make any payment to Seller as and when required by this PPA, including invoiced amounts, Actual </w:t>
      </w:r>
      <w:proofErr w:type="gramStart"/>
      <w:r>
        <w:rPr>
          <w:lang w:val="en-CA"/>
        </w:rPr>
        <w:t>Damages</w:t>
      </w:r>
      <w:proofErr w:type="gramEnd"/>
      <w:r>
        <w:rPr>
          <w:lang w:val="en-CA"/>
        </w:rPr>
        <w:t xml:space="preserve"> and any required indemnification.   </w:t>
      </w:r>
    </w:p>
    <w:p w14:paraId="4AF28839" w14:textId="04C7EE22" w:rsidR="00AF235A" w:rsidRDefault="008F30F2" w:rsidP="00924673">
      <w:pPr>
        <w:pStyle w:val="ArticleL4"/>
      </w:pPr>
      <w:r>
        <w:rPr>
          <w:i/>
          <w:lang w:val="en-CA"/>
        </w:rPr>
        <w:t>Cure Period</w:t>
      </w:r>
      <w:r>
        <w:rPr>
          <w:lang w:val="en-CA"/>
        </w:rPr>
        <w:t xml:space="preserve">: </w:t>
      </w:r>
      <w:r>
        <w:rPr>
          <w:lang w:val="en-CA"/>
        </w:rPr>
        <w:tab/>
        <w:t>Ten (10) Business Days after Seller provides notice that the amount is overdue.</w:t>
      </w:r>
      <w:r w:rsidR="009E061F">
        <w:rPr>
          <w:lang w:val="en-CA"/>
        </w:rPr>
        <w:t xml:space="preserve"> </w:t>
      </w:r>
      <w:r>
        <w:rPr>
          <w:lang w:val="en-CA"/>
        </w:rPr>
        <w:t xml:space="preserve">The failure by Company to perform or observe any other material obligation to Seller under </w:t>
      </w:r>
      <w:r>
        <w:t>this</w:t>
      </w:r>
      <w:r>
        <w:rPr>
          <w:lang w:val="en-CA"/>
        </w:rPr>
        <w:t xml:space="preserve"> PPA, unexcused by Force Majeure.   </w:t>
      </w:r>
    </w:p>
    <w:p w14:paraId="5560D4DD" w14:textId="77777777" w:rsidR="00AF235A" w:rsidRDefault="008F30F2" w:rsidP="00924673">
      <w:pPr>
        <w:pStyle w:val="ArticleL4"/>
      </w:pPr>
      <w:r>
        <w:rPr>
          <w:i/>
          <w:lang w:val="en-CA"/>
        </w:rPr>
        <w:t>Cure Period</w:t>
      </w:r>
      <w:r>
        <w:rPr>
          <w:lang w:val="en-CA"/>
        </w:rPr>
        <w:t xml:space="preserve">: </w:t>
      </w:r>
      <w:r>
        <w:rPr>
          <w:lang w:val="en-CA"/>
        </w:rPr>
        <w:tab/>
        <w:t xml:space="preserve">Thirty (30) Days after Seller provides notice; </w:t>
      </w:r>
      <w:r>
        <w:rPr>
          <w:i/>
          <w:lang w:val="en-CA"/>
        </w:rPr>
        <w:t>provided</w:t>
      </w:r>
      <w:r>
        <w:rPr>
          <w:lang w:val="en-CA"/>
        </w:rPr>
        <w:t xml:space="preserve">, that if such default is not reasonably capable of cure within such thirty (30) Day period, Company shall have such additional period of time </w:t>
      </w:r>
      <w:r>
        <w:t>(not to exceed ninety (90) Days in any event) as is reasonably necessary for cure, so long as Company initiates cure within such thirty (30) Day period and diligently prosecutes the cure to conclusion thereafter.</w:t>
      </w:r>
    </w:p>
    <w:p w14:paraId="703CF2B7" w14:textId="77D35052" w:rsidR="00FE2070" w:rsidRDefault="008F30F2" w:rsidP="00924673">
      <w:pPr>
        <w:pStyle w:val="ArticleL3"/>
      </w:pPr>
      <w:bookmarkStart w:id="388" w:name="_Ref149311240"/>
      <w:r>
        <w:rPr>
          <w:i/>
          <w:u w:val="single"/>
        </w:rPr>
        <w:t>Remedies for Default</w:t>
      </w:r>
      <w:r>
        <w:fldChar w:fldCharType="begin"/>
      </w:r>
      <w:r>
        <w:instrText xml:space="preserve"> TC </w:instrText>
      </w:r>
      <w:r>
        <w:fldChar w:fldCharType="end"/>
      </w:r>
      <w:r>
        <w:t>.  In connection with any default by Company (</w:t>
      </w:r>
      <w:proofErr w:type="gramStart"/>
      <w:r>
        <w:t>whether or not</w:t>
      </w:r>
      <w:proofErr w:type="gramEnd"/>
      <w:r>
        <w:t xml:space="preserve"> cured by Company), Seller may</w:t>
      </w:r>
      <w:r w:rsidR="00715AB7">
        <w:t>:</w:t>
      </w:r>
      <w:bookmarkEnd w:id="388"/>
      <w:r>
        <w:t xml:space="preserve">   </w:t>
      </w:r>
    </w:p>
    <w:p w14:paraId="7ED46CA8" w14:textId="5BB9569F" w:rsidR="00AF235A" w:rsidRDefault="008F30F2" w:rsidP="00924673">
      <w:pPr>
        <w:pStyle w:val="ArticleL4"/>
      </w:pPr>
      <w:r>
        <w:t>Seek Actual Damages in such amounts and on such basis for the default as authorized by this PPA; and/or</w:t>
      </w:r>
    </w:p>
    <w:p w14:paraId="365960D8" w14:textId="77777777" w:rsidR="00AF235A" w:rsidRDefault="008F30F2" w:rsidP="00924673">
      <w:pPr>
        <w:pStyle w:val="ArticleL4"/>
      </w:pPr>
      <w:r>
        <w:t xml:space="preserve">Offset against any payments due to Company, any Actual </w:t>
      </w:r>
      <w:proofErr w:type="gramStart"/>
      <w:r>
        <w:t>Damages</w:t>
      </w:r>
      <w:proofErr w:type="gramEnd"/>
      <w:r>
        <w:t xml:space="preserve"> and other amounts due from Company.</w:t>
      </w:r>
    </w:p>
    <w:p w14:paraId="1DE50308" w14:textId="1502FACA" w:rsidR="00AF235A" w:rsidRDefault="008F30F2" w:rsidP="00924673">
      <w:pPr>
        <w:pStyle w:val="ArticleL3"/>
      </w:pPr>
      <w:bookmarkStart w:id="389" w:name="_Ref149311254"/>
      <w:r>
        <w:rPr>
          <w:i/>
          <w:u w:val="single"/>
        </w:rPr>
        <w:t>Termination for Event of Default</w:t>
      </w:r>
      <w:r>
        <w:t xml:space="preserve">.  Upon an Event of Default by Company, in addition to its rights under </w:t>
      </w:r>
      <w:r>
        <w:rPr>
          <w:u w:val="single"/>
        </w:rPr>
        <w:t xml:space="preserve">Section </w:t>
      </w:r>
      <w:r w:rsidR="000910DB">
        <w:rPr>
          <w:u w:val="single"/>
        </w:rPr>
        <w:fldChar w:fldCharType="begin"/>
      </w:r>
      <w:r w:rsidR="000910DB">
        <w:rPr>
          <w:u w:val="single"/>
        </w:rPr>
        <w:instrText xml:space="preserve"> REF _Ref149311240 \w \h </w:instrText>
      </w:r>
      <w:r w:rsidR="000910DB">
        <w:rPr>
          <w:u w:val="single"/>
        </w:rPr>
      </w:r>
      <w:r w:rsidR="000910DB">
        <w:rPr>
          <w:u w:val="single"/>
        </w:rPr>
        <w:fldChar w:fldCharType="separate"/>
      </w:r>
      <w:r w:rsidR="000910DB">
        <w:rPr>
          <w:u w:val="single"/>
        </w:rPr>
        <w:t>12.3(B)</w:t>
      </w:r>
      <w:r w:rsidR="000910DB">
        <w:rPr>
          <w:u w:val="single"/>
        </w:rPr>
        <w:fldChar w:fldCharType="end"/>
      </w:r>
      <w:r>
        <w:t xml:space="preserve"> above, Seller may terminate this PPA immediately upon notice to Company, without penalty or further obligation to Company, and in connection therewith, collect from Company all Actual Damages arising from such Event of Default through the Scheduled Termination Date.</w:t>
      </w:r>
      <w:bookmarkEnd w:id="389"/>
    </w:p>
    <w:p w14:paraId="75B20519" w14:textId="2C5F97A3" w:rsidR="00AF235A" w:rsidRDefault="008F30F2" w:rsidP="00924673">
      <w:pPr>
        <w:pStyle w:val="ArticleL2"/>
      </w:pPr>
      <w:bookmarkStart w:id="390" w:name="_Toc150849998"/>
      <w:bookmarkStart w:id="391" w:name="_Toc433954011"/>
      <w:bookmarkStart w:id="392" w:name="_Toc433954169"/>
      <w:bookmarkStart w:id="393" w:name="_Ref149315066"/>
      <w:r w:rsidRPr="00477241">
        <w:rPr>
          <w:rStyle w:val="ArticleL2UnderlineChar"/>
        </w:rPr>
        <w:t>Limitations on Damages</w:t>
      </w:r>
      <w:bookmarkEnd w:id="390"/>
      <w:r>
        <w:t>.</w:t>
      </w:r>
      <w:bookmarkEnd w:id="391"/>
      <w:bookmarkEnd w:id="392"/>
      <w:bookmarkEnd w:id="393"/>
      <w:r>
        <w:t xml:space="preserve">  </w:t>
      </w:r>
      <w:bookmarkEnd w:id="374"/>
    </w:p>
    <w:p w14:paraId="497A7CF4" w14:textId="358DABBE" w:rsidR="00AF235A" w:rsidRDefault="008F30F2" w:rsidP="00924673">
      <w:pPr>
        <w:pStyle w:val="ArticleL3"/>
      </w:pPr>
      <w:bookmarkStart w:id="394" w:name="_Ref149312704"/>
      <w:r>
        <w:t xml:space="preserve">Except as otherwise provided in </w:t>
      </w:r>
      <w:r>
        <w:rPr>
          <w:u w:val="single"/>
        </w:rPr>
        <w:t xml:space="preserve">Section </w:t>
      </w:r>
      <w:r w:rsidR="000910DB">
        <w:rPr>
          <w:u w:val="single"/>
        </w:rPr>
        <w:fldChar w:fldCharType="begin"/>
      </w:r>
      <w:r w:rsidR="000910DB">
        <w:rPr>
          <w:u w:val="single"/>
        </w:rPr>
        <w:instrText xml:space="preserve"> REF _Ref149312710 \w \h </w:instrText>
      </w:r>
      <w:r w:rsidR="000910DB">
        <w:rPr>
          <w:u w:val="single"/>
        </w:rPr>
      </w:r>
      <w:r w:rsidR="000910DB">
        <w:rPr>
          <w:u w:val="single"/>
        </w:rPr>
        <w:fldChar w:fldCharType="separate"/>
      </w:r>
      <w:r w:rsidR="000910DB">
        <w:rPr>
          <w:u w:val="single"/>
        </w:rPr>
        <w:t>12.4(B)</w:t>
      </w:r>
      <w:r w:rsidR="000910DB">
        <w:rPr>
          <w:u w:val="single"/>
        </w:rPr>
        <w:fldChar w:fldCharType="end"/>
      </w:r>
      <w:r>
        <w:t xml:space="preserve">, following COD Seller’s aggregate financial liability to Company for Actual Damages shall not exceed </w:t>
      </w:r>
      <w:r>
        <w:rPr>
          <w:i/>
          <w:highlight w:val="yellow"/>
        </w:rPr>
        <w:t xml:space="preserve">[insert $75/kW x </w:t>
      </w:r>
      <w:r w:rsidR="00A50257">
        <w:rPr>
          <w:i/>
          <w:highlight w:val="yellow"/>
        </w:rPr>
        <w:t xml:space="preserve">Facility </w:t>
      </w:r>
      <w:r>
        <w:rPr>
          <w:i/>
          <w:highlight w:val="yellow"/>
        </w:rPr>
        <w:t>Nameplate Capacity)</w:t>
      </w:r>
      <w:r>
        <w:rPr>
          <w:i/>
        </w:rPr>
        <w:t>]</w:t>
      </w:r>
      <w:r>
        <w:t xml:space="preserve"> (the “</w:t>
      </w:r>
      <w:r>
        <w:rPr>
          <w:u w:val="single"/>
        </w:rPr>
        <w:t>Damage Cap</w:t>
      </w:r>
      <w:r>
        <w:t xml:space="preserve">”).  If at any time following COD, Company incurs damages in excess of the Damage Cap that Seller does not pay when billed by Company, Company shall have the right to terminate this PPA upon notice to Seller, without further obligation by either Party except as to costs </w:t>
      </w:r>
      <w:proofErr w:type="gramStart"/>
      <w:r>
        <w:t>and</w:t>
      </w:r>
      <w:proofErr w:type="gramEnd"/>
      <w:r>
        <w:t xml:space="preserve"> balances incurred prior to the effective date of such termination.</w:t>
      </w:r>
      <w:bookmarkEnd w:id="394"/>
      <w:r>
        <w:t xml:space="preserve">  </w:t>
      </w:r>
    </w:p>
    <w:p w14:paraId="4C710168" w14:textId="77777777" w:rsidR="00FE2070" w:rsidRDefault="008F30F2" w:rsidP="00924673">
      <w:pPr>
        <w:pStyle w:val="ArticleL3"/>
      </w:pPr>
      <w:bookmarkStart w:id="395" w:name="_Ref149312710"/>
      <w:r>
        <w:t>Actual Damages payable by Seller arising out of any of the following events shall not be subject to the Damage Cap and shall not be credited against the Damage Cap:</w:t>
      </w:r>
      <w:bookmarkEnd w:id="395"/>
    </w:p>
    <w:p w14:paraId="7418E344" w14:textId="62BB747E" w:rsidR="00AF235A" w:rsidRDefault="008F30F2" w:rsidP="00924673">
      <w:pPr>
        <w:pStyle w:val="ArticleL4"/>
      </w:pPr>
      <w:r>
        <w:t xml:space="preserve">damage to Company-owned facilities proximately caused by negligence, breach of this PPA or misconduct by Seller, its directors, officers, employees and </w:t>
      </w:r>
      <w:proofErr w:type="gramStart"/>
      <w:r>
        <w:t>agents;</w:t>
      </w:r>
      <w:proofErr w:type="gramEnd"/>
    </w:p>
    <w:p w14:paraId="79D3AA9A" w14:textId="77777777" w:rsidR="00AF235A" w:rsidRDefault="008F30F2" w:rsidP="00924673">
      <w:pPr>
        <w:pStyle w:val="ArticleL4"/>
      </w:pPr>
      <w:r>
        <w:t xml:space="preserve">Seller’s intentional misrepresentation or intentional misconduct in connection with this PPA or the operation of the </w:t>
      </w:r>
      <w:proofErr w:type="gramStart"/>
      <w:r>
        <w:t>Facility;</w:t>
      </w:r>
      <w:proofErr w:type="gramEnd"/>
    </w:p>
    <w:p w14:paraId="4844BC5F" w14:textId="77777777" w:rsidR="00AF235A" w:rsidRDefault="008F30F2" w:rsidP="00924673">
      <w:pPr>
        <w:pStyle w:val="ArticleL4"/>
      </w:pPr>
      <w:r>
        <w:t xml:space="preserve">the sale or diversion by Seller to a third party of any Energy or Ancillary Services from the Facility, excluding sales of Excess Energy under </w:t>
      </w:r>
      <w:r w:rsidRPr="000A3B86">
        <w:t>Section 8.2</w:t>
      </w:r>
      <w:r>
        <w:t xml:space="preserve"> and any sales in mitigation of </w:t>
      </w:r>
      <w:proofErr w:type="gramStart"/>
      <w:r>
        <w:t>damages;</w:t>
      </w:r>
      <w:proofErr w:type="gramEnd"/>
    </w:p>
    <w:p w14:paraId="0FFB6E0B" w14:textId="551EC9FC" w:rsidR="00AF235A" w:rsidRDefault="008F30F2" w:rsidP="00924673">
      <w:pPr>
        <w:pStyle w:val="ArticleL4"/>
      </w:pPr>
      <w:r>
        <w:t xml:space="preserve">Seller’s failure (i) to maintain insurance coverages in the types and amounts required by this PPA or (ii) to apply any insurance proceeds as required by </w:t>
      </w:r>
      <w:r w:rsidRPr="003855BD">
        <w:rPr>
          <w:u w:val="single"/>
        </w:rPr>
        <w:t xml:space="preserve">Section </w:t>
      </w:r>
      <w:r w:rsidR="000910DB" w:rsidRPr="003855BD">
        <w:rPr>
          <w:u w:val="single"/>
        </w:rPr>
        <w:fldChar w:fldCharType="begin"/>
      </w:r>
      <w:r w:rsidR="000910DB" w:rsidRPr="003855BD">
        <w:rPr>
          <w:u w:val="single"/>
        </w:rPr>
        <w:instrText xml:space="preserve"> REF _Ref149313570 \w \h </w:instrText>
      </w:r>
      <w:r w:rsidR="000910DB">
        <w:rPr>
          <w:u w:val="single"/>
        </w:rPr>
        <w:instrText xml:space="preserve"> \* MERGEFORMAT </w:instrText>
      </w:r>
      <w:r w:rsidR="000910DB" w:rsidRPr="003855BD">
        <w:rPr>
          <w:u w:val="single"/>
        </w:rPr>
      </w:r>
      <w:r w:rsidR="000910DB" w:rsidRPr="003855BD">
        <w:rPr>
          <w:u w:val="single"/>
        </w:rPr>
        <w:fldChar w:fldCharType="separate"/>
      </w:r>
      <w:r w:rsidR="000910DB" w:rsidRPr="003855BD">
        <w:rPr>
          <w:u w:val="single"/>
        </w:rPr>
        <w:t>16.5</w:t>
      </w:r>
      <w:r w:rsidR="000910DB" w:rsidRPr="003855BD">
        <w:rPr>
          <w:u w:val="single"/>
        </w:rPr>
        <w:fldChar w:fldCharType="end"/>
      </w:r>
      <w:r>
        <w:t>;</w:t>
      </w:r>
    </w:p>
    <w:p w14:paraId="3BB95431" w14:textId="77777777" w:rsidR="00AF235A" w:rsidRDefault="008F30F2" w:rsidP="00924673">
      <w:pPr>
        <w:pStyle w:val="ArticleL4"/>
      </w:pPr>
      <w:r>
        <w:t xml:space="preserve">any indemnification </w:t>
      </w:r>
      <w:proofErr w:type="gramStart"/>
      <w:r>
        <w:t>claim</w:t>
      </w:r>
      <w:proofErr w:type="gramEnd"/>
      <w:r>
        <w:t xml:space="preserve"> under this PPA;</w:t>
      </w:r>
    </w:p>
    <w:p w14:paraId="4FDFBE7B" w14:textId="77777777" w:rsidR="00AF235A" w:rsidRDefault="008F30F2" w:rsidP="00924673">
      <w:pPr>
        <w:pStyle w:val="ArticleL4"/>
      </w:pPr>
      <w:r>
        <w:t>any Environmental Contamination caused or exacerbated by Seller; or</w:t>
      </w:r>
    </w:p>
    <w:p w14:paraId="559B56FD" w14:textId="6C91F68C" w:rsidR="00AF235A" w:rsidRDefault="008F30F2" w:rsidP="00924673">
      <w:pPr>
        <w:pStyle w:val="ArticleL4"/>
      </w:pPr>
      <w:r>
        <w:t>damages incurred by Company in connection with any bankruptcy or insolvency proceeding involving Seller, including Company’s loss of the benefit of its bargain due to rejection or other termination of this PPA in such proceeding.</w:t>
      </w:r>
    </w:p>
    <w:p w14:paraId="43650DBD" w14:textId="1D8AF7A4" w:rsidR="00AF235A" w:rsidRDefault="008F30F2" w:rsidP="00924673">
      <w:pPr>
        <w:pStyle w:val="ArticleL3"/>
      </w:pPr>
      <w:bookmarkStart w:id="396" w:name="_Ref149314701"/>
      <w:r>
        <w:t>The Parties confirm that the express remedies and measures of damages provided in this PPA satisfy the essential purposes hereof.  If no remedy or measure of damages is expressly herein provided, the obligor’s liability shall be limited to all direct damages proximately caused by such default (“</w:t>
      </w:r>
      <w:r>
        <w:rPr>
          <w:u w:val="single"/>
        </w:rPr>
        <w:t>Actual Damages</w:t>
      </w:r>
      <w:r>
        <w:t xml:space="preserve">”) incurred by the non-defaulting Party, provided that if Seller is the defaulting Party, Actual Damages recoverable by Company hereunder may include Replacement Power Costs.   </w:t>
      </w:r>
      <w:r>
        <w:rPr>
          <w:b/>
        </w:rPr>
        <w:t>Neither Party shall be liable to the other Party for consequential, incidental, punitive, exemplary, special, treble, equitable or indirect damages, lost profits or other business interruption damages regardless of whether the relevant cause of action arises from statute, in tort or contract</w:t>
      </w:r>
      <w:r>
        <w:t xml:space="preserve"> (except to the extent expressly provided herein); </w:t>
      </w:r>
      <w:r>
        <w:rPr>
          <w:i/>
        </w:rPr>
        <w:t xml:space="preserve">provided, however, </w:t>
      </w:r>
      <w:r>
        <w:t xml:space="preserve">that if either Party is held liable to a third party for such damages and the Party held liable for such damages is entitled to indemnification from the other Party hereto, the </w:t>
      </w:r>
      <w:r w:rsidR="00C3047F">
        <w:t>I</w:t>
      </w:r>
      <w:r>
        <w:t>ndemnifying Party shall be liable for, and obligated to reimburse the indemnified Party for all such damages.</w:t>
      </w:r>
      <w:bookmarkEnd w:id="396"/>
      <w:r>
        <w:t xml:space="preserve">  </w:t>
      </w:r>
    </w:p>
    <w:p w14:paraId="16CCDFBC" w14:textId="1937B738" w:rsidR="00AF235A" w:rsidRDefault="008F30F2" w:rsidP="00924673">
      <w:pPr>
        <w:pStyle w:val="ArticleL3"/>
      </w:pPr>
      <w:r>
        <w:t xml:space="preserve">To the extent damages required to be paid hereunder are liquidated, the Parties acknowledge that </w:t>
      </w:r>
      <w:r w:rsidR="008978DC">
        <w:t>A</w:t>
      </w:r>
      <w:r>
        <w:t xml:space="preserve">ctual </w:t>
      </w:r>
      <w:r w:rsidR="008978DC">
        <w:t>D</w:t>
      </w:r>
      <w:r>
        <w:t>amages would be substantial but difficult or impossible to determine, that otherwise obtaining an adequate remedy is inconvenient, and that the liquidated damages constitute a reasonable approximation of the harm or loss.</w:t>
      </w:r>
    </w:p>
    <w:p w14:paraId="117664CC" w14:textId="33512521" w:rsidR="00AF235A" w:rsidRDefault="008F30F2" w:rsidP="00924673">
      <w:pPr>
        <w:pStyle w:val="ArticleL2"/>
      </w:pPr>
      <w:bookmarkStart w:id="397" w:name="_Toc150849999"/>
      <w:bookmarkStart w:id="398" w:name="_Toc433954014"/>
      <w:bookmarkStart w:id="399" w:name="_Toc433954172"/>
      <w:bookmarkStart w:id="400" w:name="_Toc288027285"/>
      <w:r w:rsidRPr="00477241">
        <w:rPr>
          <w:rStyle w:val="ArticleL2UnderlineChar"/>
        </w:rPr>
        <w:t>Bankruptcy</w:t>
      </w:r>
      <w:bookmarkEnd w:id="397"/>
      <w:r>
        <w:t>.  This PPA grants each Party the contractual right to “cause the liquidation, termination or acceleration” of the transactions within the meaning of Sections 556, 560 and 561 of the U.S. Bankruptcy Cod</w:t>
      </w:r>
      <w:r w:rsidRPr="00477241">
        <w:rPr>
          <w:color w:val="000000" w:themeColor="text1"/>
        </w:rPr>
        <w:t xml:space="preserve">e, as they may be amended superseded or replaced from time to time.  Upon a bankruptcy, a non-defaulting Party shall be entitled to exercise its rights and remedies under this PPA in accordance with the safe harbor provisions of the Bankruptcy Code set forth in, </w:t>
      </w:r>
      <w:r w:rsidRPr="00477241">
        <w:rPr>
          <w:i/>
          <w:color w:val="000000" w:themeColor="text1"/>
        </w:rPr>
        <w:t>inter alia</w:t>
      </w:r>
      <w:r w:rsidRPr="00477241">
        <w:rPr>
          <w:color w:val="000000" w:themeColor="text1"/>
        </w:rPr>
        <w:t xml:space="preserve">, Sections </w:t>
      </w:r>
      <w:bookmarkStart w:id="401" w:name="_cp_change_1387"/>
      <w:r w:rsidR="00037C1F" w:rsidRPr="00477241">
        <w:rPr>
          <w:strike/>
          <w:color w:val="000000" w:themeColor="text1"/>
          <w:u w:color="FF0000"/>
        </w:rPr>
        <w:t>§</w:t>
      </w:r>
      <w:bookmarkEnd w:id="401"/>
      <w:r w:rsidRPr="00477241">
        <w:rPr>
          <w:color w:val="000000" w:themeColor="text1"/>
        </w:rPr>
        <w:t xml:space="preserve">362(b)(6), </w:t>
      </w:r>
      <w:r w:rsidR="00037C1F" w:rsidRPr="00477241">
        <w:rPr>
          <w:strike/>
          <w:color w:val="000000" w:themeColor="text1"/>
          <w:u w:color="FF0000"/>
        </w:rPr>
        <w:t>§</w:t>
      </w:r>
      <w:r w:rsidRPr="00477241">
        <w:rPr>
          <w:color w:val="000000" w:themeColor="text1"/>
        </w:rPr>
        <w:t xml:space="preserve">362(b)(17), </w:t>
      </w:r>
      <w:r w:rsidR="00037C1F" w:rsidRPr="00477241">
        <w:rPr>
          <w:strike/>
          <w:color w:val="000000" w:themeColor="text1"/>
          <w:u w:color="FF0000"/>
        </w:rPr>
        <w:t>§</w:t>
      </w:r>
      <w:r w:rsidRPr="00477241">
        <w:rPr>
          <w:color w:val="000000" w:themeColor="text1"/>
        </w:rPr>
        <w:t xml:space="preserve">362(b)(27), </w:t>
      </w:r>
      <w:r w:rsidR="00037C1F" w:rsidRPr="00477241">
        <w:rPr>
          <w:strike/>
          <w:color w:val="000000" w:themeColor="text1"/>
          <w:u w:color="FF0000"/>
        </w:rPr>
        <w:t>§</w:t>
      </w:r>
      <w:r w:rsidRPr="00477241">
        <w:rPr>
          <w:color w:val="000000" w:themeColor="text1"/>
        </w:rPr>
        <w:t xml:space="preserve">362(o), </w:t>
      </w:r>
      <w:r w:rsidR="00037C1F" w:rsidRPr="00477241">
        <w:rPr>
          <w:strike/>
          <w:color w:val="000000" w:themeColor="text1"/>
          <w:u w:color="FF0000"/>
        </w:rPr>
        <w:t>§</w:t>
      </w:r>
      <w:r w:rsidRPr="00477241">
        <w:rPr>
          <w:color w:val="000000" w:themeColor="text1"/>
        </w:rPr>
        <w:t xml:space="preserve">546(e), </w:t>
      </w:r>
      <w:r w:rsidR="00037C1F" w:rsidRPr="00477241">
        <w:rPr>
          <w:strike/>
          <w:color w:val="000000" w:themeColor="text1"/>
          <w:u w:color="FF0000"/>
        </w:rPr>
        <w:t>§</w:t>
      </w:r>
      <w:r w:rsidRPr="00477241">
        <w:rPr>
          <w:color w:val="000000" w:themeColor="text1"/>
        </w:rPr>
        <w:t xml:space="preserve">548(d)(2), </w:t>
      </w:r>
      <w:r w:rsidR="00037C1F" w:rsidRPr="00477241">
        <w:rPr>
          <w:strike/>
          <w:color w:val="000000" w:themeColor="text1"/>
          <w:u w:color="FF0000"/>
        </w:rPr>
        <w:t>§</w:t>
      </w:r>
      <w:r w:rsidRPr="00477241">
        <w:rPr>
          <w:color w:val="000000" w:themeColor="text1"/>
        </w:rPr>
        <w:t xml:space="preserve">556, </w:t>
      </w:r>
      <w:r w:rsidR="00037C1F" w:rsidRPr="00477241">
        <w:rPr>
          <w:strike/>
          <w:color w:val="000000" w:themeColor="text1"/>
          <w:u w:color="FF0000"/>
        </w:rPr>
        <w:t>§</w:t>
      </w:r>
      <w:r w:rsidRPr="00477241">
        <w:rPr>
          <w:color w:val="000000" w:themeColor="text1"/>
        </w:rPr>
        <w:t xml:space="preserve">560 and </w:t>
      </w:r>
      <w:r w:rsidR="00037C1F" w:rsidRPr="00477241">
        <w:rPr>
          <w:strike/>
          <w:color w:val="000000" w:themeColor="text1"/>
          <w:u w:color="FF0000"/>
        </w:rPr>
        <w:t>§</w:t>
      </w:r>
      <w:r w:rsidRPr="00477241">
        <w:rPr>
          <w:color w:val="000000" w:themeColor="text1"/>
        </w:rPr>
        <w:t>561, as they may be amended, superseded or replaced from ti</w:t>
      </w:r>
      <w:r>
        <w:t>me to time.</w:t>
      </w:r>
      <w:bookmarkEnd w:id="398"/>
      <w:bookmarkEnd w:id="399"/>
      <w:r>
        <w:t xml:space="preserve"> </w:t>
      </w:r>
    </w:p>
    <w:p w14:paraId="1F9164CA" w14:textId="3F106C11" w:rsidR="00AF235A" w:rsidRDefault="008F30F2" w:rsidP="00924673">
      <w:pPr>
        <w:pStyle w:val="ArticleL2"/>
      </w:pPr>
      <w:bookmarkStart w:id="402" w:name="_Toc150850000"/>
      <w:bookmarkStart w:id="403" w:name="_Toc433954015"/>
      <w:bookmarkStart w:id="404" w:name="_Toc433954173"/>
      <w:r w:rsidRPr="00477241">
        <w:rPr>
          <w:rStyle w:val="ArticleL2UnderlineChar"/>
        </w:rPr>
        <w:t>Cumulative Remedies</w:t>
      </w:r>
      <w:bookmarkEnd w:id="402"/>
      <w:r>
        <w:t>.  Except as explicitly provided to the contrary in this PPA, each right or remedy of the Parties provided for in this PPA shall be cumulative of and shall be in addition to every other right or remedy provided for in this PPA, and the exercise of one or more or the rights or remedies provided for herein shall not preclude the simultaneous or later exercise by such Party of any other rights or remedies provided for herein</w:t>
      </w:r>
      <w:bookmarkEnd w:id="403"/>
      <w:bookmarkEnd w:id="404"/>
    </w:p>
    <w:p w14:paraId="168FA5DB" w14:textId="3F73B4EB" w:rsidR="00AF235A" w:rsidRDefault="008F30F2" w:rsidP="00924673">
      <w:pPr>
        <w:pStyle w:val="ArticleL2"/>
      </w:pPr>
      <w:bookmarkStart w:id="405" w:name="_Toc150850001"/>
      <w:bookmarkStart w:id="406" w:name="_Toc433954016"/>
      <w:bookmarkStart w:id="407" w:name="_Toc433954174"/>
      <w:r w:rsidRPr="00477241">
        <w:rPr>
          <w:rStyle w:val="ArticleL2UnderlineChar"/>
        </w:rPr>
        <w:t>Duty to Mitigate</w:t>
      </w:r>
      <w:bookmarkEnd w:id="405"/>
      <w:r>
        <w:t xml:space="preserve">.  Each Party shall use Commercially Reasonable Efforts to mitigate any damages it may incur </w:t>
      </w:r>
      <w:proofErr w:type="gramStart"/>
      <w:r>
        <w:t>as a result of</w:t>
      </w:r>
      <w:proofErr w:type="gramEnd"/>
      <w:r>
        <w:t xml:space="preserve"> a default by the other Party under this PPA.</w:t>
      </w:r>
      <w:bookmarkEnd w:id="400"/>
      <w:bookmarkEnd w:id="406"/>
      <w:bookmarkEnd w:id="407"/>
    </w:p>
    <w:p w14:paraId="1FDA7DD4" w14:textId="525205D2" w:rsidR="00AF235A" w:rsidRDefault="008F30F2" w:rsidP="00924673">
      <w:pPr>
        <w:pStyle w:val="ArticleL1"/>
      </w:pPr>
      <w:bookmarkStart w:id="408" w:name="_Toc433954017"/>
      <w:bookmarkStart w:id="409" w:name="_Toc433954175"/>
      <w:bookmarkStart w:id="410" w:name="_Ref149311267"/>
      <w:bookmarkStart w:id="411" w:name="_Toc150850002"/>
      <w:r>
        <w:t>Dispute Resolution</w:t>
      </w:r>
      <w:bookmarkEnd w:id="408"/>
      <w:bookmarkEnd w:id="409"/>
      <w:bookmarkEnd w:id="410"/>
      <w:bookmarkEnd w:id="411"/>
    </w:p>
    <w:p w14:paraId="1C19FB7E" w14:textId="271B5A1D" w:rsidR="00AF235A" w:rsidRDefault="008F30F2" w:rsidP="00924673">
      <w:pPr>
        <w:pStyle w:val="ArticleL2"/>
      </w:pPr>
      <w:bookmarkStart w:id="412" w:name="_Toc150850003"/>
      <w:bookmarkStart w:id="413" w:name="_Toc433954018"/>
      <w:bookmarkStart w:id="414" w:name="_Toc433954176"/>
      <w:bookmarkStart w:id="415" w:name="_Ref149312379"/>
      <w:bookmarkStart w:id="416" w:name="_Ref149313701"/>
      <w:bookmarkStart w:id="417" w:name="_Ref149313709"/>
      <w:bookmarkStart w:id="418" w:name="_Ref149313720"/>
      <w:r w:rsidRPr="00477241">
        <w:rPr>
          <w:rStyle w:val="ArticleL2UnderlineChar"/>
        </w:rPr>
        <w:t>Negotiation</w:t>
      </w:r>
      <w:bookmarkEnd w:id="412"/>
      <w:r>
        <w:t>.</w:t>
      </w:r>
      <w:bookmarkEnd w:id="413"/>
      <w:bookmarkEnd w:id="414"/>
      <w:bookmarkEnd w:id="415"/>
      <w:bookmarkEnd w:id="416"/>
      <w:bookmarkEnd w:id="417"/>
      <w:bookmarkEnd w:id="418"/>
      <w:r>
        <w:t xml:space="preserve"> </w:t>
      </w:r>
    </w:p>
    <w:p w14:paraId="2BD1E392" w14:textId="5BBBAE56" w:rsidR="00AF235A" w:rsidRDefault="008F30F2" w:rsidP="00924673">
      <w:pPr>
        <w:pStyle w:val="ArticleL3"/>
      </w:pPr>
      <w:bookmarkStart w:id="419" w:name="_Ref149315140"/>
      <w:r>
        <w:t>In the event of any dispute arising under or associated with the Parties’ performance of this PPA (a “</w:t>
      </w:r>
      <w:r>
        <w:rPr>
          <w:u w:val="single"/>
        </w:rPr>
        <w:t>Dispute</w:t>
      </w:r>
      <w:r>
        <w:t>”), within ten (10) Business Days following notice by either Party (</w:t>
      </w:r>
      <w:r w:rsidRPr="00787810">
        <w:t>a “</w:t>
      </w:r>
      <w:r w:rsidRPr="00787810">
        <w:rPr>
          <w:u w:val="single"/>
        </w:rPr>
        <w:t>Dispute Notice</w:t>
      </w:r>
      <w:r w:rsidRPr="00787810">
        <w:t xml:space="preserve">”), (i) each Party shall appoint a representative, and (ii) the representatives shall meet, </w:t>
      </w:r>
      <w:proofErr w:type="gramStart"/>
      <w:r w:rsidRPr="00787810">
        <w:t>negotiate</w:t>
      </w:r>
      <w:proofErr w:type="gramEnd"/>
      <w:r w:rsidRPr="00787810">
        <w:t xml:space="preserve"> and attempt in good faith to resolve the Dispute quickly, informally and inexpensively.  </w:t>
      </w:r>
      <w:bookmarkStart w:id="420" w:name="_Hlk97890285"/>
      <w:r w:rsidRPr="00787810">
        <w:t xml:space="preserve">Any Dispute that is mutually agreed by the Parties (each acting in its sole and complete discretion) to involve engineering, </w:t>
      </w:r>
      <w:proofErr w:type="gramStart"/>
      <w:r w:rsidRPr="00787810">
        <w:t>construction</w:t>
      </w:r>
      <w:proofErr w:type="gramEnd"/>
      <w:r w:rsidRPr="00787810">
        <w:t xml:space="preserve"> or technical matters as the sole or primary area of disagreement between the Parties shall be deemed to be a “Technical Dispute” (each, a “</w:t>
      </w:r>
      <w:r w:rsidRPr="00787810">
        <w:rPr>
          <w:u w:val="single"/>
        </w:rPr>
        <w:t>Technical Dispute</w:t>
      </w:r>
      <w:r w:rsidRPr="00787810">
        <w:t xml:space="preserve">”).  The Parties agree that the technical expert for purposes of resolving any Technical Disputes shall be a </w:t>
      </w:r>
      <w:r w:rsidR="001565B6" w:rsidRPr="00787810">
        <w:t>mutually agreeable</w:t>
      </w:r>
      <w:r w:rsidRPr="00787810">
        <w:t xml:space="preserve"> Independent Engineer, the </w:t>
      </w:r>
      <w:proofErr w:type="gramStart"/>
      <w:r w:rsidRPr="00787810">
        <w:t>costs</w:t>
      </w:r>
      <w:proofErr w:type="gramEnd"/>
      <w:r w:rsidRPr="00787810">
        <w:t xml:space="preserve"> and expenses for which will be shared equally by the Parties.  The Independent Engineer may, if he or she deems it appropriate, hold a hearing </w:t>
      </w:r>
      <w:proofErr w:type="gramStart"/>
      <w:r w:rsidRPr="00787810">
        <w:t>on the subject of the</w:t>
      </w:r>
      <w:proofErr w:type="gramEnd"/>
      <w:r w:rsidRPr="00787810">
        <w:t xml:space="preserve"> Technical Dispute and shall, upon the request of either Party, meet with the Parties or their representatives</w:t>
      </w:r>
      <w:r>
        <w:t xml:space="preserve"> with respect to such Technical Dispute within three (3) Business Days of the request for such meeting.  The Independent Engineer shall render a decision solely resolving the Technical Dispute within five (5) Business Days of the meeting with the Parties or their representatives or hearing (if any), or such longer period as the Parties and the Independent Engineer may agree. The decision of the Independent Engineer shall be advisory rather than final and binding on the Parties.</w:t>
      </w:r>
      <w:bookmarkEnd w:id="419"/>
      <w:bookmarkEnd w:id="420"/>
      <w:r>
        <w:t xml:space="preserve"> </w:t>
      </w:r>
    </w:p>
    <w:p w14:paraId="2E1426DD" w14:textId="7E0252CF" w:rsidR="00AF235A" w:rsidRDefault="008F30F2" w:rsidP="00924673">
      <w:pPr>
        <w:pStyle w:val="ArticleL3"/>
      </w:pPr>
      <w:r>
        <w:t xml:space="preserve">In the event the Parties’ representatives cannot resolve the Dispute, or if either Party is not satisfied with the resolution of the Technical Dispute by the Independent Engineer, within thirty (30) Days after the first meeting, either Party may request that consideration and resolution of the Dispute be transferred to senior management.  Within ten (10) Days following such a request, each Party shall submit a written summary of the Dispute describing the issues and claims to a senior officer of each Party designated to address the Dispute.  Within ten (10) Business Days after receipt of each Party’s Dispute summaries, the designated senior managers for both Parties shall negotiate in good faith to resolve the Dispute.  If such senior managers are unable to resolve the Dispute thereafter, either Party may seek available legal remedies, subject </w:t>
      </w:r>
      <w:r w:rsidRPr="003E7FE2">
        <w:t xml:space="preserve">to </w:t>
      </w:r>
      <w:r w:rsidRPr="003E7FE2">
        <w:rPr>
          <w:u w:val="single"/>
        </w:rPr>
        <w:t xml:space="preserve">Sections </w:t>
      </w:r>
      <w:r w:rsidR="00453132" w:rsidRPr="003E7FE2">
        <w:rPr>
          <w:u w:val="single"/>
        </w:rPr>
        <w:fldChar w:fldCharType="begin"/>
      </w:r>
      <w:r w:rsidR="00453132" w:rsidRPr="003E7FE2">
        <w:rPr>
          <w:u w:val="single"/>
        </w:rPr>
        <w:instrText xml:space="preserve"> REF _Ref149313613 \w \h </w:instrText>
      </w:r>
      <w:r w:rsidR="003E7FE2">
        <w:rPr>
          <w:u w:val="single"/>
        </w:rPr>
        <w:instrText xml:space="preserve"> \* MERGEFORMAT </w:instrText>
      </w:r>
      <w:r w:rsidR="00453132" w:rsidRPr="003E7FE2">
        <w:rPr>
          <w:u w:val="single"/>
        </w:rPr>
      </w:r>
      <w:r w:rsidR="00453132" w:rsidRPr="003E7FE2">
        <w:rPr>
          <w:u w:val="single"/>
        </w:rPr>
        <w:fldChar w:fldCharType="separate"/>
      </w:r>
      <w:r w:rsidR="00453132" w:rsidRPr="003E7FE2">
        <w:rPr>
          <w:u w:val="single"/>
        </w:rPr>
        <w:t>13.3</w:t>
      </w:r>
      <w:r w:rsidR="00453132" w:rsidRPr="003E7FE2">
        <w:rPr>
          <w:u w:val="single"/>
        </w:rPr>
        <w:fldChar w:fldCharType="end"/>
      </w:r>
      <w:r w:rsidR="008E05FF" w:rsidRPr="003E7FE2">
        <w:t xml:space="preserve">, </w:t>
      </w:r>
      <w:r w:rsidR="00453132" w:rsidRPr="003E7FE2">
        <w:rPr>
          <w:u w:val="single"/>
        </w:rPr>
        <w:fldChar w:fldCharType="begin"/>
      </w:r>
      <w:r w:rsidR="00453132" w:rsidRPr="003E7FE2">
        <w:instrText xml:space="preserve"> REF _Ref149313627 \w \h </w:instrText>
      </w:r>
      <w:r w:rsidR="003E7FE2">
        <w:rPr>
          <w:u w:val="single"/>
        </w:rPr>
        <w:instrText xml:space="preserve"> \* MERGEFORMAT </w:instrText>
      </w:r>
      <w:r w:rsidR="00453132" w:rsidRPr="003E7FE2">
        <w:rPr>
          <w:u w:val="single"/>
        </w:rPr>
      </w:r>
      <w:r w:rsidR="00453132" w:rsidRPr="003E7FE2">
        <w:rPr>
          <w:u w:val="single"/>
        </w:rPr>
        <w:fldChar w:fldCharType="separate"/>
      </w:r>
      <w:r w:rsidR="00453132" w:rsidRPr="003E7FE2">
        <w:rPr>
          <w:u w:val="single"/>
        </w:rPr>
        <w:t>19.3</w:t>
      </w:r>
      <w:r w:rsidR="00453132" w:rsidRPr="003E7FE2">
        <w:rPr>
          <w:u w:val="single"/>
        </w:rPr>
        <w:fldChar w:fldCharType="end"/>
      </w:r>
      <w:r w:rsidRPr="003E7FE2">
        <w:t xml:space="preserve"> and </w:t>
      </w:r>
      <w:r w:rsidR="00453132" w:rsidRPr="003E7FE2">
        <w:fldChar w:fldCharType="begin"/>
      </w:r>
      <w:r w:rsidR="00453132" w:rsidRPr="003E7FE2">
        <w:instrText xml:space="preserve"> REF _Ref149313640 \w \h </w:instrText>
      </w:r>
      <w:r w:rsidR="003E7FE2" w:rsidRPr="003E7FE2">
        <w:instrText xml:space="preserve"> \* MERGEFORMAT </w:instrText>
      </w:r>
      <w:r w:rsidR="00453132" w:rsidRPr="003E7FE2">
        <w:fldChar w:fldCharType="separate"/>
      </w:r>
      <w:r w:rsidR="00453132" w:rsidRPr="003E7FE2">
        <w:t>19.5</w:t>
      </w:r>
      <w:r w:rsidR="00453132" w:rsidRPr="003E7FE2">
        <w:fldChar w:fldCharType="end"/>
      </w:r>
      <w:r w:rsidRPr="003E7FE2">
        <w:t>.</w:t>
      </w:r>
      <w:r>
        <w:t xml:space="preserve"> </w:t>
      </w:r>
    </w:p>
    <w:p w14:paraId="5623C96C" w14:textId="4AC1B9D2" w:rsidR="00AF235A" w:rsidRDefault="008F30F2" w:rsidP="00924673">
      <w:pPr>
        <w:pStyle w:val="ArticleL2"/>
      </w:pPr>
      <w:bookmarkStart w:id="421" w:name="_Toc150850004"/>
      <w:bookmarkStart w:id="422" w:name="_Toc433954019"/>
      <w:bookmarkStart w:id="423" w:name="_Toc433954177"/>
      <w:r w:rsidRPr="00AF5C21">
        <w:rPr>
          <w:rStyle w:val="ArticleL2UnderlineChar"/>
        </w:rPr>
        <w:t>Time Bar</w:t>
      </w:r>
      <w:bookmarkEnd w:id="421"/>
      <w:r>
        <w:t>.  If no Dispute Notice has been issued within eighteen (18) months following the occurrence of events or circumstances giving rise to the Dispute (regardless of the actual knowledge of either Party of such events and circumstances), all claims related to such Dispute (including any allegations of billing errors) shall be deemed waived and the aggrieved Party shall thereafter be barred from proceeding thereon.</w:t>
      </w:r>
      <w:bookmarkEnd w:id="422"/>
      <w:bookmarkEnd w:id="423"/>
      <w:r>
        <w:t xml:space="preserve"> </w:t>
      </w:r>
    </w:p>
    <w:p w14:paraId="35F3059C" w14:textId="4029FEDA" w:rsidR="00AF235A" w:rsidRDefault="008F30F2" w:rsidP="00924673">
      <w:pPr>
        <w:pStyle w:val="ArticleL2"/>
      </w:pPr>
      <w:bookmarkStart w:id="424" w:name="_Toc150850005"/>
      <w:bookmarkStart w:id="425" w:name="_Toc433954020"/>
      <w:bookmarkStart w:id="426" w:name="_Toc433954178"/>
      <w:bookmarkStart w:id="427" w:name="_Ref149312844"/>
      <w:bookmarkStart w:id="428" w:name="_Ref149313440"/>
      <w:bookmarkStart w:id="429" w:name="_Ref149313613"/>
      <w:r w:rsidRPr="00AF5C21">
        <w:rPr>
          <w:rStyle w:val="ArticleL2UnderlineChar"/>
        </w:rPr>
        <w:t>No Termination Pending Dispute Resolution</w:t>
      </w:r>
      <w:bookmarkEnd w:id="424"/>
      <w:r>
        <w:t xml:space="preserve">.  Notwithstanding </w:t>
      </w:r>
      <w:r w:rsidRPr="003855BD">
        <w:rPr>
          <w:u w:val="single"/>
        </w:rPr>
        <w:t xml:space="preserve">Section </w:t>
      </w:r>
      <w:r w:rsidR="00453132" w:rsidRPr="003855BD">
        <w:rPr>
          <w:u w:val="single"/>
        </w:rPr>
        <w:fldChar w:fldCharType="begin"/>
      </w:r>
      <w:r w:rsidR="00453132" w:rsidRPr="003855BD">
        <w:rPr>
          <w:u w:val="single"/>
        </w:rPr>
        <w:instrText xml:space="preserve"> REF _Ref149313665 \w \h </w:instrText>
      </w:r>
      <w:r w:rsidR="00453132">
        <w:rPr>
          <w:u w:val="single"/>
        </w:rPr>
        <w:instrText xml:space="preserve"> \* MERGEFORMAT </w:instrText>
      </w:r>
      <w:r w:rsidR="00453132" w:rsidRPr="003855BD">
        <w:rPr>
          <w:u w:val="single"/>
        </w:rPr>
      </w:r>
      <w:r w:rsidR="00453132" w:rsidRPr="003855BD">
        <w:rPr>
          <w:u w:val="single"/>
        </w:rPr>
        <w:fldChar w:fldCharType="separate"/>
      </w:r>
      <w:r w:rsidR="00453132" w:rsidRPr="003855BD">
        <w:rPr>
          <w:u w:val="single"/>
        </w:rPr>
        <w:t>12.1</w:t>
      </w:r>
      <w:r w:rsidR="00453132" w:rsidRPr="003855BD">
        <w:rPr>
          <w:u w:val="single"/>
        </w:rPr>
        <w:fldChar w:fldCharType="end"/>
      </w:r>
      <w:r>
        <w:t xml:space="preserve"> or </w:t>
      </w:r>
      <w:r w:rsidRPr="003855BD">
        <w:rPr>
          <w:u w:val="single"/>
        </w:rPr>
        <w:t xml:space="preserve">Section </w:t>
      </w:r>
      <w:r w:rsidR="00453132" w:rsidRPr="003855BD">
        <w:rPr>
          <w:u w:val="single"/>
        </w:rPr>
        <w:fldChar w:fldCharType="begin"/>
      </w:r>
      <w:r w:rsidR="00453132" w:rsidRPr="003855BD">
        <w:rPr>
          <w:u w:val="single"/>
        </w:rPr>
        <w:instrText xml:space="preserve"> REF _Ref149313676 \w \h </w:instrText>
      </w:r>
      <w:r w:rsidR="00453132">
        <w:rPr>
          <w:u w:val="single"/>
        </w:rPr>
        <w:instrText xml:space="preserve"> \* MERGEFORMAT </w:instrText>
      </w:r>
      <w:r w:rsidR="00453132" w:rsidRPr="003855BD">
        <w:rPr>
          <w:u w:val="single"/>
        </w:rPr>
      </w:r>
      <w:r w:rsidR="00453132" w:rsidRPr="003855BD">
        <w:rPr>
          <w:u w:val="single"/>
        </w:rPr>
        <w:fldChar w:fldCharType="separate"/>
      </w:r>
      <w:r w:rsidR="00453132" w:rsidRPr="003855BD">
        <w:rPr>
          <w:u w:val="single"/>
        </w:rPr>
        <w:t>12.3</w:t>
      </w:r>
      <w:r w:rsidR="00453132" w:rsidRPr="003855BD">
        <w:rPr>
          <w:u w:val="single"/>
        </w:rPr>
        <w:fldChar w:fldCharType="end"/>
      </w:r>
      <w:r>
        <w:t xml:space="preserve"> to the contrary:</w:t>
      </w:r>
      <w:bookmarkEnd w:id="425"/>
      <w:bookmarkEnd w:id="426"/>
      <w:bookmarkEnd w:id="427"/>
      <w:bookmarkEnd w:id="428"/>
      <w:bookmarkEnd w:id="429"/>
      <w:r>
        <w:t xml:space="preserve"> </w:t>
      </w:r>
    </w:p>
    <w:p w14:paraId="472AEF30" w14:textId="4239ACA2" w:rsidR="00AF235A" w:rsidRDefault="008F30F2" w:rsidP="00924673">
      <w:pPr>
        <w:pStyle w:val="ArticleL3"/>
      </w:pPr>
      <w:r>
        <w:t xml:space="preserve">An Event of Default shall not be deemed to have occurred (and hence neither Party may terminate this PPA) for failure by the other Party to pay any amount(s) allegedly due totaling less than $100,000, if (1) such amount(s) are disputed in good faith, (2) the Party alleged to owe such amount(s) promptly commences and diligently pursues resolution of the Dispute pursuant to </w:t>
      </w:r>
      <w:r>
        <w:rPr>
          <w:u w:val="single"/>
        </w:rPr>
        <w:t xml:space="preserve">Section </w:t>
      </w:r>
      <w:r w:rsidR="00453132">
        <w:rPr>
          <w:u w:val="single"/>
        </w:rPr>
        <w:fldChar w:fldCharType="begin"/>
      </w:r>
      <w:r w:rsidR="00453132">
        <w:rPr>
          <w:u w:val="single"/>
        </w:rPr>
        <w:instrText xml:space="preserve"> REF _Ref149313701 \w \h </w:instrText>
      </w:r>
      <w:r w:rsidR="00453132">
        <w:rPr>
          <w:u w:val="single"/>
        </w:rPr>
      </w:r>
      <w:r w:rsidR="00453132">
        <w:rPr>
          <w:u w:val="single"/>
        </w:rPr>
        <w:fldChar w:fldCharType="separate"/>
      </w:r>
      <w:r w:rsidR="00453132">
        <w:rPr>
          <w:u w:val="single"/>
        </w:rPr>
        <w:t>13.1</w:t>
      </w:r>
      <w:r w:rsidR="00453132">
        <w:rPr>
          <w:u w:val="single"/>
        </w:rPr>
        <w:fldChar w:fldCharType="end"/>
      </w:r>
      <w:r>
        <w:t>, and (3) the owed amount (if any) is paid within ten (10) Business Days after all dispute resolution mechanisms are completed with respect thereto.</w:t>
      </w:r>
    </w:p>
    <w:p w14:paraId="7DA9FC3B" w14:textId="2EE28B1A" w:rsidR="00FE2070" w:rsidRDefault="008F30F2" w:rsidP="00924673">
      <w:pPr>
        <w:pStyle w:val="ArticleL3"/>
      </w:pPr>
      <w:r>
        <w:t xml:space="preserve">An Event of Default by Seller shall not be deemed to have occurred (and hence Company may not terminate this PPA) for failure by Seller to pay any amount(s) allegedly due totaling $100,000 or more, </w:t>
      </w:r>
      <w:proofErr w:type="gramStart"/>
      <w:r>
        <w:t>if</w:t>
      </w:r>
      <w:r w:rsidR="00EC328E">
        <w:t>;</w:t>
      </w:r>
      <w:proofErr w:type="gramEnd"/>
      <w:r>
        <w:t xml:space="preserve"> </w:t>
      </w:r>
    </w:p>
    <w:p w14:paraId="4FE4F30F" w14:textId="131A93EF" w:rsidR="00AF235A" w:rsidRDefault="008F30F2" w:rsidP="00924673">
      <w:pPr>
        <w:pStyle w:val="ArticleL4"/>
      </w:pPr>
      <w:r>
        <w:t xml:space="preserve">such amount(s) are disputed by Seller in good </w:t>
      </w:r>
      <w:proofErr w:type="gramStart"/>
      <w:r>
        <w:t>faith;</w:t>
      </w:r>
      <w:proofErr w:type="gramEnd"/>
    </w:p>
    <w:p w14:paraId="1D4D6084" w14:textId="39A0A5AF" w:rsidR="00AF235A" w:rsidRDefault="008F30F2" w:rsidP="00924673">
      <w:pPr>
        <w:pStyle w:val="ArticleL4"/>
      </w:pPr>
      <w:r>
        <w:t xml:space="preserve">Seller promptly commences and diligently pursues resolution of the Dispute pursuant to </w:t>
      </w:r>
      <w:r>
        <w:rPr>
          <w:u w:val="single"/>
        </w:rPr>
        <w:t xml:space="preserve">Section </w:t>
      </w:r>
      <w:r w:rsidR="00453132">
        <w:rPr>
          <w:u w:val="single"/>
        </w:rPr>
        <w:fldChar w:fldCharType="begin"/>
      </w:r>
      <w:r w:rsidR="00453132">
        <w:rPr>
          <w:u w:val="single"/>
        </w:rPr>
        <w:instrText xml:space="preserve"> REF _Ref149313709 \w \h </w:instrText>
      </w:r>
      <w:r w:rsidR="00453132">
        <w:rPr>
          <w:u w:val="single"/>
        </w:rPr>
      </w:r>
      <w:r w:rsidR="00453132">
        <w:rPr>
          <w:u w:val="single"/>
        </w:rPr>
        <w:fldChar w:fldCharType="separate"/>
      </w:r>
      <w:r w:rsidR="00453132">
        <w:rPr>
          <w:u w:val="single"/>
        </w:rPr>
        <w:t>13.1</w:t>
      </w:r>
      <w:r w:rsidR="00453132">
        <w:rPr>
          <w:u w:val="single"/>
        </w:rPr>
        <w:fldChar w:fldCharType="end"/>
      </w:r>
      <w:r>
        <w:t xml:space="preserve">; </w:t>
      </w:r>
    </w:p>
    <w:p w14:paraId="3C7C682B" w14:textId="77777777" w:rsidR="00AF235A" w:rsidRDefault="008F30F2" w:rsidP="00924673">
      <w:pPr>
        <w:pStyle w:val="ArticleL4"/>
      </w:pPr>
      <w:r w:rsidRPr="00787810">
        <w:t>Seller either holds an Investment Grade Credit Rating, or posts cash collateral to secure its obligations (if any) with respect to the</w:t>
      </w:r>
      <w:r>
        <w:t xml:space="preserve"> disputed amount(s), in an amount equal to the amount(s) in dispute, under a mutually agreeable third-party escrow and account control agreement, in addition to the Security Fund;  and</w:t>
      </w:r>
    </w:p>
    <w:p w14:paraId="0BB506A7" w14:textId="77777777" w:rsidR="00AF235A" w:rsidRDefault="008F30F2" w:rsidP="00924673">
      <w:pPr>
        <w:pStyle w:val="ArticleL4"/>
      </w:pPr>
      <w:r>
        <w:t>the owed amount (if any) is paid by Seller within ten (10) Business Days after all dispute resolution mechanisms are completed with respect thereto.</w:t>
      </w:r>
    </w:p>
    <w:p w14:paraId="7158D946" w14:textId="7640C66E" w:rsidR="00FE2070" w:rsidRDefault="008F30F2" w:rsidP="00924673">
      <w:pPr>
        <w:pStyle w:val="ArticleL3"/>
      </w:pPr>
      <w:r>
        <w:t>An Event of Default by Company shall not be deemed to have occurred (and hence Seller may not terminate this PPA) for failure by Company to pay any amount(s) allegedly due totaling $100,000 or more, if</w:t>
      </w:r>
      <w:r w:rsidR="00333766">
        <w:t>:</w:t>
      </w:r>
    </w:p>
    <w:p w14:paraId="60603738" w14:textId="283416BB" w:rsidR="00AF235A" w:rsidRDefault="008F30F2" w:rsidP="00924673">
      <w:pPr>
        <w:pStyle w:val="ArticleL4"/>
      </w:pPr>
      <w:r>
        <w:t xml:space="preserve">such amount(s) are disputed by Company in good </w:t>
      </w:r>
      <w:proofErr w:type="gramStart"/>
      <w:r>
        <w:t>faith;</w:t>
      </w:r>
      <w:proofErr w:type="gramEnd"/>
    </w:p>
    <w:p w14:paraId="66333A3B" w14:textId="6300F474" w:rsidR="00AF235A" w:rsidRDefault="008F30F2" w:rsidP="00924673">
      <w:pPr>
        <w:pStyle w:val="ArticleL4"/>
      </w:pPr>
      <w:r>
        <w:t xml:space="preserve">Company promptly commences and diligently pursues resolution of the Dispute pursuant to </w:t>
      </w:r>
      <w:r>
        <w:rPr>
          <w:u w:val="single"/>
        </w:rPr>
        <w:t xml:space="preserve">Section </w:t>
      </w:r>
      <w:r w:rsidR="00453132">
        <w:rPr>
          <w:u w:val="single"/>
        </w:rPr>
        <w:fldChar w:fldCharType="begin"/>
      </w:r>
      <w:r w:rsidR="00453132">
        <w:rPr>
          <w:u w:val="single"/>
        </w:rPr>
        <w:instrText xml:space="preserve"> REF _Ref149313720 \w \h </w:instrText>
      </w:r>
      <w:r w:rsidR="00453132">
        <w:rPr>
          <w:u w:val="single"/>
        </w:rPr>
      </w:r>
      <w:r w:rsidR="00453132">
        <w:rPr>
          <w:u w:val="single"/>
        </w:rPr>
        <w:fldChar w:fldCharType="separate"/>
      </w:r>
      <w:r w:rsidR="00453132">
        <w:rPr>
          <w:u w:val="single"/>
        </w:rPr>
        <w:t>13.1</w:t>
      </w:r>
      <w:r w:rsidR="00453132">
        <w:rPr>
          <w:u w:val="single"/>
        </w:rPr>
        <w:fldChar w:fldCharType="end"/>
      </w:r>
      <w:r>
        <w:t xml:space="preserve">; </w:t>
      </w:r>
    </w:p>
    <w:p w14:paraId="564DCFEF" w14:textId="2E0951AA" w:rsidR="00AF235A" w:rsidRDefault="008F30F2" w:rsidP="00924673">
      <w:pPr>
        <w:pStyle w:val="ArticleL4"/>
      </w:pPr>
      <w:r>
        <w:t>Company either holds an Investment Grade Credit Rating, or posts cash collateral to secure its obligations (if any) with respect to the disputed amount(s), in an amount equal to the amount(s) in dispute, under a mutually agreeable third-party escrow and account control agreement; and</w:t>
      </w:r>
      <w:r w:rsidR="00333766">
        <w:t>,</w:t>
      </w:r>
    </w:p>
    <w:p w14:paraId="022EF040" w14:textId="77777777" w:rsidR="00AF235A" w:rsidRDefault="008F30F2" w:rsidP="00924673">
      <w:pPr>
        <w:pStyle w:val="ArticleL4"/>
      </w:pPr>
      <w:r>
        <w:t>the owed amount (if any) is paid by Company within ten (10) Business Days after all dispute resolution mechanisms are completed with respect thereto.</w:t>
      </w:r>
    </w:p>
    <w:p w14:paraId="5DC3745B" w14:textId="24B6EEE5" w:rsidR="00AF235A" w:rsidRPr="00787810" w:rsidRDefault="008F30F2" w:rsidP="00924673">
      <w:pPr>
        <w:pStyle w:val="ArticleL2"/>
        <w:rPr>
          <w:iCs/>
        </w:rPr>
      </w:pPr>
      <w:bookmarkStart w:id="430" w:name="_Toc150850006"/>
      <w:bookmarkStart w:id="431" w:name="_Toc433954021"/>
      <w:bookmarkStart w:id="432" w:name="_Toc433954179"/>
      <w:r w:rsidRPr="00AF5C21">
        <w:rPr>
          <w:rStyle w:val="ArticleL2UnderlineChar"/>
        </w:rPr>
        <w:t>Governing Law</w:t>
      </w:r>
      <w:bookmarkEnd w:id="430"/>
      <w:r>
        <w:t>.  The interpretation and performance of this PPA and all actions related hereto (whether sounding in contract, tort or otherwise), shall be governed and construed in accordance with the laws of the State of [</w:t>
      </w:r>
      <w:r w:rsidRPr="00787810">
        <w:rPr>
          <w:iCs/>
          <w:highlight w:val="yellow"/>
        </w:rPr>
        <w:t>insert state where Facility is located</w:t>
      </w:r>
      <w:r w:rsidRPr="00787810">
        <w:rPr>
          <w:iCs/>
        </w:rPr>
        <w:t>], exclusive of conflict of laws principles.</w:t>
      </w:r>
      <w:bookmarkEnd w:id="431"/>
      <w:bookmarkEnd w:id="432"/>
      <w:r w:rsidRPr="00787810">
        <w:rPr>
          <w:iCs/>
        </w:rPr>
        <w:t xml:space="preserve">  </w:t>
      </w:r>
    </w:p>
    <w:p w14:paraId="086761B0" w14:textId="6F5B8D50" w:rsidR="007743E1" w:rsidRDefault="008F30F2" w:rsidP="00924673">
      <w:pPr>
        <w:pStyle w:val="ArticleL2"/>
      </w:pPr>
      <w:bookmarkStart w:id="433" w:name="_Toc150850007"/>
      <w:bookmarkStart w:id="434" w:name="_Toc433954022"/>
      <w:bookmarkStart w:id="435" w:name="_Toc433954180"/>
      <w:r w:rsidRPr="0080799F">
        <w:rPr>
          <w:rStyle w:val="ArticleL2UnderlineChar"/>
        </w:rPr>
        <w:t>Venue</w:t>
      </w:r>
      <w:bookmarkEnd w:id="433"/>
      <w:r>
        <w:t xml:space="preserve">.  The Parties submit to the exclusive jurisdiction of the state courts of the State of </w:t>
      </w:r>
      <w:r w:rsidR="00FB703C">
        <w:t>[</w:t>
      </w:r>
      <w:r w:rsidR="00FB703C" w:rsidRPr="000A3B86">
        <w:rPr>
          <w:highlight w:val="yellow"/>
        </w:rPr>
        <w:t>insert OpCo home state</w:t>
      </w:r>
      <w:r w:rsidR="00FB703C">
        <w:t>]</w:t>
      </w:r>
      <w:r w:rsidR="00E35FB4">
        <w:t xml:space="preserve"> </w:t>
      </w:r>
      <w:r>
        <w:t>for purposes of resolving any Dispute hereunder, except as provid</w:t>
      </w:r>
      <w:r w:rsidRPr="008E05FF">
        <w:t xml:space="preserve">ed </w:t>
      </w:r>
      <w:r w:rsidRPr="008E05FF">
        <w:rPr>
          <w:u w:val="single"/>
        </w:rPr>
        <w:t>Section</w:t>
      </w:r>
      <w:r w:rsidR="00BC7B58">
        <w:rPr>
          <w:u w:val="single"/>
        </w:rPr>
        <w:t>s</w:t>
      </w:r>
      <w:r w:rsidRPr="008E05FF">
        <w:rPr>
          <w:u w:val="single"/>
        </w:rPr>
        <w:t xml:space="preserve"> </w:t>
      </w:r>
      <w:r w:rsidR="00453132">
        <w:rPr>
          <w:u w:val="single"/>
        </w:rPr>
        <w:fldChar w:fldCharType="begin"/>
      </w:r>
      <w:r w:rsidR="00453132">
        <w:rPr>
          <w:u w:val="single"/>
        </w:rPr>
        <w:instrText xml:space="preserve"> REF _Ref149311217 \w \h </w:instrText>
      </w:r>
      <w:r w:rsidR="00453132">
        <w:rPr>
          <w:u w:val="single"/>
        </w:rPr>
      </w:r>
      <w:r w:rsidR="00453132">
        <w:rPr>
          <w:u w:val="single"/>
        </w:rPr>
        <w:fldChar w:fldCharType="separate"/>
      </w:r>
      <w:r w:rsidR="00453132">
        <w:rPr>
          <w:u w:val="single"/>
        </w:rPr>
        <w:t>12.1(E)</w:t>
      </w:r>
      <w:r w:rsidR="00453132">
        <w:rPr>
          <w:u w:val="single"/>
        </w:rPr>
        <w:fldChar w:fldCharType="end"/>
      </w:r>
      <w:r w:rsidR="00BC7B58" w:rsidRPr="00BC7B58">
        <w:t>,</w:t>
      </w:r>
      <w:r w:rsidR="00BC7B58" w:rsidRPr="000A3B86">
        <w:t xml:space="preserve"> </w:t>
      </w:r>
      <w:r w:rsidR="00453132">
        <w:rPr>
          <w:u w:val="single"/>
        </w:rPr>
        <w:fldChar w:fldCharType="begin"/>
      </w:r>
      <w:r w:rsidR="00453132">
        <w:instrText xml:space="preserve"> REF _Ref149313758 \w \h </w:instrText>
      </w:r>
      <w:r w:rsidR="00453132">
        <w:rPr>
          <w:u w:val="single"/>
        </w:rPr>
      </w:r>
      <w:r w:rsidR="00453132">
        <w:rPr>
          <w:u w:val="single"/>
        </w:rPr>
        <w:fldChar w:fldCharType="separate"/>
      </w:r>
      <w:r w:rsidR="00453132">
        <w:t>1</w:t>
      </w:r>
      <w:r w:rsidR="00453132" w:rsidRPr="008C709E">
        <w:rPr>
          <w:u w:val="single"/>
        </w:rPr>
        <w:t>9.3</w:t>
      </w:r>
      <w:r w:rsidR="00453132">
        <w:rPr>
          <w:u w:val="single"/>
        </w:rPr>
        <w:fldChar w:fldCharType="end"/>
      </w:r>
      <w:r w:rsidR="004B01E0" w:rsidRPr="008C709E">
        <w:t xml:space="preserve">, </w:t>
      </w:r>
      <w:r w:rsidRPr="008E05FF">
        <w:t xml:space="preserve">and </w:t>
      </w:r>
      <w:r w:rsidR="00453132">
        <w:rPr>
          <w:u w:val="single"/>
        </w:rPr>
        <w:fldChar w:fldCharType="begin"/>
      </w:r>
      <w:r w:rsidR="00453132">
        <w:instrText xml:space="preserve"> REF _Ref149313640 \w \h </w:instrText>
      </w:r>
      <w:r w:rsidR="00453132">
        <w:rPr>
          <w:u w:val="single"/>
        </w:rPr>
      </w:r>
      <w:r w:rsidR="00453132">
        <w:rPr>
          <w:u w:val="single"/>
        </w:rPr>
        <w:fldChar w:fldCharType="separate"/>
      </w:r>
      <w:r w:rsidR="00453132" w:rsidRPr="008C709E">
        <w:rPr>
          <w:u w:val="single"/>
        </w:rPr>
        <w:t>19.5</w:t>
      </w:r>
      <w:r w:rsidR="00453132">
        <w:rPr>
          <w:u w:val="single"/>
        </w:rPr>
        <w:fldChar w:fldCharType="end"/>
      </w:r>
      <w:r w:rsidRPr="008E05FF">
        <w:t>.   Venue</w:t>
      </w:r>
      <w:r>
        <w:t xml:space="preserve"> for any court proceedings shall lie exclusively in</w:t>
      </w:r>
      <w:bookmarkStart w:id="436" w:name="_Toc288027286"/>
      <w:bookmarkEnd w:id="434"/>
      <w:bookmarkEnd w:id="435"/>
      <w:r>
        <w:t xml:space="preserve"> </w:t>
      </w:r>
    </w:p>
    <w:p w14:paraId="75FA07B6" w14:textId="18D44263" w:rsidR="007743E1" w:rsidRDefault="008C709E" w:rsidP="006872C5">
      <w:pPr>
        <w:pStyle w:val="BodyText"/>
        <w:ind w:firstLine="720"/>
        <w:rPr>
          <w:lang w:val="en-US" w:eastAsia="en-US"/>
        </w:rPr>
      </w:pPr>
      <w:r w:rsidRPr="008C709E">
        <w:rPr>
          <w:highlight w:val="yellow"/>
          <w:lang w:val="en-US" w:eastAsia="en-US"/>
        </w:rPr>
        <w:t>[NSPM</w:t>
      </w:r>
      <w:r>
        <w:rPr>
          <w:lang w:val="en-US" w:eastAsia="en-US"/>
        </w:rPr>
        <w:t xml:space="preserve">] </w:t>
      </w:r>
      <w:r w:rsidR="00284F70">
        <w:rPr>
          <w:lang w:val="en-US" w:eastAsia="en-US"/>
        </w:rPr>
        <w:t>the Minnesota District Court for the Fourth District or, if jurisdictionally available, the U.S. District Court for the District of Minnesota.</w:t>
      </w:r>
    </w:p>
    <w:p w14:paraId="77DB4CB7" w14:textId="2DD8CE7B" w:rsidR="00284F70" w:rsidRPr="00765063" w:rsidRDefault="00284F70" w:rsidP="006872C5">
      <w:pPr>
        <w:pStyle w:val="BodyText"/>
        <w:ind w:firstLine="720"/>
      </w:pPr>
      <w:r w:rsidRPr="000A3B86">
        <w:rPr>
          <w:highlight w:val="yellow"/>
          <w:lang w:val="en-US" w:eastAsia="en-US"/>
        </w:rPr>
        <w:t>[NSPW</w:t>
      </w:r>
      <w:r>
        <w:rPr>
          <w:lang w:val="en-US" w:eastAsia="en-US"/>
        </w:rPr>
        <w:t xml:space="preserve">] </w:t>
      </w:r>
      <w:r w:rsidR="008B30FE">
        <w:rPr>
          <w:lang w:val="en-US" w:eastAsia="en-US"/>
        </w:rPr>
        <w:t>[</w:t>
      </w:r>
      <w:r w:rsidR="008B30FE" w:rsidRPr="000A3B86">
        <w:rPr>
          <w:highlight w:val="yellow"/>
          <w:lang w:val="en-US" w:eastAsia="en-US"/>
        </w:rPr>
        <w:t>update as applicable</w:t>
      </w:r>
      <w:r w:rsidR="008B30FE">
        <w:rPr>
          <w:lang w:val="en-US" w:eastAsia="en-US"/>
        </w:rPr>
        <w:t>] [the Wisconsin District Court for the [     ] District or, if jurisdictionally available, the U.S. District Court for the District of Wisconsin.</w:t>
      </w:r>
    </w:p>
    <w:p w14:paraId="48712267" w14:textId="0B0104C3" w:rsidR="00AF235A" w:rsidRPr="00BC7B58" w:rsidRDefault="008F30F2" w:rsidP="00924673">
      <w:pPr>
        <w:pStyle w:val="ArticleL2"/>
      </w:pPr>
      <w:bookmarkStart w:id="437" w:name="_Toc150850008"/>
      <w:bookmarkStart w:id="438" w:name="_Toc433954026"/>
      <w:bookmarkStart w:id="439" w:name="_Toc433954184"/>
      <w:r w:rsidRPr="0080799F">
        <w:rPr>
          <w:rStyle w:val="ArticleL2UnderlineChar"/>
        </w:rPr>
        <w:t>Waiver of Jury Trial</w:t>
      </w:r>
      <w:bookmarkEnd w:id="437"/>
      <w:r>
        <w:t xml:space="preserve">.  </w:t>
      </w:r>
      <w:r>
        <w:rPr>
          <w:b/>
        </w:rPr>
        <w:t>Seller and Company each hereby knowingly, voluntarily and intentionally waive any rights they may have to a trial by jury</w:t>
      </w:r>
      <w:r>
        <w:t xml:space="preserve"> in respect of any litigation based hereon, or arising out of, under, or in connection with, this PPA or any course of conduct, course of dealing, statements (whether oral or written) or actions of Seller and Company related hereto and expressly agree to have any Disputes be adjudicated by a judge of the court having jurisdiction, without a jury, subject only to </w:t>
      </w:r>
      <w:r w:rsidRPr="006872C5">
        <w:rPr>
          <w:u w:val="single"/>
        </w:rPr>
        <w:t>Section</w:t>
      </w:r>
      <w:bookmarkEnd w:id="436"/>
      <w:bookmarkEnd w:id="438"/>
      <w:bookmarkEnd w:id="439"/>
      <w:r w:rsidR="003B1909" w:rsidRPr="006872C5">
        <w:rPr>
          <w:u w:val="single"/>
        </w:rPr>
        <w:t>s 12.2(E)</w:t>
      </w:r>
      <w:r w:rsidR="00293B6C" w:rsidRPr="006872C5">
        <w:rPr>
          <w:u w:val="single"/>
        </w:rPr>
        <w:t>,</w:t>
      </w:r>
      <w:r w:rsidR="00293B6C">
        <w:t xml:space="preserve"> </w:t>
      </w:r>
      <w:r w:rsidRPr="00BC7B58">
        <w:t xml:space="preserve"> </w:t>
      </w:r>
      <w:r w:rsidR="00453132" w:rsidRPr="006872C5">
        <w:rPr>
          <w:u w:val="single"/>
        </w:rPr>
        <w:fldChar w:fldCharType="begin"/>
      </w:r>
      <w:r w:rsidR="00453132" w:rsidRPr="006872C5">
        <w:rPr>
          <w:u w:val="single"/>
        </w:rPr>
        <w:instrText xml:space="preserve"> REF _Ref149313897 \w \h </w:instrText>
      </w:r>
      <w:r w:rsidR="00453132" w:rsidRPr="006872C5">
        <w:rPr>
          <w:u w:val="single"/>
        </w:rPr>
      </w:r>
      <w:r w:rsidR="00453132" w:rsidRPr="006872C5">
        <w:rPr>
          <w:u w:val="single"/>
        </w:rPr>
        <w:fldChar w:fldCharType="separate"/>
      </w:r>
      <w:r w:rsidR="00453132" w:rsidRPr="006872C5">
        <w:rPr>
          <w:u w:val="single"/>
        </w:rPr>
        <w:t>19.3</w:t>
      </w:r>
      <w:r w:rsidR="00453132" w:rsidRPr="006872C5">
        <w:rPr>
          <w:u w:val="single"/>
        </w:rPr>
        <w:fldChar w:fldCharType="end"/>
      </w:r>
      <w:r w:rsidR="00614468">
        <w:t xml:space="preserve">, </w:t>
      </w:r>
      <w:r w:rsidR="00293B6C" w:rsidRPr="003855BD">
        <w:t xml:space="preserve">and </w:t>
      </w:r>
      <w:r w:rsidR="00453132" w:rsidRPr="006872C5">
        <w:rPr>
          <w:u w:val="single"/>
        </w:rPr>
        <w:fldChar w:fldCharType="begin"/>
      </w:r>
      <w:r w:rsidR="00453132" w:rsidRPr="006872C5">
        <w:rPr>
          <w:u w:val="single"/>
        </w:rPr>
        <w:instrText xml:space="preserve"> REF _Ref149313640 \w \h </w:instrText>
      </w:r>
      <w:r w:rsidR="00453132" w:rsidRPr="006872C5">
        <w:rPr>
          <w:u w:val="single"/>
        </w:rPr>
      </w:r>
      <w:r w:rsidR="00453132" w:rsidRPr="006872C5">
        <w:rPr>
          <w:u w:val="single"/>
        </w:rPr>
        <w:fldChar w:fldCharType="separate"/>
      </w:r>
      <w:r w:rsidR="00453132" w:rsidRPr="006872C5">
        <w:rPr>
          <w:u w:val="single"/>
        </w:rPr>
        <w:t>19.5</w:t>
      </w:r>
      <w:r w:rsidR="00453132" w:rsidRPr="006872C5">
        <w:rPr>
          <w:u w:val="single"/>
        </w:rPr>
        <w:fldChar w:fldCharType="end"/>
      </w:r>
      <w:r w:rsidR="006872C5">
        <w:t>.</w:t>
      </w:r>
      <w:r w:rsidRPr="00BC7B58">
        <w:t xml:space="preserve"> </w:t>
      </w:r>
    </w:p>
    <w:p w14:paraId="37419D91" w14:textId="27EEC1A5" w:rsidR="00AF235A" w:rsidRDefault="008F30F2" w:rsidP="00924673">
      <w:pPr>
        <w:pStyle w:val="ArticleL1"/>
      </w:pPr>
      <w:bookmarkStart w:id="440" w:name="_Toc288027288"/>
      <w:bookmarkStart w:id="441" w:name="_Toc433954027"/>
      <w:bookmarkStart w:id="442" w:name="_Toc433954185"/>
      <w:bookmarkStart w:id="443" w:name="_Ref149313977"/>
      <w:bookmarkStart w:id="444" w:name="_Toc150850009"/>
      <w:r>
        <w:t>Force Majeure</w:t>
      </w:r>
      <w:bookmarkEnd w:id="440"/>
      <w:bookmarkEnd w:id="441"/>
      <w:bookmarkEnd w:id="442"/>
      <w:bookmarkEnd w:id="443"/>
      <w:bookmarkEnd w:id="444"/>
    </w:p>
    <w:p w14:paraId="522AE7AF" w14:textId="3C00788F" w:rsidR="00FE2070" w:rsidRDefault="008F30F2" w:rsidP="00924673">
      <w:pPr>
        <w:pStyle w:val="ArticleL2"/>
      </w:pPr>
      <w:bookmarkStart w:id="445" w:name="_Toc150850010"/>
      <w:bookmarkStart w:id="446" w:name="_Toc433954028"/>
      <w:bookmarkStart w:id="447" w:name="_Toc433954186"/>
      <w:bookmarkStart w:id="448" w:name="_Ref149313939"/>
      <w:bookmarkStart w:id="449" w:name="_Ref149313952"/>
      <w:bookmarkStart w:id="450" w:name="_Ref149315366"/>
      <w:bookmarkStart w:id="451" w:name="_Toc288027289"/>
      <w:r w:rsidRPr="0080799F">
        <w:rPr>
          <w:rStyle w:val="ArticleL2UnderlineChar"/>
        </w:rPr>
        <w:t>Definition</w:t>
      </w:r>
      <w:bookmarkEnd w:id="445"/>
      <w:r>
        <w:t>.  For purposes hereof, “</w:t>
      </w:r>
      <w:r>
        <w:rPr>
          <w:u w:val="single"/>
        </w:rPr>
        <w:t>Force Majeure</w:t>
      </w:r>
      <w:r>
        <w:t xml:space="preserve">” means an event or circumstance that prevents a Party from performing its obligations under this PPA, which event or circumstance (i) was not anticipated as of the Effective Date, (ii) is not within the control of or the result of the fault or negligence of the Party claiming excuse, and (iii) which by exercise of due diligence and foresight could not reasonably have been </w:t>
      </w:r>
      <w:proofErr w:type="spellStart"/>
      <w:r>
        <w:t>avoided</w:t>
      </w:r>
      <w:r w:rsidR="00A1550B">
        <w:t>r</w:t>
      </w:r>
      <w:proofErr w:type="spellEnd"/>
      <w:r>
        <w:t xml:space="preserve">.  </w:t>
      </w:r>
      <w:bookmarkStart w:id="452" w:name="_Hlk97890601"/>
      <w:r>
        <w:t xml:space="preserve">  Force Majeure shall </w:t>
      </w:r>
      <w:r w:rsidRPr="000A3B86">
        <w:rPr>
          <w:u w:val="single"/>
        </w:rPr>
        <w:t>not</w:t>
      </w:r>
      <w:r>
        <w:t xml:space="preserve"> include:</w:t>
      </w:r>
      <w:bookmarkEnd w:id="446"/>
      <w:bookmarkEnd w:id="447"/>
      <w:bookmarkEnd w:id="448"/>
      <w:bookmarkEnd w:id="449"/>
      <w:bookmarkEnd w:id="450"/>
      <w:bookmarkEnd w:id="452"/>
      <w:r>
        <w:t xml:space="preserve">  </w:t>
      </w:r>
      <w:bookmarkStart w:id="453" w:name="_Hlk97890614"/>
    </w:p>
    <w:p w14:paraId="53E1EA0B" w14:textId="59DFAE5E" w:rsidR="00FE2070" w:rsidRDefault="008F30F2" w:rsidP="00924673">
      <w:pPr>
        <w:pStyle w:val="ArticleL3"/>
      </w:pPr>
      <w:r>
        <w:t xml:space="preserve">inability, delays or excess cost, to procure any equipment necessary to perform this PPA, including as a result of the imposition of tariffs or any other changes in </w:t>
      </w:r>
      <w:r w:rsidR="001222E8">
        <w:t xml:space="preserve">Applicable </w:t>
      </w:r>
      <w:r>
        <w:t xml:space="preserve">law or supply chain </w:t>
      </w:r>
      <w:proofErr w:type="gramStart"/>
      <w:r>
        <w:t>disruptions;</w:t>
      </w:r>
      <w:proofErr w:type="gramEnd"/>
      <w:r>
        <w:t xml:space="preserve"> </w:t>
      </w:r>
      <w:bookmarkEnd w:id="453"/>
    </w:p>
    <w:p w14:paraId="1D3028EA" w14:textId="1C254A86" w:rsidR="00AF235A" w:rsidRDefault="008F30F2" w:rsidP="00924673">
      <w:pPr>
        <w:pStyle w:val="ArticleL3"/>
      </w:pPr>
      <w:r>
        <w:t>acts or omissions of a third party (including vendors and contractors to Seller), unless such acts or omissions are themselves excused by reason of Force Majeure</w:t>
      </w:r>
      <w:r w:rsidR="00220FCA">
        <w:t xml:space="preserve"> as </w:t>
      </w:r>
      <w:r w:rsidR="009B5966">
        <w:t xml:space="preserve">defined </w:t>
      </w:r>
      <w:r w:rsidR="00220FCA">
        <w:t xml:space="preserve">in this </w:t>
      </w:r>
      <w:r w:rsidR="00220FCA" w:rsidRPr="000A3B86">
        <w:rPr>
          <w:u w:val="single"/>
        </w:rPr>
        <w:t xml:space="preserve">Section </w:t>
      </w:r>
      <w:r w:rsidR="00453132">
        <w:rPr>
          <w:u w:val="single"/>
        </w:rPr>
        <w:fldChar w:fldCharType="begin"/>
      </w:r>
      <w:r w:rsidR="00453132">
        <w:rPr>
          <w:u w:val="single"/>
        </w:rPr>
        <w:instrText xml:space="preserve"> REF _Ref149313939 \w \h </w:instrText>
      </w:r>
      <w:r w:rsidR="00453132">
        <w:rPr>
          <w:u w:val="single"/>
        </w:rPr>
      </w:r>
      <w:r w:rsidR="00453132">
        <w:rPr>
          <w:u w:val="single"/>
        </w:rPr>
        <w:fldChar w:fldCharType="separate"/>
      </w:r>
      <w:r w:rsidR="00453132">
        <w:rPr>
          <w:u w:val="single"/>
        </w:rPr>
        <w:t>14.1</w:t>
      </w:r>
      <w:r w:rsidR="00453132">
        <w:rPr>
          <w:u w:val="single"/>
        </w:rPr>
        <w:fldChar w:fldCharType="end"/>
      </w:r>
      <w:r>
        <w:t xml:space="preserve">; </w:t>
      </w:r>
    </w:p>
    <w:p w14:paraId="5B9E63C9" w14:textId="6726C865" w:rsidR="00AF235A" w:rsidRDefault="008F30F2" w:rsidP="00924673">
      <w:pPr>
        <w:pStyle w:val="ArticleL3"/>
      </w:pPr>
      <w:bookmarkStart w:id="454" w:name="_Hlk97890626"/>
      <w:r>
        <w:t xml:space="preserve">failure to obtain any Permits required for the Facility, including the Permits set forth on </w:t>
      </w:r>
      <w:r w:rsidR="00F03102" w:rsidRPr="00F03102">
        <w:rPr>
          <w:u w:val="single"/>
        </w:rPr>
        <w:t>Exhibit F - Seller’s Needed Permits</w:t>
      </w:r>
      <w:r w:rsidR="00F03102">
        <w:rPr>
          <w:u w:val="single"/>
        </w:rPr>
        <w:t xml:space="preserve"> </w:t>
      </w:r>
      <w:proofErr w:type="gramStart"/>
      <w:r>
        <w:t>hereto</w:t>
      </w:r>
      <w:bookmarkEnd w:id="454"/>
      <w:r>
        <w:t>;</w:t>
      </w:r>
      <w:proofErr w:type="gramEnd"/>
    </w:p>
    <w:p w14:paraId="6666FA7F" w14:textId="6D5D0597" w:rsidR="00AF235A" w:rsidRDefault="008F30F2" w:rsidP="00924673">
      <w:pPr>
        <w:pStyle w:val="ArticleL3"/>
      </w:pPr>
      <w:r>
        <w:t>mechanical or equipment breakdown</w:t>
      </w:r>
      <w:r w:rsidR="00D6785E">
        <w:t xml:space="preserve"> or failure</w:t>
      </w:r>
      <w:r>
        <w:t xml:space="preserve"> to operate, </w:t>
      </w:r>
      <w:r w:rsidR="00202DD8">
        <w:t xml:space="preserve">under </w:t>
      </w:r>
      <w:r>
        <w:t xml:space="preserve">circumstances </w:t>
      </w:r>
      <w:r w:rsidR="00202DD8">
        <w:t>that are</w:t>
      </w:r>
      <w:r>
        <w:t xml:space="preserve"> within </w:t>
      </w:r>
      <w:r w:rsidR="00202DD8">
        <w:t xml:space="preserve">the </w:t>
      </w:r>
      <w:r>
        <w:t>design criteria and</w:t>
      </w:r>
      <w:r w:rsidR="00202DD8">
        <w:t>/or</w:t>
      </w:r>
      <w:r>
        <w:t xml:space="preserve"> normal operating tolerances of similar </w:t>
      </w:r>
      <w:proofErr w:type="gramStart"/>
      <w:r>
        <w:t>equipment;</w:t>
      </w:r>
      <w:proofErr w:type="gramEnd"/>
      <w:r>
        <w:t xml:space="preserve"> </w:t>
      </w:r>
    </w:p>
    <w:p w14:paraId="17A4CA3B" w14:textId="54346BD9" w:rsidR="00AF235A" w:rsidRDefault="008F30F2" w:rsidP="00924673">
      <w:pPr>
        <w:pStyle w:val="ArticleL3"/>
      </w:pPr>
      <w:r>
        <w:t xml:space="preserve">lack of </w:t>
      </w:r>
      <w:r w:rsidR="00DE6BAE">
        <w:t>[</w:t>
      </w:r>
      <w:r>
        <w:t>solar irradiance</w:t>
      </w:r>
      <w:r w:rsidR="00DE6BAE">
        <w:t>] [wind resource and speed</w:t>
      </w:r>
      <w:proofErr w:type="gramStart"/>
      <w:r w:rsidR="00DE6BAE">
        <w:t>]</w:t>
      </w:r>
      <w:r>
        <w:t>;</w:t>
      </w:r>
      <w:proofErr w:type="gramEnd"/>
      <w:r>
        <w:t xml:space="preserve"> </w:t>
      </w:r>
    </w:p>
    <w:p w14:paraId="27EF0916" w14:textId="77777777" w:rsidR="00AF235A" w:rsidRDefault="008F30F2" w:rsidP="00924673">
      <w:pPr>
        <w:pStyle w:val="ArticleL3"/>
      </w:pPr>
      <w:r>
        <w:t xml:space="preserve">Environmental Contamination at the </w:t>
      </w:r>
      <w:proofErr w:type="gramStart"/>
      <w:r>
        <w:t>Site;</w:t>
      </w:r>
      <w:proofErr w:type="gramEnd"/>
    </w:p>
    <w:p w14:paraId="183C47B1" w14:textId="77777777" w:rsidR="00AF235A" w:rsidRDefault="008F30F2" w:rsidP="00924673">
      <w:pPr>
        <w:pStyle w:val="ArticleL3"/>
      </w:pPr>
      <w:r>
        <w:t xml:space="preserve">changes in market </w:t>
      </w:r>
      <w:proofErr w:type="gramStart"/>
      <w:r>
        <w:t>conditions;</w:t>
      </w:r>
      <w:proofErr w:type="gramEnd"/>
      <w:r>
        <w:t xml:space="preserve"> </w:t>
      </w:r>
    </w:p>
    <w:p w14:paraId="5B971BB4" w14:textId="77777777" w:rsidR="00AF235A" w:rsidRDefault="008F30F2" w:rsidP="00924673">
      <w:pPr>
        <w:pStyle w:val="ArticleL3"/>
      </w:pPr>
      <w:bookmarkStart w:id="455" w:name="_Hlk97890744"/>
      <w:r>
        <w:t xml:space="preserve">any delay or failure by the Transmission Authority to perform its obligations under the Interconnection Agreement or any Curtailment or reduction in deliveries by the Transmission </w:t>
      </w:r>
      <w:proofErr w:type="gramStart"/>
      <w:r>
        <w:t>Authority;</w:t>
      </w:r>
      <w:proofErr w:type="gramEnd"/>
      <w:r>
        <w:t xml:space="preserve"> </w:t>
      </w:r>
    </w:p>
    <w:p w14:paraId="4F0EB064" w14:textId="2DF8AB26" w:rsidR="00AF235A" w:rsidRDefault="008F30F2" w:rsidP="00924673">
      <w:pPr>
        <w:pStyle w:val="ArticleL3"/>
      </w:pPr>
      <w:r>
        <w:t xml:space="preserve">failure of the performance of any other entity, including the failure of vendors or suppliers to deliver any required components to Seller, except to the extent </w:t>
      </w:r>
      <w:r w:rsidR="00202DD8">
        <w:t xml:space="preserve">such failure </w:t>
      </w:r>
      <w:r>
        <w:t>itself caused by Force Majeure</w:t>
      </w:r>
      <w:r w:rsidR="00202DD8">
        <w:t xml:space="preserve"> as defined in this </w:t>
      </w:r>
      <w:r w:rsidR="00202DD8" w:rsidRPr="000A3B86">
        <w:rPr>
          <w:u w:val="single"/>
        </w:rPr>
        <w:t xml:space="preserve">Section </w:t>
      </w:r>
      <w:r w:rsidR="00453132">
        <w:rPr>
          <w:u w:val="single"/>
        </w:rPr>
        <w:fldChar w:fldCharType="begin"/>
      </w:r>
      <w:r w:rsidR="00453132">
        <w:rPr>
          <w:u w:val="single"/>
        </w:rPr>
        <w:instrText xml:space="preserve"> REF _Ref149313952 \w \h </w:instrText>
      </w:r>
      <w:r w:rsidR="00453132">
        <w:rPr>
          <w:u w:val="single"/>
        </w:rPr>
      </w:r>
      <w:r w:rsidR="00453132">
        <w:rPr>
          <w:u w:val="single"/>
        </w:rPr>
        <w:fldChar w:fldCharType="separate"/>
      </w:r>
      <w:r w:rsidR="00453132">
        <w:rPr>
          <w:u w:val="single"/>
        </w:rPr>
        <w:t>14.1</w:t>
      </w:r>
      <w:r w:rsidR="00453132">
        <w:rPr>
          <w:u w:val="single"/>
        </w:rPr>
        <w:fldChar w:fldCharType="end"/>
      </w:r>
      <w:r>
        <w:t xml:space="preserve">; </w:t>
      </w:r>
    </w:p>
    <w:p w14:paraId="0191CAAB" w14:textId="77777777" w:rsidR="00AF235A" w:rsidRDefault="008F30F2" w:rsidP="00924673">
      <w:pPr>
        <w:pStyle w:val="ArticleL3"/>
      </w:pPr>
      <w:r>
        <w:t xml:space="preserve">the delay or effects of the COVID epidemic or pandemic (or any variant of COVID), except to the extent there occurs after the Effective Date: (A) the adoption or taking effect of any Applicable Law in respect of such COVID epidemic or pandemic (or any variant thereof), or (B) a change in any Applicable Law or any health or safety recommendation or guideline of a Governmental Authority in respect of such COVID epidemic or pandemic (or variant thereof); </w:t>
      </w:r>
    </w:p>
    <w:bookmarkEnd w:id="455"/>
    <w:p w14:paraId="5118A988" w14:textId="37CA9943" w:rsidR="00AF235A" w:rsidRDefault="008F30F2" w:rsidP="00924673">
      <w:pPr>
        <w:pStyle w:val="ArticleL3"/>
      </w:pPr>
      <w:r>
        <w:t xml:space="preserve">changes </w:t>
      </w:r>
      <w:r w:rsidRPr="008973CB">
        <w:t>of Applicable Law</w:t>
      </w:r>
      <w:r>
        <w:t xml:space="preserve">; or </w:t>
      </w:r>
    </w:p>
    <w:p w14:paraId="3A2CB514" w14:textId="77777777" w:rsidR="00AF235A" w:rsidRDefault="008F30F2" w:rsidP="00924673">
      <w:pPr>
        <w:pStyle w:val="ArticleL3"/>
      </w:pPr>
      <w:r>
        <w:t xml:space="preserve">labor strikes, slowdowns, work stoppages, or other labor disruptions. </w:t>
      </w:r>
    </w:p>
    <w:p w14:paraId="602B8A11" w14:textId="070E5002" w:rsidR="00AF235A" w:rsidRDefault="008F30F2" w:rsidP="00924673">
      <w:pPr>
        <w:pStyle w:val="ArticleL2"/>
      </w:pPr>
      <w:bookmarkStart w:id="456" w:name="_Toc150850011"/>
      <w:bookmarkStart w:id="457" w:name="_Toc433954030"/>
      <w:bookmarkStart w:id="458" w:name="_Toc433954188"/>
      <w:r w:rsidRPr="00FC543F">
        <w:rPr>
          <w:rStyle w:val="ArticleL2UnderlineChar"/>
        </w:rPr>
        <w:t>Applicability of Force Majeure</w:t>
      </w:r>
      <w:bookmarkEnd w:id="456"/>
      <w:r>
        <w:t xml:space="preserve">.  A Party shall be relieved of its obligations to perform this PPA and shall not be considered to be in default with respect to any obligation under this PPA if and to the extent such Party is prevented from fulfilling such obligation by Force Majeure, </w:t>
      </w:r>
      <w:r>
        <w:rPr>
          <w:i/>
        </w:rPr>
        <w:t xml:space="preserve">provided, however, </w:t>
      </w:r>
      <w:r>
        <w:t>that:  (i) such Party gives notice describing the circumstances and impact of the Force Majeure no later than five (5) Business Days after the occurrence of such Force Majeure; (ii) the relief from its obligations sought by such Party is of no greater scope and of no longer duration than is required by the Force Majeure; (iii) such Party proceeds with due diligence to overcome the Force Majeure and resumes performance of its obligations under this PPA as soon as practicable thereafter; and (iv) such Party provides notice upon conclusion of the Force Majeure.</w:t>
      </w:r>
      <w:bookmarkEnd w:id="451"/>
      <w:bookmarkEnd w:id="457"/>
      <w:bookmarkEnd w:id="458"/>
      <w:r>
        <w:t xml:space="preserve">  </w:t>
      </w:r>
      <w:bookmarkStart w:id="459" w:name="_Hlk97890824"/>
      <w:r>
        <w:t xml:space="preserve">Failure to provide such notice within the required </w:t>
      </w:r>
      <w:proofErr w:type="gramStart"/>
      <w:r>
        <w:t>time period</w:t>
      </w:r>
      <w:proofErr w:type="gramEnd"/>
      <w:r>
        <w:t xml:space="preserve"> shall be deemed conclusive evidence that the claimed Force Majeure event either did not occur or did not impact Seller’s ability to perform its obligations under this </w:t>
      </w:r>
      <w:r w:rsidR="00F80EA4">
        <w:t>PPA</w:t>
      </w:r>
      <w:r>
        <w:t xml:space="preserve"> in any fashion and thus Seller shall not be entitled to relief under this </w:t>
      </w:r>
      <w:r w:rsidR="00453132">
        <w:rPr>
          <w:u w:val="single"/>
        </w:rPr>
        <w:fldChar w:fldCharType="begin"/>
      </w:r>
      <w:r w:rsidR="00453132">
        <w:instrText xml:space="preserve"> REF _Ref149313977 \w \h </w:instrText>
      </w:r>
      <w:r w:rsidR="00453132">
        <w:rPr>
          <w:u w:val="single"/>
        </w:rPr>
      </w:r>
      <w:r w:rsidR="00453132">
        <w:rPr>
          <w:u w:val="single"/>
        </w:rPr>
        <w:fldChar w:fldCharType="separate"/>
      </w:r>
      <w:r w:rsidR="00453132">
        <w:t>Article 14</w:t>
      </w:r>
      <w:r w:rsidR="00453132">
        <w:rPr>
          <w:u w:val="single"/>
        </w:rPr>
        <w:fldChar w:fldCharType="end"/>
      </w:r>
      <w:r>
        <w:t>.</w:t>
      </w:r>
      <w:bookmarkEnd w:id="459"/>
    </w:p>
    <w:p w14:paraId="015CAB29" w14:textId="654B61DF" w:rsidR="00AF235A" w:rsidRDefault="008F30F2" w:rsidP="00924673">
      <w:pPr>
        <w:pStyle w:val="ArticleL2"/>
      </w:pPr>
      <w:bookmarkStart w:id="460" w:name="_Toc150850012"/>
      <w:bookmarkStart w:id="461" w:name="_Toc433954031"/>
      <w:bookmarkStart w:id="462" w:name="_Toc433954189"/>
      <w:bookmarkStart w:id="463" w:name="_Toc288027290"/>
      <w:r w:rsidRPr="00FC543F">
        <w:rPr>
          <w:rStyle w:val="ArticleL2UnderlineChar"/>
        </w:rPr>
        <w:t>Limitations on Effect of Force Majeure</w:t>
      </w:r>
      <w:bookmarkEnd w:id="460"/>
      <w:r>
        <w:t>.</w:t>
      </w:r>
      <w:bookmarkEnd w:id="461"/>
      <w:bookmarkEnd w:id="462"/>
      <w:r>
        <w:t xml:space="preserve">  </w:t>
      </w:r>
      <w:bookmarkEnd w:id="463"/>
    </w:p>
    <w:p w14:paraId="5B1EF678" w14:textId="77777777" w:rsidR="00AF235A" w:rsidRDefault="008F30F2" w:rsidP="00924673">
      <w:pPr>
        <w:pStyle w:val="ArticleL3"/>
      </w:pPr>
      <w:r>
        <w:t xml:space="preserve">Force Majeure shall only relieve a Party of such obligations as are </w:t>
      </w:r>
      <w:proofErr w:type="gramStart"/>
      <w:r>
        <w:t>actually precluded</w:t>
      </w:r>
      <w:proofErr w:type="gramEnd"/>
      <w:r>
        <w:t xml:space="preserve"> by the Force Majeure.</w:t>
      </w:r>
    </w:p>
    <w:p w14:paraId="4DE24ABC" w14:textId="77777777" w:rsidR="00AF235A" w:rsidRDefault="008F30F2" w:rsidP="00924673">
      <w:pPr>
        <w:pStyle w:val="ArticleL3"/>
      </w:pPr>
      <w:r>
        <w:t xml:space="preserve">In no event will the existence of Force Majeure affect the Energy Payment Rate or extend this PPA beyond its stated Term.  </w:t>
      </w:r>
    </w:p>
    <w:p w14:paraId="7D59FE3C" w14:textId="48CB588C" w:rsidR="00AF235A" w:rsidRDefault="008F30F2" w:rsidP="00924673">
      <w:pPr>
        <w:pStyle w:val="ArticleL3"/>
      </w:pPr>
      <w:bookmarkStart w:id="464" w:name="_Hlk46915006"/>
      <w:r>
        <w:t>If, (i) prior to COD,  Force Majeure affecting Seller continues for a period of ninety (90) consecutive Days or any one hundred fifty (150) non-consecutive Days or (ii) after COD Force Majeure affecting Seller continues for a period of one hundred eighty (180) consecutive Days or any two hundred seventy (270) non-consecutive Days in any three consecutive Commercial Operation Years, Company may, at any time following the end of such period, terminate this PPA upon notice to Seller, without further obligation by either Party except as to costs and balances incurred prior to the effective date of such termination.</w:t>
      </w:r>
      <w:bookmarkEnd w:id="464"/>
    </w:p>
    <w:p w14:paraId="007B523D" w14:textId="3B1E9EF9" w:rsidR="00AF235A" w:rsidRDefault="008F30F2" w:rsidP="00924673">
      <w:pPr>
        <w:pStyle w:val="ArticleL2"/>
      </w:pPr>
      <w:bookmarkStart w:id="465" w:name="_Toc150850013"/>
      <w:r w:rsidRPr="00FC543F">
        <w:rPr>
          <w:rStyle w:val="ArticleL2UnderlineChar"/>
        </w:rPr>
        <w:t>Battery Storage System Force Majeure</w:t>
      </w:r>
      <w:bookmarkEnd w:id="465"/>
      <w:r>
        <w:t xml:space="preserve">.  During any period that the Force Majeure Percentage (Battery Storage System) is greater than </w:t>
      </w:r>
      <w:r w:rsidR="00B703AC">
        <w:t>zero</w:t>
      </w:r>
      <w:r>
        <w:t xml:space="preserve">, the </w:t>
      </w:r>
      <w:r w:rsidR="00B703AC">
        <w:t xml:space="preserve">Monthly </w:t>
      </w:r>
      <w:r>
        <w:t>Energy Payment shall be reduced by the Force Majeure Battery Amount.</w:t>
      </w:r>
    </w:p>
    <w:p w14:paraId="160EAD2E" w14:textId="263A772C" w:rsidR="00AF235A" w:rsidRDefault="008F30F2" w:rsidP="00924673">
      <w:pPr>
        <w:pStyle w:val="ArticleL1"/>
      </w:pPr>
      <w:bookmarkStart w:id="466" w:name="_Toc288027292"/>
      <w:bookmarkStart w:id="467" w:name="_Toc433954032"/>
      <w:bookmarkStart w:id="468" w:name="_Toc433954190"/>
      <w:bookmarkStart w:id="469" w:name="_Toc150850014"/>
      <w:r>
        <w:t>Representations, Warranties</w:t>
      </w:r>
      <w:bookmarkEnd w:id="466"/>
      <w:bookmarkEnd w:id="467"/>
      <w:bookmarkEnd w:id="468"/>
      <w:r>
        <w:t xml:space="preserve"> and Covenants</w:t>
      </w:r>
      <w:bookmarkEnd w:id="469"/>
    </w:p>
    <w:p w14:paraId="06E736AB" w14:textId="683F41C3" w:rsidR="00A64518" w:rsidRDefault="008F30F2" w:rsidP="00924673">
      <w:pPr>
        <w:pStyle w:val="ArticleL3"/>
      </w:pPr>
      <w:bookmarkStart w:id="470" w:name="_Toc288027293"/>
      <w:bookmarkStart w:id="471" w:name="_Toc433954033"/>
      <w:bookmarkStart w:id="472" w:name="_Toc433954191"/>
      <w:r>
        <w:t>Each Party hereby represents and warrants to the other as follows, which representations and warranties shall be deemed to be repeated, if applicable, by each Party throughout the Term:</w:t>
      </w:r>
      <w:bookmarkEnd w:id="470"/>
      <w:bookmarkEnd w:id="471"/>
      <w:bookmarkEnd w:id="472"/>
    </w:p>
    <w:p w14:paraId="129F8B85" w14:textId="2368CF58" w:rsidR="00AF235A" w:rsidRDefault="008F30F2" w:rsidP="00924673">
      <w:pPr>
        <w:pStyle w:val="ArticleL4"/>
      </w:pPr>
      <w:r>
        <w:t>Such Party is a valid separate legal entity, duly organized, validly existing and in good standing under Applicable Law.  It is qualified to do business in the State in which the Facility is located and each other jurisdiction where the failure to so qualify would have a Material Adverse Effect on the business or financial condition of the other Party.  It has all requisite power and authority to conduct its business, to own its properties, and to execute, deliver, and perform its obligations under this PPA.</w:t>
      </w:r>
    </w:p>
    <w:p w14:paraId="2926092C" w14:textId="77777777" w:rsidR="00A64518" w:rsidRDefault="008F30F2" w:rsidP="00924673">
      <w:pPr>
        <w:pStyle w:val="ArticleL4"/>
      </w:pPr>
      <w:r>
        <w:t xml:space="preserve">The Party’s execution, delivery, and performance of </w:t>
      </w:r>
      <w:proofErr w:type="gramStart"/>
      <w:r>
        <w:t>all of</w:t>
      </w:r>
      <w:proofErr w:type="gramEnd"/>
      <w:r>
        <w:t xml:space="preserve"> its obligations under this PPA have been duly authorized by all necessary organizational action, and do not and will not:</w:t>
      </w:r>
    </w:p>
    <w:p w14:paraId="6F2A56BF" w14:textId="7EF1860A" w:rsidR="00AF235A" w:rsidRDefault="008F30F2" w:rsidP="00924673">
      <w:pPr>
        <w:pStyle w:val="ArticleL4"/>
      </w:pPr>
      <w:r>
        <w:t>require any consent or approval by any governing corporate or management body, other than that which has been obtained and is in full force and effect (evidence of which shall be delivered to the other Party upon its request</w:t>
      </w:r>
      <w:proofErr w:type="gramStart"/>
      <w:r>
        <w:t>);</w:t>
      </w:r>
      <w:proofErr w:type="gramEnd"/>
    </w:p>
    <w:p w14:paraId="464ED892" w14:textId="77777777" w:rsidR="00AF235A" w:rsidRDefault="008F30F2" w:rsidP="00924673">
      <w:pPr>
        <w:pStyle w:val="ArticleL4"/>
      </w:pPr>
      <w:r>
        <w:t xml:space="preserve">violate any Applicable Law, the violation of which could have a Material Adverse Effect on the representing Party’s ability to perform its obligations under this </w:t>
      </w:r>
      <w:proofErr w:type="gramStart"/>
      <w:r>
        <w:t>PPA;</w:t>
      </w:r>
      <w:proofErr w:type="gramEnd"/>
    </w:p>
    <w:p w14:paraId="59D72431" w14:textId="77777777" w:rsidR="00AF235A" w:rsidRDefault="008F30F2" w:rsidP="00924673">
      <w:pPr>
        <w:pStyle w:val="ArticleL4"/>
      </w:pPr>
      <w:r>
        <w:t>result in a breach or constitute a default under the representing Party’s formation documents, bylaws or equivalent, or under any agreement relating to its management or affairs, any indenture or loan or credit agreement, or any other agreement, lease, or instrument to which it is a party or by which it or its properties or assets may be bound or affected, the breach or default of which could reasonably be expected to have a Material Adverse Effect on the representing Party’s ability to perform its obligations under this PPA;</w:t>
      </w:r>
    </w:p>
    <w:p w14:paraId="2D944CC2" w14:textId="77777777" w:rsidR="00AF235A" w:rsidRDefault="008F30F2" w:rsidP="00924673">
      <w:pPr>
        <w:pStyle w:val="ArticleL4"/>
      </w:pPr>
      <w:r>
        <w:t>result in, or require the creation or imposition of any mortgage, deed of trust, pledge, lien, security interest, or other charge or encumbrance of any nature (other than as may be contemplated by this PPA) upon or with respect to any of the assets or properties of the representing Party now owned or hereafter acquired, the creation or imposition of which could reasonably be expected to have a Material Adverse Effect on the representing Party’s ability to perform its obligations under this PPA.</w:t>
      </w:r>
    </w:p>
    <w:p w14:paraId="2D5189F7" w14:textId="77777777" w:rsidR="00AF235A" w:rsidRDefault="008F30F2" w:rsidP="00924673">
      <w:pPr>
        <w:pStyle w:val="ArticleL4"/>
      </w:pPr>
      <w:r>
        <w:t>This PPA is a valid and binding obligation of the representing Party.</w:t>
      </w:r>
    </w:p>
    <w:p w14:paraId="2C269A41" w14:textId="77777777" w:rsidR="00AF235A" w:rsidRDefault="008F30F2" w:rsidP="00924673">
      <w:pPr>
        <w:pStyle w:val="ArticleL4"/>
      </w:pPr>
      <w:r>
        <w:t>The execution and performance of this PPA will not conflict with or constitute a breach or default under any contract or agreement of any kind to which the representing Party is a party or any judgment, order, or Applicable Law, applicable to it or its business.</w:t>
      </w:r>
    </w:p>
    <w:p w14:paraId="5FF87B10" w14:textId="77777777" w:rsidR="00AF235A" w:rsidRDefault="008F30F2" w:rsidP="00924673">
      <w:pPr>
        <w:pStyle w:val="ArticleL4"/>
      </w:pPr>
      <w:r>
        <w:t>Within the meaning of the U.S. Bankruptcy Code, (i) this PPA constitutes a “master netting agreement,” (ii) all transactions pursuant to this PPA constitute “forward contracts” or a “swap agreement,” (iii) the representing Party is a “forward contract merchant” and “master netting agreement participant,” and (iv) all payments made or to be made pursuant to this PPA constitute “settlement payments.”</w:t>
      </w:r>
    </w:p>
    <w:p w14:paraId="5A9611A4" w14:textId="535AA401" w:rsidR="00AF235A" w:rsidRDefault="008F30F2" w:rsidP="00924673">
      <w:pPr>
        <w:pStyle w:val="ArticleL4"/>
      </w:pPr>
      <w:bookmarkStart w:id="473" w:name="_Hlk47434692"/>
      <w:r>
        <w:t>Such Party is (i) a producer, processor, or commercial user of, or a merchant handling, the commodity</w:t>
      </w:r>
      <w:r w:rsidR="001A2C4D">
        <w:t>,</w:t>
      </w:r>
      <w:r>
        <w:t xml:space="preserve"> which is the subject of this PPA, or the products or by products thereof; and (ii) </w:t>
      </w:r>
      <w:proofErr w:type="gramStart"/>
      <w:r>
        <w:t>entering into</w:t>
      </w:r>
      <w:proofErr w:type="gramEnd"/>
      <w:r>
        <w:t xml:space="preserve"> this PPA solely for purposes related to its business as such.</w:t>
      </w:r>
    </w:p>
    <w:p w14:paraId="25532570" w14:textId="4FBA3F8F" w:rsidR="00A64518" w:rsidRDefault="008F30F2" w:rsidP="00924673">
      <w:pPr>
        <w:pStyle w:val="ArticleL3"/>
      </w:pPr>
      <w:bookmarkStart w:id="474" w:name="_Hlk46907504"/>
      <w:bookmarkEnd w:id="473"/>
      <w:r>
        <w:t xml:space="preserve">Seller further hereby covenants to Company throughout the Term that, in connection with its obligations under this PPA: </w:t>
      </w:r>
    </w:p>
    <w:p w14:paraId="22CA63F0" w14:textId="293D0770" w:rsidR="00AF235A" w:rsidRPr="00A64518" w:rsidRDefault="008F30F2" w:rsidP="00924673">
      <w:pPr>
        <w:pStyle w:val="ArticleL4"/>
      </w:pPr>
      <w:r w:rsidRPr="00A64518">
        <w:t xml:space="preserve">Seller shall deliver to Company the products and services required by this PPA free and clear of all liens, security interests, claims and encumbrances or any interest therein or thereto by any person. </w:t>
      </w:r>
    </w:p>
    <w:p w14:paraId="4968AB8E" w14:textId="77777777" w:rsidR="00AF235A" w:rsidRDefault="008F30F2" w:rsidP="00924673">
      <w:pPr>
        <w:pStyle w:val="ArticleL4"/>
      </w:pPr>
      <w:bookmarkStart w:id="475" w:name="_Hlk97890938"/>
      <w:bookmarkStart w:id="476" w:name="_Hlk97095706"/>
      <w:r>
        <w:t>Seller (a) is in compliance with, and requires its suppliers, subcontractors, vendors, and other business partners to comply with, the Uyghur Forced Labor Prevention Act, Pub. L. 117-78 (2021) (the “</w:t>
      </w:r>
      <w:r>
        <w:rPr>
          <w:u w:val="single"/>
        </w:rPr>
        <w:t>UFLPA</w:t>
      </w:r>
      <w:r>
        <w:t>”), Section 307 of the Tariff Act of 1930, 19 U.S.C. §1307, and all other Applicable Laws prohibiting any form of convict, indentured, or forced labor, including forced or indentured child labor (collectively, the “</w:t>
      </w:r>
      <w:bookmarkStart w:id="477" w:name="_Hlk97770053"/>
      <w:r>
        <w:rPr>
          <w:u w:val="single"/>
        </w:rPr>
        <w:t>Forced Labor Laws</w:t>
      </w:r>
      <w:bookmarkEnd w:id="477"/>
      <w:r>
        <w:t>”), and (b) has adopted and implemented appropriate policies to ensure that it, and its suppliers, subcontractors, vendors, and other business partners, engage in regular audits or other comparable efforts to monitor ongoing compliance with the Forced Labor Laws and maintain any certifications required thereunder</w:t>
      </w:r>
      <w:bookmarkEnd w:id="475"/>
      <w:r>
        <w:t>.</w:t>
      </w:r>
      <w:bookmarkEnd w:id="476"/>
    </w:p>
    <w:p w14:paraId="4F8A375C" w14:textId="51462296" w:rsidR="00AF235A" w:rsidRDefault="008F30F2" w:rsidP="00924673">
      <w:pPr>
        <w:pStyle w:val="ArticleL1"/>
      </w:pPr>
      <w:bookmarkStart w:id="478" w:name="_Toc288027296"/>
      <w:bookmarkStart w:id="479" w:name="_Toc433954034"/>
      <w:bookmarkStart w:id="480" w:name="_Toc433954192"/>
      <w:bookmarkStart w:id="481" w:name="_Ref149311581"/>
      <w:bookmarkStart w:id="482" w:name="_Ref149312894"/>
      <w:bookmarkStart w:id="483" w:name="_Toc150850015"/>
      <w:bookmarkEnd w:id="474"/>
      <w:r>
        <w:t>Insurance</w:t>
      </w:r>
      <w:bookmarkEnd w:id="478"/>
      <w:bookmarkEnd w:id="479"/>
      <w:bookmarkEnd w:id="480"/>
      <w:bookmarkEnd w:id="481"/>
      <w:bookmarkEnd w:id="482"/>
      <w:bookmarkEnd w:id="483"/>
    </w:p>
    <w:p w14:paraId="047A96EC" w14:textId="759B3DDC" w:rsidR="00AF235A" w:rsidRDefault="008F30F2" w:rsidP="00924673">
      <w:pPr>
        <w:pStyle w:val="ArticleL2"/>
      </w:pPr>
      <w:bookmarkStart w:id="484" w:name="_Toc150850016"/>
      <w:bookmarkStart w:id="485" w:name="_Toc433954035"/>
      <w:bookmarkStart w:id="486" w:name="_Toc433954193"/>
      <w:bookmarkStart w:id="487" w:name="_Toc288027297"/>
      <w:r w:rsidRPr="00FC543F">
        <w:rPr>
          <w:rStyle w:val="ArticleL2UnderlineChar"/>
        </w:rPr>
        <w:t>Evidence of Insurance</w:t>
      </w:r>
      <w:bookmarkEnd w:id="484"/>
      <w:r>
        <w:t xml:space="preserve">.  No later than commencement of construction and thereafter </w:t>
      </w:r>
      <w:r w:rsidR="003D0FFD">
        <w:t xml:space="preserve">no later than </w:t>
      </w:r>
      <w:r>
        <w:t xml:space="preserve">five (5) </w:t>
      </w:r>
      <w:r w:rsidR="003D0FFD">
        <w:t xml:space="preserve">Business </w:t>
      </w:r>
      <w:r>
        <w:t xml:space="preserve">Days </w:t>
      </w:r>
      <w:r w:rsidR="003D0FFD">
        <w:t xml:space="preserve">after </w:t>
      </w:r>
      <w:r>
        <w:t xml:space="preserve">each applicable expiration date, Seller shall provide </w:t>
      </w:r>
      <w:r w:rsidR="003D0FFD">
        <w:t xml:space="preserve">to </w:t>
      </w:r>
      <w:r>
        <w:t xml:space="preserve">Company </w:t>
      </w:r>
      <w:r w:rsidR="003D0FFD">
        <w:t xml:space="preserve">via e-mail a copy </w:t>
      </w:r>
      <w:r>
        <w:t xml:space="preserve">of insurance certificates acceptable to Company evidencing that insurance coverages for the Facility are in force and in compliance with the specifications for insurance coverage set forth in </w:t>
      </w:r>
      <w:r w:rsidR="00F03102" w:rsidRPr="00F03102">
        <w:rPr>
          <w:u w:val="single"/>
        </w:rPr>
        <w:t>Exhibit E - Insurance Coverage</w:t>
      </w:r>
      <w:r>
        <w:t xml:space="preserve"> to this PPA.  Such certificates shall</w:t>
      </w:r>
      <w:bookmarkEnd w:id="485"/>
      <w:bookmarkEnd w:id="486"/>
      <w:r>
        <w:t xml:space="preserve"> </w:t>
      </w:r>
    </w:p>
    <w:p w14:paraId="6DFC8EAF" w14:textId="77777777" w:rsidR="00AF235A" w:rsidRDefault="008F30F2" w:rsidP="00924673">
      <w:pPr>
        <w:pStyle w:val="ArticleL3"/>
      </w:pPr>
      <w:r>
        <w:t>name Company as an additional insured (except workers’ compensation</w:t>
      </w:r>
      <w:proofErr w:type="gramStart"/>
      <w:r>
        <w:t>);</w:t>
      </w:r>
      <w:proofErr w:type="gramEnd"/>
    </w:p>
    <w:p w14:paraId="0CFABD33" w14:textId="77777777" w:rsidR="00AF235A" w:rsidRDefault="008F30F2" w:rsidP="00924673">
      <w:pPr>
        <w:pStyle w:val="ArticleL3"/>
      </w:pPr>
      <w:r>
        <w:t>provide that Company shall receive thirty (30) Days prior written notice of non</w:t>
      </w:r>
      <w:r>
        <w:noBreakHyphen/>
        <w:t>renewal, or cancellation of, or significant modification to any of the corresponding policies (except that such notice may be ten (10) Days for non</w:t>
      </w:r>
      <w:r>
        <w:noBreakHyphen/>
        <w:t>payment of premiums</w:t>
      </w:r>
      <w:proofErr w:type="gramStart"/>
      <w:r>
        <w:t>);</w:t>
      </w:r>
      <w:proofErr w:type="gramEnd"/>
    </w:p>
    <w:p w14:paraId="0A38F71E" w14:textId="77777777" w:rsidR="00AF235A" w:rsidRDefault="008F30F2" w:rsidP="00924673">
      <w:pPr>
        <w:pStyle w:val="ArticleL3"/>
      </w:pPr>
      <w:r>
        <w:t>provide a waiver of any rights of subrogation against Company, its Affiliates and their officers, directors, agents, subcontractors, and employees; and</w:t>
      </w:r>
    </w:p>
    <w:p w14:paraId="466CE61B" w14:textId="77777777" w:rsidR="00AF235A" w:rsidRDefault="008F30F2" w:rsidP="00924673">
      <w:pPr>
        <w:pStyle w:val="ArticleL3"/>
      </w:pPr>
      <w:r>
        <w:t>indicate that the “</w:t>
      </w:r>
      <w:r>
        <w:rPr>
          <w:u w:val="single"/>
        </w:rPr>
        <w:t>Commercial General Liability</w:t>
      </w:r>
      <w:r>
        <w:t>” policy has been endorsed as described above.</w:t>
      </w:r>
    </w:p>
    <w:p w14:paraId="5AC47A17" w14:textId="11D896AE" w:rsidR="00AF235A" w:rsidRDefault="008F30F2" w:rsidP="00924673">
      <w:pPr>
        <w:pStyle w:val="ArticleL2"/>
      </w:pPr>
      <w:bookmarkStart w:id="488" w:name="_Toc150850017"/>
      <w:bookmarkStart w:id="489" w:name="_Toc433954036"/>
      <w:bookmarkStart w:id="490" w:name="_Toc433954194"/>
      <w:r w:rsidRPr="009E6551">
        <w:rPr>
          <w:rStyle w:val="ArticleL2UnderlineChar"/>
        </w:rPr>
        <w:t>Policy Requirements</w:t>
      </w:r>
      <w:bookmarkEnd w:id="488"/>
      <w:r>
        <w:t xml:space="preserve">.  All policies shall be written with insurers with an AM Best rating of at least A-VII or a Standard &amp; </w:t>
      </w:r>
      <w:proofErr w:type="spellStart"/>
      <w:r>
        <w:t>Poors</w:t>
      </w:r>
      <w:proofErr w:type="spellEnd"/>
      <w:r>
        <w:t xml:space="preserve"> rating of at least A.  All policies shall be written on an occurrence basis, except as provided in </w:t>
      </w:r>
      <w:r>
        <w:rPr>
          <w:u w:val="single"/>
        </w:rPr>
        <w:t xml:space="preserve">Section </w:t>
      </w:r>
      <w:r w:rsidR="00453132">
        <w:rPr>
          <w:u w:val="single"/>
        </w:rPr>
        <w:fldChar w:fldCharType="begin"/>
      </w:r>
      <w:r w:rsidR="00453132">
        <w:rPr>
          <w:u w:val="single"/>
        </w:rPr>
        <w:instrText xml:space="preserve"> REF _Ref149314011 \w \h </w:instrText>
      </w:r>
      <w:r w:rsidR="00453132">
        <w:rPr>
          <w:u w:val="single"/>
        </w:rPr>
      </w:r>
      <w:r w:rsidR="00453132">
        <w:rPr>
          <w:u w:val="single"/>
        </w:rPr>
        <w:fldChar w:fldCharType="separate"/>
      </w:r>
      <w:r w:rsidR="00453132">
        <w:rPr>
          <w:u w:val="single"/>
        </w:rPr>
        <w:t>16.4</w:t>
      </w:r>
      <w:r w:rsidR="00453132">
        <w:rPr>
          <w:u w:val="single"/>
        </w:rPr>
        <w:fldChar w:fldCharType="end"/>
      </w:r>
      <w:r>
        <w:t>.  All policies shall contain an endorsement that Seller’s policy shall be primary in all instances regardless of like coverages, if any, carried by Company.</w:t>
      </w:r>
      <w:bookmarkEnd w:id="489"/>
      <w:bookmarkEnd w:id="490"/>
      <w:r>
        <w:t xml:space="preserve">  Seller may satisfy its insurance requirements using any reasonable combination of primary and secondary coverage.</w:t>
      </w:r>
    </w:p>
    <w:p w14:paraId="3E8CADDB" w14:textId="35A9ADB2" w:rsidR="00AF235A" w:rsidRDefault="008F30F2" w:rsidP="00924673">
      <w:pPr>
        <w:pStyle w:val="ArticleL2"/>
      </w:pPr>
      <w:bookmarkStart w:id="491" w:name="_Toc150850018"/>
      <w:bookmarkStart w:id="492" w:name="_Toc433954037"/>
      <w:bookmarkStart w:id="493" w:name="_Toc433954195"/>
      <w:r w:rsidRPr="009E6551">
        <w:rPr>
          <w:rStyle w:val="ArticleL2UnderlineChar"/>
        </w:rPr>
        <w:t>No Implied Limitation</w:t>
      </w:r>
      <w:bookmarkEnd w:id="491"/>
      <w:r>
        <w:t>.  Seller’s liability under this PPA is not limited to the amount of insurance coverage required herein.</w:t>
      </w:r>
      <w:bookmarkEnd w:id="487"/>
      <w:bookmarkEnd w:id="492"/>
      <w:bookmarkEnd w:id="493"/>
    </w:p>
    <w:p w14:paraId="35F67ACF" w14:textId="1032526A" w:rsidR="00AF235A" w:rsidRDefault="008F30F2" w:rsidP="00924673">
      <w:pPr>
        <w:pStyle w:val="ArticleL2"/>
      </w:pPr>
      <w:bookmarkStart w:id="494" w:name="_Toc150850019"/>
      <w:bookmarkStart w:id="495" w:name="_Toc288027298"/>
      <w:bookmarkStart w:id="496" w:name="_Toc433954038"/>
      <w:bookmarkStart w:id="497" w:name="_Toc433954196"/>
      <w:bookmarkStart w:id="498" w:name="_Ref149314011"/>
      <w:r w:rsidRPr="009E6551">
        <w:rPr>
          <w:rStyle w:val="ArticleL2UnderlineChar"/>
        </w:rPr>
        <w:t>Term and Modification of Insurance</w:t>
      </w:r>
      <w:bookmarkEnd w:id="494"/>
      <w:r>
        <w:t>.</w:t>
      </w:r>
      <w:bookmarkEnd w:id="495"/>
      <w:bookmarkEnd w:id="496"/>
      <w:bookmarkEnd w:id="497"/>
      <w:bookmarkEnd w:id="498"/>
    </w:p>
    <w:p w14:paraId="4BD21F48" w14:textId="3845ACCE" w:rsidR="00AF235A" w:rsidRDefault="008F30F2" w:rsidP="00924673">
      <w:pPr>
        <w:pStyle w:val="ArticleL3"/>
      </w:pPr>
      <w:r>
        <w:t xml:space="preserve">All insurance required under this PPA shall cover occurrences during the Term and for a period of two </w:t>
      </w:r>
      <w:r w:rsidR="00FA7088">
        <w:t xml:space="preserve">(2) </w:t>
      </w:r>
      <w:r>
        <w:t xml:space="preserve">years after the Term.  </w:t>
      </w:r>
      <w:proofErr w:type="gramStart"/>
      <w:r>
        <w:t>In the event that</w:t>
      </w:r>
      <w:proofErr w:type="gramEnd"/>
      <w:r>
        <w:t xml:space="preserve"> any insurance as required herein is commercially available only on a “claims-made” basis, such insurance shall provide for a retroactive date not later than the Effective Date and such insurance shall be maintained by Seller for a minimum of six </w:t>
      </w:r>
      <w:r w:rsidR="00FA7088">
        <w:t xml:space="preserve">(6) </w:t>
      </w:r>
      <w:r>
        <w:t>years after the Term.</w:t>
      </w:r>
    </w:p>
    <w:p w14:paraId="5706DCF4" w14:textId="7BC75501" w:rsidR="00AF235A" w:rsidRDefault="008F30F2" w:rsidP="00924673">
      <w:pPr>
        <w:pStyle w:val="ArticleL3"/>
      </w:pPr>
      <w:r>
        <w:t xml:space="preserve">Company shall have the right, at times deemed appropriate to Company during the Term, to request Seller to modify the insurance minimum limits specified in </w:t>
      </w:r>
      <w:r w:rsidR="00F03102" w:rsidRPr="00F03102">
        <w:rPr>
          <w:u w:val="single"/>
        </w:rPr>
        <w:t>Exhibit E - Insurance Coverage</w:t>
      </w:r>
      <w:r w:rsidR="00F03102">
        <w:rPr>
          <w:u w:val="single"/>
        </w:rPr>
        <w:t xml:space="preserve"> </w:t>
      </w:r>
      <w:proofErr w:type="gramStart"/>
      <w:r>
        <w:t>in order to</w:t>
      </w:r>
      <w:proofErr w:type="gramEnd"/>
      <w:r>
        <w:t xml:space="preserve"> maintain Commercially Reasonable coverage amounts.  Seller shall make Commercially Reasonable Efforts to comply with any such request.</w:t>
      </w:r>
    </w:p>
    <w:p w14:paraId="3D5767A4" w14:textId="77777777" w:rsidR="00AF235A" w:rsidRDefault="008F30F2" w:rsidP="00924673">
      <w:pPr>
        <w:pStyle w:val="ArticleL3"/>
      </w:pPr>
      <w:r>
        <w:t>If any insurance required to be maintained by Seller hereunder ceases to be reasonably available and commercially feasible in the commercial insurance market, Seller shall provide notice to Company, accompanied by a certificate from an independent insurance advisor of recognized national standing, certifying that such insurance is not reasonably available and commercially feasible in the commercial insurance market for electric generating plants of similar type, geographic location and capacity.  Upon receipt of such notice, Seller shall use Commercially Reasonable Efforts to obtain other insurance that would provide comparable protection against the risk to be insured.</w:t>
      </w:r>
    </w:p>
    <w:p w14:paraId="5D2FC0BD" w14:textId="45BE9D45" w:rsidR="00AF235A" w:rsidRDefault="008F30F2" w:rsidP="00924673">
      <w:pPr>
        <w:pStyle w:val="ArticleL2"/>
      </w:pPr>
      <w:bookmarkStart w:id="499" w:name="_Toc150850020"/>
      <w:bookmarkStart w:id="500" w:name="_Toc288027299"/>
      <w:bookmarkStart w:id="501" w:name="_Toc433954039"/>
      <w:bookmarkStart w:id="502" w:name="_Toc433954197"/>
      <w:bookmarkStart w:id="503" w:name="_Ref149313570"/>
      <w:r w:rsidRPr="009E6551">
        <w:rPr>
          <w:rStyle w:val="ArticleL2UnderlineChar"/>
        </w:rPr>
        <w:t>Application of Proceeds</w:t>
      </w:r>
      <w:bookmarkEnd w:id="499"/>
      <w:r>
        <w:t>.  Except to the extent otherwise required by the Financing Documents, Seller shall apply any</w:t>
      </w:r>
      <w:r w:rsidR="008858E6">
        <w:t xml:space="preserve"> </w:t>
      </w:r>
      <w:r>
        <w:t>insurance proceeds</w:t>
      </w:r>
      <w:r w:rsidR="008858E6">
        <w:t xml:space="preserve"> first</w:t>
      </w:r>
      <w:r>
        <w:t xml:space="preserve"> to reconstruction of the Facility following any material casualty to the Facility that occurs more than eighteen (18) months prior to the Scheduled Termination Date.</w:t>
      </w:r>
      <w:bookmarkEnd w:id="500"/>
      <w:bookmarkEnd w:id="501"/>
      <w:bookmarkEnd w:id="502"/>
      <w:bookmarkEnd w:id="503"/>
    </w:p>
    <w:p w14:paraId="0C01FB6A" w14:textId="4D4A8C22" w:rsidR="00AF235A" w:rsidRDefault="008F30F2" w:rsidP="00924673">
      <w:pPr>
        <w:pStyle w:val="ArticleL1"/>
      </w:pPr>
      <w:bookmarkStart w:id="504" w:name="_Toc288027300"/>
      <w:bookmarkStart w:id="505" w:name="_Toc433954040"/>
      <w:bookmarkStart w:id="506" w:name="_Toc433954198"/>
      <w:bookmarkStart w:id="507" w:name="_Ref149311285"/>
      <w:bookmarkStart w:id="508" w:name="_Ref149314037"/>
      <w:bookmarkStart w:id="509" w:name="_Ref149314048"/>
      <w:bookmarkStart w:id="510" w:name="_Ref149314061"/>
      <w:bookmarkStart w:id="511" w:name="_Toc150850021"/>
      <w:r>
        <w:t>Indemnity</w:t>
      </w:r>
      <w:bookmarkEnd w:id="504"/>
      <w:bookmarkEnd w:id="505"/>
      <w:bookmarkEnd w:id="506"/>
      <w:bookmarkEnd w:id="507"/>
      <w:bookmarkEnd w:id="508"/>
      <w:bookmarkEnd w:id="509"/>
      <w:bookmarkEnd w:id="510"/>
      <w:bookmarkEnd w:id="511"/>
    </w:p>
    <w:p w14:paraId="4316C270" w14:textId="60B42B2E" w:rsidR="00AF235A" w:rsidRDefault="008F30F2" w:rsidP="00924673">
      <w:pPr>
        <w:pStyle w:val="ArticleL2"/>
      </w:pPr>
      <w:bookmarkStart w:id="512" w:name="_Toc150850022"/>
      <w:bookmarkStart w:id="513" w:name="_Toc433954041"/>
      <w:bookmarkStart w:id="514" w:name="_Toc433954199"/>
      <w:bookmarkStart w:id="515" w:name="_Ref149316916"/>
      <w:bookmarkStart w:id="516" w:name="_Ref149316921"/>
      <w:bookmarkStart w:id="517" w:name="_Ref149317008"/>
      <w:bookmarkStart w:id="518" w:name="_Toc288027301"/>
      <w:r w:rsidRPr="009E6551">
        <w:rPr>
          <w:rStyle w:val="ArticleL2UnderlineChar"/>
        </w:rPr>
        <w:t>Indemnification: General</w:t>
      </w:r>
      <w:bookmarkEnd w:id="512"/>
      <w:r w:rsidR="009E6551" w:rsidRPr="009E6551">
        <w:t>.</w:t>
      </w:r>
      <w:r>
        <w:t xml:space="preserve"> </w:t>
      </w:r>
      <w:r w:rsidR="00460DFB">
        <w:t xml:space="preserve">Each </w:t>
      </w:r>
      <w:r>
        <w:t>Party (the “</w:t>
      </w:r>
      <w:r>
        <w:rPr>
          <w:u w:val="single"/>
        </w:rPr>
        <w:t>Indemnifying Party</w:t>
      </w:r>
      <w:r>
        <w:t xml:space="preserve">”) shall indemnify, </w:t>
      </w:r>
      <w:proofErr w:type="gramStart"/>
      <w:r>
        <w:t>defend</w:t>
      </w:r>
      <w:proofErr w:type="gramEnd"/>
      <w:r>
        <w:t xml:space="preserve"> and hold the other Party (the “</w:t>
      </w:r>
      <w:r>
        <w:rPr>
          <w:u w:val="single"/>
        </w:rPr>
        <w:t>Indemnified Party</w:t>
      </w:r>
      <w:r>
        <w:t xml:space="preserve">”) harmless from and against all </w:t>
      </w:r>
      <w:r w:rsidR="00B05963">
        <w:t>third-party</w:t>
      </w:r>
      <w:r w:rsidR="007447C5">
        <w:t xml:space="preserve"> </w:t>
      </w:r>
      <w:r>
        <w:t>claims, demands, lawsuits (including citizen suits), losses, liabilities, fines, penalties, and expenses (including attorneys’ fees) (generally, “</w:t>
      </w:r>
      <w:r>
        <w:rPr>
          <w:u w:val="single"/>
        </w:rPr>
        <w:t>Losses</w:t>
      </w:r>
      <w:r>
        <w:t>”), to the extent proximately caused by</w:t>
      </w:r>
      <w:bookmarkEnd w:id="513"/>
      <w:bookmarkEnd w:id="514"/>
      <w:bookmarkEnd w:id="515"/>
      <w:bookmarkEnd w:id="516"/>
      <w:bookmarkEnd w:id="517"/>
      <w:r>
        <w:t xml:space="preserve"> </w:t>
      </w:r>
      <w:bookmarkStart w:id="519" w:name="_Toc433954042"/>
      <w:bookmarkStart w:id="520" w:name="_Toc433954200"/>
    </w:p>
    <w:p w14:paraId="5B2E0D9D" w14:textId="79894B89" w:rsidR="00AF235A" w:rsidRDefault="008F30F2" w:rsidP="00924673">
      <w:pPr>
        <w:pStyle w:val="ArticleL3"/>
      </w:pPr>
      <w:r>
        <w:t xml:space="preserve">a default under this PPA by the Indemnifying </w:t>
      </w:r>
      <w:proofErr w:type="gramStart"/>
      <w:r>
        <w:t>Party;</w:t>
      </w:r>
      <w:bookmarkEnd w:id="519"/>
      <w:bookmarkEnd w:id="520"/>
      <w:proofErr w:type="gramEnd"/>
    </w:p>
    <w:p w14:paraId="10CD3274" w14:textId="77777777" w:rsidR="00AF235A" w:rsidRDefault="008F30F2" w:rsidP="00924673">
      <w:pPr>
        <w:pStyle w:val="ArticleL3"/>
      </w:pPr>
      <w:bookmarkStart w:id="521" w:name="_Toc433954043"/>
      <w:bookmarkStart w:id="522" w:name="_Toc433954201"/>
      <w:r>
        <w:t>a violation or alleged violation of Applicable Laws by the Indemnifying Party; and</w:t>
      </w:r>
      <w:bookmarkEnd w:id="521"/>
      <w:bookmarkEnd w:id="522"/>
    </w:p>
    <w:p w14:paraId="2B154DA1" w14:textId="1FB7F9FE" w:rsidR="00AF235A" w:rsidRDefault="008F30F2" w:rsidP="00924673">
      <w:pPr>
        <w:pStyle w:val="ArticleL3"/>
      </w:pPr>
      <w:bookmarkStart w:id="523" w:name="_Toc433954044"/>
      <w:bookmarkStart w:id="524" w:name="_Toc433954202"/>
      <w:r>
        <w:t>the negligence, intentional acts and other misconduct of the directors, officers, employees, or agents of the Indemnifying Party.</w:t>
      </w:r>
      <w:bookmarkEnd w:id="523"/>
      <w:bookmarkEnd w:id="524"/>
      <w:r>
        <w:t xml:space="preserve">  </w:t>
      </w:r>
      <w:bookmarkEnd w:id="518"/>
    </w:p>
    <w:p w14:paraId="6B4FE9E2" w14:textId="69492F85" w:rsidR="00AF235A" w:rsidRDefault="008F30F2" w:rsidP="00924673">
      <w:pPr>
        <w:pStyle w:val="ArticleL2"/>
      </w:pPr>
      <w:bookmarkStart w:id="525" w:name="_Toc150850023"/>
      <w:bookmarkStart w:id="526" w:name="_Toc433954045"/>
      <w:bookmarkStart w:id="527" w:name="_Toc433954203"/>
      <w:bookmarkStart w:id="528" w:name="_Toc288027302"/>
      <w:r w:rsidRPr="009E6551">
        <w:rPr>
          <w:rStyle w:val="ArticleL2UnderlineChar"/>
        </w:rPr>
        <w:t>Indemnification: Environmental</w:t>
      </w:r>
      <w:bookmarkEnd w:id="525"/>
      <w:r>
        <w:t xml:space="preserve">.  Seller shall indemnify, </w:t>
      </w:r>
      <w:proofErr w:type="gramStart"/>
      <w:r>
        <w:t>defend</w:t>
      </w:r>
      <w:proofErr w:type="gramEnd"/>
      <w:r>
        <w:t xml:space="preserve"> and hold Company harmless from and against all Losses arising out of any claim by any Governmental Authority or other third party alleging Environmental Contamination at the Site and/or illegal disposal of Hazardous Materials off-</w:t>
      </w:r>
      <w:r w:rsidR="002743FD">
        <w:t>s</w:t>
      </w:r>
      <w:r>
        <w:t xml:space="preserve">ite, regardless of merit and regardless of Seller’s responsibility therefor. </w:t>
      </w:r>
    </w:p>
    <w:p w14:paraId="73CC7F7B" w14:textId="37B0EBA4" w:rsidR="00AF235A" w:rsidRDefault="008F30F2" w:rsidP="00924673">
      <w:pPr>
        <w:pStyle w:val="ArticleL2"/>
      </w:pPr>
      <w:bookmarkStart w:id="529" w:name="_Toc150850024"/>
      <w:r w:rsidRPr="009E6551">
        <w:rPr>
          <w:rStyle w:val="ArticleL2UnderlineChar"/>
        </w:rPr>
        <w:t>Indemnification: House Power</w:t>
      </w:r>
      <w:bookmarkEnd w:id="529"/>
      <w:r>
        <w:t>.</w:t>
      </w:r>
      <w:r>
        <w:rPr>
          <w:color w:val="000000"/>
        </w:rPr>
        <w:t xml:space="preserve"> </w:t>
      </w:r>
      <w:r>
        <w:t xml:space="preserve">If Seller obtains House Power from the Facility or a self-generation source other than the Facility, Seller shall: (i) </w:t>
      </w:r>
      <w:r w:rsidR="002743FD">
        <w:t xml:space="preserve">at Company’s discretion, </w:t>
      </w:r>
      <w:r>
        <w:t xml:space="preserve">provide evidence reasonably satisfactory to Company that it is permitted to do so under Applicable Law, and (ii) shall indemnify, </w:t>
      </w:r>
      <w:proofErr w:type="gramStart"/>
      <w:r>
        <w:t>defend</w:t>
      </w:r>
      <w:proofErr w:type="gramEnd"/>
      <w:r>
        <w:t xml:space="preserve"> and hold Company harmless from and against all </w:t>
      </w:r>
      <w:r w:rsidR="007A10AF">
        <w:t xml:space="preserve">Losses </w:t>
      </w:r>
      <w:r>
        <w:t>that may result therefrom.</w:t>
      </w:r>
    </w:p>
    <w:p w14:paraId="533C866A" w14:textId="1C2743F6" w:rsidR="008038F4" w:rsidRPr="002F1CFA" w:rsidRDefault="004853B9" w:rsidP="00924673">
      <w:pPr>
        <w:pStyle w:val="ArticleL2"/>
      </w:pPr>
      <w:bookmarkStart w:id="530" w:name="_Toc150850025"/>
      <w:r w:rsidRPr="00D20CCE">
        <w:rPr>
          <w:rStyle w:val="ArticleL2UnderlineChar"/>
        </w:rPr>
        <w:t>Indemnification:</w:t>
      </w:r>
      <w:r w:rsidR="008038F4">
        <w:rPr>
          <w:rStyle w:val="ArticleL2UnderlineChar"/>
        </w:rPr>
        <w:t xml:space="preserve"> </w:t>
      </w:r>
      <w:r w:rsidR="008038F4" w:rsidRPr="00D20CCE">
        <w:rPr>
          <w:rStyle w:val="ArticleL2UnderlineChar"/>
        </w:rPr>
        <w:t>Company Remote Start of Facility</w:t>
      </w:r>
      <w:bookmarkEnd w:id="530"/>
      <w:r w:rsidR="008038F4">
        <w:t xml:space="preserve">.  Should Company remotely start the Facility, Seller shall indemnify, </w:t>
      </w:r>
      <w:proofErr w:type="gramStart"/>
      <w:r w:rsidR="008038F4">
        <w:t>defend</w:t>
      </w:r>
      <w:proofErr w:type="gramEnd"/>
      <w:r w:rsidR="008038F4">
        <w:t xml:space="preserve"> and hold Company harmless from and against all Losses that may result therefrom.</w:t>
      </w:r>
    </w:p>
    <w:p w14:paraId="07437F9B" w14:textId="509E8E25" w:rsidR="00AF235A" w:rsidRDefault="008F30F2" w:rsidP="00924673">
      <w:pPr>
        <w:pStyle w:val="ArticleL2"/>
      </w:pPr>
      <w:bookmarkStart w:id="531" w:name="_Toc150850026"/>
      <w:r w:rsidRPr="009E6551">
        <w:rPr>
          <w:rStyle w:val="ArticleL2UnderlineChar"/>
        </w:rPr>
        <w:t>Limitations</w:t>
      </w:r>
      <w:bookmarkEnd w:id="531"/>
      <w:r>
        <w:t xml:space="preserve">.  </w:t>
      </w:r>
    </w:p>
    <w:p w14:paraId="438322C4" w14:textId="77777777" w:rsidR="00AF235A" w:rsidRDefault="008F30F2" w:rsidP="00924673">
      <w:pPr>
        <w:pStyle w:val="ArticleL3"/>
      </w:pPr>
      <w:r>
        <w:t xml:space="preserve">The foregoing indemnification obligations shall apply notwithstanding any contributory misconduct of the Indemnified Party, but the Indemnifying Party’s liability to indemnify the Indemnified Party shall be reduced in proportion to the percentage by which the Indemnified Party’s misconduct caused the damages.  </w:t>
      </w:r>
    </w:p>
    <w:p w14:paraId="18D9A1A8" w14:textId="77777777" w:rsidR="00AF235A" w:rsidRDefault="008F30F2" w:rsidP="00924673">
      <w:pPr>
        <w:pStyle w:val="ArticleL3"/>
      </w:pPr>
      <w:r>
        <w:t xml:space="preserve">Neither Party shall be indemnified for Losses resulting from the sole negligence or willful misconduct of the directors, officers, employees, or agents of such Party.  </w:t>
      </w:r>
    </w:p>
    <w:p w14:paraId="701B6572" w14:textId="6D5769F0" w:rsidR="00AF235A" w:rsidRDefault="008F30F2" w:rsidP="00924673">
      <w:pPr>
        <w:pStyle w:val="ArticleL3"/>
      </w:pPr>
      <w:r>
        <w:t xml:space="preserve">These indemnity provisions shall not be construed to relieve any insurer of its obligation to pay claims consistent with the provisions of a valid insurance policy.  Nothing in this </w:t>
      </w:r>
      <w:r w:rsidR="00453132">
        <w:rPr>
          <w:u w:val="single"/>
        </w:rPr>
        <w:fldChar w:fldCharType="begin"/>
      </w:r>
      <w:r w:rsidR="00453132">
        <w:instrText xml:space="preserve"> REF _Ref149314037 \w \h </w:instrText>
      </w:r>
      <w:r w:rsidR="00453132">
        <w:rPr>
          <w:u w:val="single"/>
        </w:rPr>
      </w:r>
      <w:r w:rsidR="00453132">
        <w:rPr>
          <w:u w:val="single"/>
        </w:rPr>
        <w:fldChar w:fldCharType="separate"/>
      </w:r>
      <w:r w:rsidR="00453132">
        <w:t>Article 17</w:t>
      </w:r>
      <w:r w:rsidR="00453132">
        <w:rPr>
          <w:u w:val="single"/>
        </w:rPr>
        <w:fldChar w:fldCharType="end"/>
      </w:r>
      <w:r>
        <w:t xml:space="preserve"> shall enlarge or relieve Seller or Company of any liability to the other for any breach of this PPA.</w:t>
      </w:r>
    </w:p>
    <w:p w14:paraId="660FC830" w14:textId="019E10AD" w:rsidR="00AF235A" w:rsidRDefault="008F30F2" w:rsidP="00924673">
      <w:pPr>
        <w:pStyle w:val="ArticleL2"/>
      </w:pPr>
      <w:bookmarkStart w:id="532" w:name="_Toc150850027"/>
      <w:r w:rsidRPr="00A05E8D">
        <w:rPr>
          <w:rStyle w:val="ArticleL2UnderlineChar"/>
        </w:rPr>
        <w:t>Procedures</w:t>
      </w:r>
      <w:bookmarkEnd w:id="532"/>
      <w:r>
        <w:t>.</w:t>
      </w:r>
      <w:bookmarkEnd w:id="526"/>
      <w:bookmarkEnd w:id="527"/>
      <w:r>
        <w:t xml:space="preserve">  </w:t>
      </w:r>
    </w:p>
    <w:p w14:paraId="067FCA5C" w14:textId="4D8810ED" w:rsidR="00AF235A" w:rsidRDefault="008F30F2" w:rsidP="00924673">
      <w:pPr>
        <w:pStyle w:val="ArticleL3"/>
      </w:pPr>
      <w:r>
        <w:t xml:space="preserve">Promptly after receipt by a Party of any claim or notice of the commencement of any action, administrative, or legal proceeding, or investigation as to which the indemnity provided for in this </w:t>
      </w:r>
      <w:r w:rsidR="00453132">
        <w:rPr>
          <w:u w:val="single"/>
        </w:rPr>
        <w:fldChar w:fldCharType="begin"/>
      </w:r>
      <w:r w:rsidR="00453132">
        <w:instrText xml:space="preserve"> REF _Ref149314048 \w \h </w:instrText>
      </w:r>
      <w:r w:rsidR="00453132">
        <w:rPr>
          <w:u w:val="single"/>
        </w:rPr>
      </w:r>
      <w:r w:rsidR="00453132">
        <w:rPr>
          <w:u w:val="single"/>
        </w:rPr>
        <w:fldChar w:fldCharType="separate"/>
      </w:r>
      <w:r w:rsidR="00453132">
        <w:t>Article 17</w:t>
      </w:r>
      <w:r w:rsidR="00453132">
        <w:rPr>
          <w:u w:val="single"/>
        </w:rPr>
        <w:fldChar w:fldCharType="end"/>
      </w:r>
      <w:r>
        <w:t xml:space="preserve"> may apply, the Indemnified Party shall provide notice thereof to the Indemnifying Party; </w:t>
      </w:r>
      <w:r>
        <w:rPr>
          <w:i/>
        </w:rPr>
        <w:t>provided</w:t>
      </w:r>
      <w:r>
        <w:t xml:space="preserve"> that a delay in providing such notice shall limit the obligations of the Indemnifying Party only to the extent that such delay actually prejudices the ability of the Indemnifying Party to contest the claim or defend the proceeding.  </w:t>
      </w:r>
    </w:p>
    <w:p w14:paraId="6F82D4A1" w14:textId="4F112DAC" w:rsidR="00AF235A" w:rsidRDefault="008F30F2" w:rsidP="00924673">
      <w:pPr>
        <w:pStyle w:val="ArticleL3"/>
      </w:pPr>
      <w:r>
        <w:t xml:space="preserve">The Indemnifying Party shall assume the defense thereof with counsel designated by such Party and satisfactory to the Indemnified Party, </w:t>
      </w:r>
      <w:r>
        <w:rPr>
          <w:i/>
        </w:rPr>
        <w:t xml:space="preserve">provided, however, </w:t>
      </w:r>
      <w:r>
        <w:t>if the defendants in any such action include both the Indemnified Party and the Indemnifying Party, and the Indemnified Party shall reasonably conclude that there may be legal defenses available to it which are different from or additional to, or inconsistent with, those available to the Indemnifying Party, the Indemnified Party shall have the right to select and be represented by separate counsel, at the Indemnifying Party’s expense.</w:t>
      </w:r>
      <w:bookmarkEnd w:id="528"/>
    </w:p>
    <w:p w14:paraId="092420F3" w14:textId="50766571" w:rsidR="00AF235A" w:rsidRDefault="008F30F2" w:rsidP="00924673">
      <w:pPr>
        <w:pStyle w:val="ArticleL3"/>
      </w:pPr>
      <w:bookmarkStart w:id="533" w:name="_Toc288027303"/>
      <w:r>
        <w:t xml:space="preserve">If an Indemnifying Party fails to assume the defense of a claim meriting indemnification, the Indemnified Party may contest, settle, or pay such claim at the expense of the Indemnifying Party, </w:t>
      </w:r>
      <w:r>
        <w:rPr>
          <w:i/>
        </w:rPr>
        <w:t>provided, however, that</w:t>
      </w:r>
      <w:r>
        <w:t xml:space="preserve"> settlement or full payment of any such claim may be made only following consent of the Indemnifying Party or, absent such consent, written opinion of the Indemnified Party’s counsel that such claim is meritorious or otherwise warrants settlement.</w:t>
      </w:r>
      <w:bookmarkEnd w:id="533"/>
    </w:p>
    <w:p w14:paraId="4A10B283" w14:textId="10EE5579" w:rsidR="00AF235A" w:rsidRDefault="008F30F2" w:rsidP="00924673">
      <w:pPr>
        <w:pStyle w:val="ArticleL2"/>
      </w:pPr>
      <w:bookmarkStart w:id="534" w:name="_Toc150850028"/>
      <w:bookmarkStart w:id="535" w:name="_Toc288027304"/>
      <w:bookmarkStart w:id="536" w:name="_Toc433954046"/>
      <w:bookmarkStart w:id="537" w:name="_Toc433954204"/>
      <w:r w:rsidRPr="00A05E8D">
        <w:rPr>
          <w:rStyle w:val="ArticleL2UnderlineChar"/>
        </w:rPr>
        <w:t>Amounts Owed</w:t>
      </w:r>
      <w:bookmarkEnd w:id="534"/>
      <w:r>
        <w:t xml:space="preserve">. In the event that a Party is obligated for indemnification under this </w:t>
      </w:r>
      <w:r w:rsidR="00453132">
        <w:rPr>
          <w:u w:val="single"/>
        </w:rPr>
        <w:fldChar w:fldCharType="begin"/>
      </w:r>
      <w:r w:rsidR="00453132">
        <w:instrText xml:space="preserve"> REF _Ref149314061 \w \h </w:instrText>
      </w:r>
      <w:r w:rsidR="00453132">
        <w:rPr>
          <w:u w:val="single"/>
        </w:rPr>
      </w:r>
      <w:r w:rsidR="00453132">
        <w:rPr>
          <w:u w:val="single"/>
        </w:rPr>
        <w:fldChar w:fldCharType="separate"/>
      </w:r>
      <w:r w:rsidR="00453132">
        <w:t>Article 17</w:t>
      </w:r>
      <w:r w:rsidR="00453132">
        <w:rPr>
          <w:u w:val="single"/>
        </w:rPr>
        <w:fldChar w:fldCharType="end"/>
      </w:r>
      <w:r>
        <w:t>, the amount owing to the Indemnified Party will be the amount of the Indemnified Party’s actual Losses net of any insurance proceeds received by the Indemnified Party following Commercially Reasonable Effort</w:t>
      </w:r>
      <w:r w:rsidR="00645678">
        <w:t>s</w:t>
      </w:r>
      <w:r>
        <w:t xml:space="preserve"> by the Indemnified Party to obtain such insurance proceeds.</w:t>
      </w:r>
      <w:bookmarkEnd w:id="535"/>
      <w:bookmarkEnd w:id="536"/>
      <w:bookmarkEnd w:id="537"/>
    </w:p>
    <w:p w14:paraId="7D9D3A2E" w14:textId="6E70BAE0" w:rsidR="00AF235A" w:rsidRDefault="008F30F2" w:rsidP="00924673">
      <w:pPr>
        <w:pStyle w:val="ArticleL1"/>
      </w:pPr>
      <w:bookmarkStart w:id="538" w:name="_Toc288027305"/>
      <w:bookmarkStart w:id="539" w:name="_Toc433954047"/>
      <w:bookmarkStart w:id="540" w:name="_Toc433954205"/>
      <w:bookmarkStart w:id="541" w:name="_Toc150850029"/>
      <w:r>
        <w:t>Lender Provisions</w:t>
      </w:r>
      <w:bookmarkEnd w:id="538"/>
      <w:bookmarkEnd w:id="539"/>
      <w:bookmarkEnd w:id="540"/>
      <w:bookmarkEnd w:id="541"/>
    </w:p>
    <w:p w14:paraId="13CDFAD0" w14:textId="756709EF" w:rsidR="00AF235A" w:rsidRDefault="008F30F2" w:rsidP="00924673">
      <w:pPr>
        <w:pStyle w:val="ArticleL2"/>
      </w:pPr>
      <w:bookmarkStart w:id="542" w:name="_Toc150850030"/>
      <w:bookmarkStart w:id="543" w:name="_Toc433954048"/>
      <w:bookmarkStart w:id="544" w:name="_Toc433954206"/>
      <w:bookmarkStart w:id="545" w:name="_Ref149314082"/>
      <w:bookmarkStart w:id="546" w:name="_Ref149316951"/>
      <w:bookmarkStart w:id="547" w:name="_Toc288027306"/>
      <w:r w:rsidRPr="00A05E8D">
        <w:rPr>
          <w:rStyle w:val="ArticleL2UnderlineChar"/>
        </w:rPr>
        <w:t>Accommodation of Facility Lender</w:t>
      </w:r>
      <w:bookmarkEnd w:id="542"/>
      <w:r>
        <w:t>.</w:t>
      </w:r>
      <w:bookmarkEnd w:id="543"/>
      <w:bookmarkEnd w:id="544"/>
      <w:bookmarkEnd w:id="545"/>
      <w:bookmarkEnd w:id="546"/>
      <w:r>
        <w:t xml:space="preserve"> </w:t>
      </w:r>
    </w:p>
    <w:p w14:paraId="40D66928" w14:textId="30473E7E" w:rsidR="00A64518" w:rsidRDefault="008F30F2" w:rsidP="00924673">
      <w:pPr>
        <w:pStyle w:val="ArticleL3"/>
      </w:pPr>
      <w:r>
        <w:t xml:space="preserve">Company shall provide such consents to collateral assignment, certifications, representations, estoppels, </w:t>
      </w:r>
      <w:proofErr w:type="gramStart"/>
      <w:r>
        <w:t>information</w:t>
      </w:r>
      <w:proofErr w:type="gramEnd"/>
      <w:r>
        <w:t xml:space="preserve"> or other documents, as may be reasonably requested by Seller in connection with the financing of the Facility consistent with the terms set forth in </w:t>
      </w:r>
      <w:r w:rsidR="00F03102" w:rsidRPr="00F03102">
        <w:rPr>
          <w:u w:val="single"/>
        </w:rPr>
        <w:t>Exhibit K - Lender Consent Provisions</w:t>
      </w:r>
      <w:r>
        <w:t xml:space="preserve"> (generally, a “</w:t>
      </w:r>
      <w:r>
        <w:rPr>
          <w:u w:val="single"/>
        </w:rPr>
        <w:t>Lender Consent</w:t>
      </w:r>
      <w:r>
        <w:t xml:space="preserve">”), </w:t>
      </w:r>
      <w:r>
        <w:rPr>
          <w:i/>
        </w:rPr>
        <w:t xml:space="preserve">provided, however, </w:t>
      </w:r>
      <w:r>
        <w:t xml:space="preserve">that in providing a Lender Consent, Company shall have no obligation to </w:t>
      </w:r>
    </w:p>
    <w:p w14:paraId="22BC8ECA" w14:textId="0558F5B2" w:rsidR="00AF235A" w:rsidRDefault="008F30F2" w:rsidP="00924673">
      <w:pPr>
        <w:pStyle w:val="ArticleL4"/>
      </w:pPr>
      <w:r>
        <w:t xml:space="preserve">modify the terms of this </w:t>
      </w:r>
      <w:proofErr w:type="gramStart"/>
      <w:r>
        <w:t>PPA;</w:t>
      </w:r>
      <w:proofErr w:type="gramEnd"/>
    </w:p>
    <w:p w14:paraId="36BE929B" w14:textId="77777777" w:rsidR="00AF235A" w:rsidRDefault="008F30F2" w:rsidP="00924673">
      <w:pPr>
        <w:pStyle w:val="ArticleL4"/>
      </w:pPr>
      <w:r>
        <w:t xml:space="preserve">provide any consent or enter into any agreement that has a Material Adverse Effect on any of Company’s rights, benefits, risks, or obligations under this </w:t>
      </w:r>
      <w:proofErr w:type="gramStart"/>
      <w:r>
        <w:t>PPA;</w:t>
      </w:r>
      <w:proofErr w:type="gramEnd"/>
    </w:p>
    <w:p w14:paraId="480B1921" w14:textId="77777777" w:rsidR="00AF235A" w:rsidRDefault="008F30F2" w:rsidP="00924673">
      <w:pPr>
        <w:pStyle w:val="ArticleL4"/>
      </w:pPr>
      <w:r>
        <w:t xml:space="preserve">transfer or release any property or property interests of </w:t>
      </w:r>
      <w:proofErr w:type="gramStart"/>
      <w:r>
        <w:t>Company;</w:t>
      </w:r>
      <w:proofErr w:type="gramEnd"/>
    </w:p>
    <w:p w14:paraId="6CCFD224" w14:textId="77777777" w:rsidR="00AF235A" w:rsidRDefault="008F30F2" w:rsidP="00924673">
      <w:pPr>
        <w:pStyle w:val="ArticleL4"/>
      </w:pPr>
      <w:r>
        <w:t>release or subordinate (or cause the release or subordination) of any lien on any property of Company for the benefit of Seller or the Facility Lender; or</w:t>
      </w:r>
    </w:p>
    <w:p w14:paraId="7BBD9008" w14:textId="77777777" w:rsidR="00AF235A" w:rsidRDefault="008F30F2" w:rsidP="00924673">
      <w:pPr>
        <w:pStyle w:val="ArticleL4"/>
      </w:pPr>
      <w:r>
        <w:t xml:space="preserve">permit any lien to be placed on property of Company.   </w:t>
      </w:r>
    </w:p>
    <w:p w14:paraId="324B84E8" w14:textId="6D96F380" w:rsidR="00AF235A" w:rsidRDefault="008F30F2" w:rsidP="00924673">
      <w:pPr>
        <w:pStyle w:val="ArticleL3"/>
      </w:pPr>
      <w:r>
        <w:t xml:space="preserve">Seller shall reimburse, or shall cause the Facility Lender to reimburse, Company for the direct expenses (including the fees and expenses of counsel) incurred by Company in the preparation, negotiation, execution and/or delivery of each Lender Consent and any documents requested by Seller or the Facility Lender pursuant to this </w:t>
      </w:r>
      <w:r>
        <w:rPr>
          <w:u w:val="single"/>
        </w:rPr>
        <w:t xml:space="preserve">Section </w:t>
      </w:r>
      <w:r w:rsidR="00453132">
        <w:rPr>
          <w:u w:val="single"/>
        </w:rPr>
        <w:fldChar w:fldCharType="begin"/>
      </w:r>
      <w:r w:rsidR="00453132">
        <w:rPr>
          <w:u w:val="single"/>
        </w:rPr>
        <w:instrText xml:space="preserve"> REF _Ref149314082 \w \h </w:instrText>
      </w:r>
      <w:r w:rsidR="00453132">
        <w:rPr>
          <w:u w:val="single"/>
        </w:rPr>
      </w:r>
      <w:r w:rsidR="00453132">
        <w:rPr>
          <w:u w:val="single"/>
        </w:rPr>
        <w:fldChar w:fldCharType="separate"/>
      </w:r>
      <w:r w:rsidR="00453132">
        <w:rPr>
          <w:u w:val="single"/>
        </w:rPr>
        <w:t>18.1</w:t>
      </w:r>
      <w:r w:rsidR="00453132">
        <w:rPr>
          <w:u w:val="single"/>
        </w:rPr>
        <w:fldChar w:fldCharType="end"/>
      </w:r>
      <w:r>
        <w:t xml:space="preserve">.  </w:t>
      </w:r>
      <w:bookmarkEnd w:id="547"/>
    </w:p>
    <w:p w14:paraId="163697D1" w14:textId="2765366A" w:rsidR="00AF235A" w:rsidRDefault="003A1F87" w:rsidP="00924673">
      <w:pPr>
        <w:pStyle w:val="ArticleL2"/>
      </w:pPr>
      <w:bookmarkStart w:id="548" w:name="_Toc150850031"/>
      <w:bookmarkStart w:id="549" w:name="_Toc433954049"/>
      <w:bookmarkStart w:id="550" w:name="_Toc433954207"/>
      <w:bookmarkStart w:id="551" w:name="_Toc288027307"/>
      <w:r w:rsidRPr="00A05E8D">
        <w:rPr>
          <w:rStyle w:val="ArticleL2UnderlineChar"/>
        </w:rPr>
        <w:t xml:space="preserve">Lender </w:t>
      </w:r>
      <w:r w:rsidR="008F30F2" w:rsidRPr="00A05E8D">
        <w:rPr>
          <w:rStyle w:val="ArticleL2UnderlineChar"/>
        </w:rPr>
        <w:t>Notices</w:t>
      </w:r>
      <w:bookmarkEnd w:id="548"/>
      <w:r w:rsidR="008F30F2">
        <w:t>.</w:t>
      </w:r>
      <w:bookmarkEnd w:id="549"/>
      <w:bookmarkEnd w:id="550"/>
      <w:r w:rsidR="008F30F2">
        <w:t xml:space="preserve">  </w:t>
      </w:r>
    </w:p>
    <w:p w14:paraId="476AF71B" w14:textId="0E753972" w:rsidR="00AF235A" w:rsidRDefault="008F30F2" w:rsidP="00924673">
      <w:pPr>
        <w:pStyle w:val="ArticleL3"/>
      </w:pPr>
      <w:bookmarkStart w:id="552" w:name="_Ref149316963"/>
      <w:r>
        <w:t xml:space="preserve">Seller shall provide Company with a notice identifying the Facility Lender </w:t>
      </w:r>
      <w:r w:rsidR="003A1F87">
        <w:t xml:space="preserve">(“Lender Notice”) </w:t>
      </w:r>
      <w:r>
        <w:t xml:space="preserve">and providing appropriate contact information for the Facility Lender.  Following receipt of such notice, Company shall provide to the Facility Lender a copy of each notice of alleged default delivered to Seller under </w:t>
      </w:r>
      <w:r>
        <w:rPr>
          <w:u w:val="single"/>
        </w:rPr>
        <w:t xml:space="preserve">Section </w:t>
      </w:r>
      <w:r w:rsidR="00453132">
        <w:rPr>
          <w:u w:val="single"/>
        </w:rPr>
        <w:fldChar w:fldCharType="begin"/>
      </w:r>
      <w:r w:rsidR="00453132">
        <w:rPr>
          <w:u w:val="single"/>
        </w:rPr>
        <w:instrText xml:space="preserve"> REF _Ref149314109 \w \h </w:instrText>
      </w:r>
      <w:r w:rsidR="00453132">
        <w:rPr>
          <w:u w:val="single"/>
        </w:rPr>
      </w:r>
      <w:r w:rsidR="00453132">
        <w:rPr>
          <w:u w:val="single"/>
        </w:rPr>
        <w:fldChar w:fldCharType="separate"/>
      </w:r>
      <w:r w:rsidR="00453132">
        <w:rPr>
          <w:u w:val="single"/>
        </w:rPr>
        <w:t>12.1</w:t>
      </w:r>
      <w:r w:rsidR="00453132">
        <w:rPr>
          <w:u w:val="single"/>
        </w:rPr>
        <w:fldChar w:fldCharType="end"/>
      </w:r>
      <w:r>
        <w:t xml:space="preserve"> or </w:t>
      </w:r>
      <w:r>
        <w:rPr>
          <w:u w:val="single"/>
        </w:rPr>
        <w:t xml:space="preserve">Section </w:t>
      </w:r>
      <w:r w:rsidR="00453132">
        <w:rPr>
          <w:u w:val="single"/>
        </w:rPr>
        <w:fldChar w:fldCharType="begin"/>
      </w:r>
      <w:r w:rsidR="00453132">
        <w:rPr>
          <w:u w:val="single"/>
        </w:rPr>
        <w:instrText xml:space="preserve"> REF _Ref149314119 \w \h </w:instrText>
      </w:r>
      <w:r w:rsidR="00453132">
        <w:rPr>
          <w:u w:val="single"/>
        </w:rPr>
      </w:r>
      <w:r w:rsidR="00453132">
        <w:rPr>
          <w:u w:val="single"/>
        </w:rPr>
        <w:fldChar w:fldCharType="separate"/>
      </w:r>
      <w:r w:rsidR="00453132">
        <w:rPr>
          <w:u w:val="single"/>
        </w:rPr>
        <w:t>12.2</w:t>
      </w:r>
      <w:r w:rsidR="00453132">
        <w:rPr>
          <w:u w:val="single"/>
        </w:rPr>
        <w:fldChar w:fldCharType="end"/>
      </w:r>
      <w:r>
        <w:t>, and Company will accept a cure thereof performed by the Facility Lender, so long as the cure is accomplished within the applicable cure period set forth in this PPA or the relevant Lender Consent.</w:t>
      </w:r>
      <w:bookmarkEnd w:id="551"/>
      <w:bookmarkEnd w:id="552"/>
    </w:p>
    <w:p w14:paraId="6D9699E7" w14:textId="18162390" w:rsidR="00AF235A" w:rsidRDefault="008F30F2" w:rsidP="00924673">
      <w:pPr>
        <w:pStyle w:val="ArticleL3"/>
      </w:pPr>
      <w:bookmarkStart w:id="553" w:name="_Toc288027308"/>
      <w:r>
        <w:t>Within ten (10) Days following Seller’s receipt of each notice of default or Facility Lender’s intent to exercise any remedies under the Financing Documents, Seller shall deliver a copy of such notice to Company.</w:t>
      </w:r>
      <w:bookmarkEnd w:id="553"/>
    </w:p>
    <w:p w14:paraId="459B1D9E" w14:textId="091EFA0F" w:rsidR="00AF235A" w:rsidRDefault="008F30F2" w:rsidP="00924673">
      <w:pPr>
        <w:pStyle w:val="ArticleL1"/>
      </w:pPr>
      <w:bookmarkStart w:id="554" w:name="_Toc288027310"/>
      <w:bookmarkStart w:id="555" w:name="_Toc433954050"/>
      <w:bookmarkStart w:id="556" w:name="_Toc433954208"/>
      <w:bookmarkStart w:id="557" w:name="_Ref149314135"/>
      <w:bookmarkStart w:id="558" w:name="_Toc150850032"/>
      <w:r>
        <w:t>Assignment</w:t>
      </w:r>
      <w:bookmarkEnd w:id="554"/>
      <w:bookmarkEnd w:id="555"/>
      <w:bookmarkEnd w:id="556"/>
      <w:bookmarkEnd w:id="557"/>
      <w:bookmarkEnd w:id="558"/>
    </w:p>
    <w:p w14:paraId="6ACC030C" w14:textId="044BCB4B" w:rsidR="00AF235A" w:rsidRDefault="008F30F2" w:rsidP="00924673">
      <w:pPr>
        <w:pStyle w:val="ArticleL2"/>
      </w:pPr>
      <w:bookmarkStart w:id="559" w:name="_Toc150850033"/>
      <w:bookmarkStart w:id="560" w:name="_Toc433954051"/>
      <w:bookmarkStart w:id="561" w:name="_Toc433954209"/>
      <w:bookmarkStart w:id="562" w:name="_Ref149312859"/>
      <w:bookmarkStart w:id="563" w:name="_Ref149314183"/>
      <w:bookmarkStart w:id="564" w:name="_Toc288027311"/>
      <w:r w:rsidRPr="00A05E8D">
        <w:rPr>
          <w:rStyle w:val="ArticleL2UnderlineChar"/>
        </w:rPr>
        <w:t>Assignment by Seller</w:t>
      </w:r>
      <w:bookmarkEnd w:id="559"/>
      <w:r>
        <w:t>.</w:t>
      </w:r>
      <w:bookmarkEnd w:id="560"/>
      <w:bookmarkEnd w:id="561"/>
      <w:bookmarkEnd w:id="562"/>
      <w:bookmarkEnd w:id="563"/>
      <w:r>
        <w:t xml:space="preserve">  </w:t>
      </w:r>
    </w:p>
    <w:p w14:paraId="16CCD4A4" w14:textId="1812C622" w:rsidR="00A64518" w:rsidRDefault="008F30F2" w:rsidP="00924673">
      <w:pPr>
        <w:pStyle w:val="ArticleL3"/>
      </w:pPr>
      <w:r>
        <w:t xml:space="preserve">Seller shall not sell, </w:t>
      </w:r>
      <w:proofErr w:type="gramStart"/>
      <w:r>
        <w:t>exchange</w:t>
      </w:r>
      <w:proofErr w:type="gramEnd"/>
      <w:r>
        <w:t xml:space="preserve"> or otherwise transfer the Facility or any material portion thereof to any third party, nor shall Seller undergo any Change of Control (whether voluntary or by operation of law), absent the prior written consent of Company, which shall not be unreasonably withheld or delayed.  Company shall have no obligation to provide any consent under this </w:t>
      </w:r>
      <w:r w:rsidR="00453132">
        <w:rPr>
          <w:u w:val="single"/>
        </w:rPr>
        <w:fldChar w:fldCharType="begin"/>
      </w:r>
      <w:r w:rsidR="00453132">
        <w:instrText xml:space="preserve"> REF _Ref149314135 \w \h </w:instrText>
      </w:r>
      <w:r w:rsidR="00453132">
        <w:rPr>
          <w:u w:val="single"/>
        </w:rPr>
      </w:r>
      <w:r w:rsidR="00453132">
        <w:rPr>
          <w:u w:val="single"/>
        </w:rPr>
        <w:fldChar w:fldCharType="separate"/>
      </w:r>
      <w:r w:rsidR="00453132">
        <w:t>Article 19</w:t>
      </w:r>
      <w:r w:rsidR="00453132">
        <w:rPr>
          <w:u w:val="single"/>
        </w:rPr>
        <w:fldChar w:fldCharType="end"/>
      </w:r>
      <w:r>
        <w:t xml:space="preserve"> Section unless </w:t>
      </w:r>
    </w:p>
    <w:p w14:paraId="56248929" w14:textId="637302F8" w:rsidR="00AF235A" w:rsidRDefault="008F30F2" w:rsidP="00924673">
      <w:pPr>
        <w:pStyle w:val="ArticleL4"/>
      </w:pPr>
      <w:r>
        <w:t xml:space="preserve">Seller has complied with </w:t>
      </w:r>
      <w:r w:rsidRPr="00A64518">
        <w:rPr>
          <w:u w:val="single"/>
        </w:rPr>
        <w:t>Sections </w:t>
      </w:r>
      <w:r w:rsidR="00453132">
        <w:rPr>
          <w:u w:val="single"/>
        </w:rPr>
        <w:fldChar w:fldCharType="begin"/>
      </w:r>
      <w:r w:rsidR="00453132">
        <w:rPr>
          <w:u w:val="single"/>
        </w:rPr>
        <w:instrText xml:space="preserve"> REF _Ref149314151 \w \h </w:instrText>
      </w:r>
      <w:r w:rsidR="00453132">
        <w:rPr>
          <w:u w:val="single"/>
        </w:rPr>
      </w:r>
      <w:r w:rsidR="00453132">
        <w:rPr>
          <w:u w:val="single"/>
        </w:rPr>
        <w:fldChar w:fldCharType="separate"/>
      </w:r>
      <w:r w:rsidR="00453132">
        <w:rPr>
          <w:u w:val="single"/>
        </w:rPr>
        <w:t>19.3</w:t>
      </w:r>
      <w:r w:rsidR="00453132">
        <w:rPr>
          <w:u w:val="single"/>
        </w:rPr>
        <w:fldChar w:fldCharType="end"/>
      </w:r>
      <w:r w:rsidR="00051B6B" w:rsidRPr="00A64518">
        <w:rPr>
          <w:u w:val="single"/>
        </w:rPr>
        <w:t>,</w:t>
      </w:r>
      <w:r>
        <w:t xml:space="preserve"> </w:t>
      </w:r>
      <w:r w:rsidR="00453132" w:rsidRPr="00A54FB1">
        <w:fldChar w:fldCharType="begin"/>
      </w:r>
      <w:r w:rsidR="00453132" w:rsidRPr="00A54FB1">
        <w:instrText xml:space="preserve"> REF _Ref149314158 \w \h </w:instrText>
      </w:r>
      <w:r w:rsidR="00453132" w:rsidRPr="00A54FB1">
        <w:fldChar w:fldCharType="separate"/>
      </w:r>
      <w:r w:rsidR="00453132" w:rsidRPr="00A54FB1">
        <w:t>19.4</w:t>
      </w:r>
      <w:r w:rsidR="00453132" w:rsidRPr="00A54FB1">
        <w:fldChar w:fldCharType="end"/>
      </w:r>
      <w:r w:rsidRPr="00A54FB1">
        <w:t xml:space="preserve"> </w:t>
      </w:r>
      <w:r>
        <w:t xml:space="preserve">and </w:t>
      </w:r>
      <w:r w:rsidR="00453132" w:rsidRPr="00A54FB1">
        <w:rPr>
          <w:u w:val="single"/>
        </w:rPr>
        <w:fldChar w:fldCharType="begin"/>
      </w:r>
      <w:r w:rsidR="00453132" w:rsidRPr="00A54FB1">
        <w:rPr>
          <w:u w:val="single"/>
        </w:rPr>
        <w:instrText xml:space="preserve"> REF _Ref149313640 \w \h </w:instrText>
      </w:r>
      <w:r w:rsidR="00453132" w:rsidRPr="00A54FB1">
        <w:rPr>
          <w:u w:val="single"/>
        </w:rPr>
      </w:r>
      <w:r w:rsidR="00453132" w:rsidRPr="00A54FB1">
        <w:rPr>
          <w:u w:val="single"/>
        </w:rPr>
        <w:fldChar w:fldCharType="separate"/>
      </w:r>
      <w:r w:rsidR="00453132" w:rsidRPr="00A54FB1">
        <w:rPr>
          <w:u w:val="single"/>
        </w:rPr>
        <w:t>19.5</w:t>
      </w:r>
      <w:r w:rsidR="00453132" w:rsidRPr="00A54FB1">
        <w:rPr>
          <w:u w:val="single"/>
        </w:rPr>
        <w:fldChar w:fldCharType="end"/>
      </w:r>
      <w:r w:rsidR="00A54FB1">
        <w:t>,</w:t>
      </w:r>
      <w:r>
        <w:t xml:space="preserve"> if and as applicable;</w:t>
      </w:r>
    </w:p>
    <w:p w14:paraId="52AED0D8" w14:textId="77777777" w:rsidR="00AF235A" w:rsidRDefault="008F30F2" w:rsidP="00924673">
      <w:pPr>
        <w:pStyle w:val="ArticleL4"/>
      </w:pPr>
      <w:r>
        <w:t xml:space="preserve">Seller has provided to Company such information concerning the transferee’s direct and indirect ownership as Company reasonably </w:t>
      </w:r>
      <w:proofErr w:type="gramStart"/>
      <w:r>
        <w:t>requests;</w:t>
      </w:r>
      <w:proofErr w:type="gramEnd"/>
    </w:p>
    <w:p w14:paraId="178EDE57" w14:textId="77777777" w:rsidR="00AF235A" w:rsidRDefault="008F30F2" w:rsidP="00924673">
      <w:pPr>
        <w:pStyle w:val="ArticleL4"/>
      </w:pPr>
      <w:r>
        <w:t xml:space="preserve">the transferee has substantial experience in the operation of power generation facilities akin to the Facility, either directly, through its affiliates or through a Qualified </w:t>
      </w:r>
      <w:proofErr w:type="gramStart"/>
      <w:r>
        <w:t>Operator;</w:t>
      </w:r>
      <w:proofErr w:type="gramEnd"/>
    </w:p>
    <w:p w14:paraId="5EF46A59" w14:textId="77777777" w:rsidR="00AF235A" w:rsidRDefault="008F30F2" w:rsidP="00924673">
      <w:pPr>
        <w:pStyle w:val="ArticleL4"/>
      </w:pPr>
      <w:r>
        <w:t xml:space="preserve">the transferee (together with its parents and affiliates) possesses an Investment Grade Credit Rating or other creditworthiness satisfactory to </w:t>
      </w:r>
      <w:proofErr w:type="gramStart"/>
      <w:r>
        <w:t>Company;</w:t>
      </w:r>
      <w:proofErr w:type="gramEnd"/>
      <w:r>
        <w:t xml:space="preserve"> </w:t>
      </w:r>
    </w:p>
    <w:p w14:paraId="61A0C1C1" w14:textId="77777777" w:rsidR="00AF235A" w:rsidRDefault="008F30F2" w:rsidP="00924673">
      <w:pPr>
        <w:pStyle w:val="ArticleL4"/>
      </w:pPr>
      <w:r>
        <w:t xml:space="preserve">Seller has provided to Company at least thirty (30) Days’ prior notice of the transaction; and </w:t>
      </w:r>
    </w:p>
    <w:p w14:paraId="6F35F8C1" w14:textId="77777777" w:rsidR="00AF235A" w:rsidRDefault="008F30F2" w:rsidP="00924673">
      <w:pPr>
        <w:pStyle w:val="ArticleL4"/>
      </w:pPr>
      <w:r>
        <w:t>Seller pays or reimburses Company for the direct expenses (including the fees and expenses of counsel) incurred by Company in connection with the transaction.</w:t>
      </w:r>
    </w:p>
    <w:p w14:paraId="0494F6AF" w14:textId="1E812F18" w:rsidR="00AF235A" w:rsidRDefault="008F30F2" w:rsidP="00924673">
      <w:pPr>
        <w:pStyle w:val="ArticleL3"/>
      </w:pPr>
      <w:r>
        <w:t xml:space="preserve">Any Change of Control or sale, transfer, or assignment of any interest in the Facility </w:t>
      </w:r>
      <w:r w:rsidR="002B637C">
        <w:t xml:space="preserve">completed </w:t>
      </w:r>
      <w:r>
        <w:t>without fulfilling the requirements of this PPA shall be null, void and a breach of this PPA.</w:t>
      </w:r>
    </w:p>
    <w:p w14:paraId="61C840B5" w14:textId="37E35587" w:rsidR="00AF235A" w:rsidRDefault="008F30F2" w:rsidP="00924673">
      <w:pPr>
        <w:pStyle w:val="ArticleL3"/>
      </w:pPr>
      <w:r>
        <w:t xml:space="preserve">Seller shall assign this PPA to any successor owner of the Facility and shall cause such successor to assume all obligations of Seller (accrued and prospective) hereunder via a writing reasonably satisfactory to Company.   Seller also may assign this PPA for collateral purposes to </w:t>
      </w:r>
      <w:r w:rsidRPr="00787810">
        <w:t xml:space="preserve">any Facility </w:t>
      </w:r>
      <w:r w:rsidR="00787810" w:rsidRPr="00787810">
        <w:t>Lender and</w:t>
      </w:r>
      <w:r w:rsidRPr="00787810">
        <w:t xml:space="preserve"> may</w:t>
      </w:r>
      <w:r>
        <w:t xml:space="preserve"> subcontract some or </w:t>
      </w:r>
      <w:proofErr w:type="gramStart"/>
      <w:r>
        <w:t>all of</w:t>
      </w:r>
      <w:proofErr w:type="gramEnd"/>
      <w:r>
        <w:t xml:space="preserve"> its duties under this PPA, upon notice to but without the consent of Company</w:t>
      </w:r>
      <w:r w:rsidR="001F31C7">
        <w:t>.</w:t>
      </w:r>
    </w:p>
    <w:p w14:paraId="5A67553D" w14:textId="6852DBD7" w:rsidR="00AF235A" w:rsidRDefault="008F30F2" w:rsidP="00924673">
      <w:pPr>
        <w:pStyle w:val="ArticleL3"/>
      </w:pPr>
      <w:r>
        <w:t xml:space="preserve">Except as permitted in this </w:t>
      </w:r>
      <w:r>
        <w:rPr>
          <w:u w:val="single"/>
        </w:rPr>
        <w:t xml:space="preserve">Section </w:t>
      </w:r>
      <w:r w:rsidR="00453132">
        <w:rPr>
          <w:u w:val="single"/>
        </w:rPr>
        <w:fldChar w:fldCharType="begin"/>
      </w:r>
      <w:r w:rsidR="00453132">
        <w:rPr>
          <w:u w:val="single"/>
        </w:rPr>
        <w:instrText xml:space="preserve"> REF _Ref149314183 \w \h </w:instrText>
      </w:r>
      <w:r w:rsidR="00453132">
        <w:rPr>
          <w:u w:val="single"/>
        </w:rPr>
      </w:r>
      <w:r w:rsidR="00453132">
        <w:rPr>
          <w:u w:val="single"/>
        </w:rPr>
        <w:fldChar w:fldCharType="separate"/>
      </w:r>
      <w:r w:rsidR="00453132">
        <w:rPr>
          <w:u w:val="single"/>
        </w:rPr>
        <w:t>19.1</w:t>
      </w:r>
      <w:r w:rsidR="00453132">
        <w:rPr>
          <w:u w:val="single"/>
        </w:rPr>
        <w:fldChar w:fldCharType="end"/>
      </w:r>
      <w:r>
        <w:t xml:space="preserve">, Seller may not assign this PPA or any portion hereof.  No assignment shall relieve Seller of its obligations under this PPA, nor impair any security posted by Seller unless such security is replaced in accordance with </w:t>
      </w:r>
      <w:r w:rsidR="00453132">
        <w:rPr>
          <w:u w:val="single"/>
        </w:rPr>
        <w:fldChar w:fldCharType="begin"/>
      </w:r>
      <w:r w:rsidR="00453132">
        <w:instrText xml:space="preserve"> REF _Ref149314199 \w \h </w:instrText>
      </w:r>
      <w:r w:rsidR="00453132">
        <w:rPr>
          <w:u w:val="single"/>
        </w:rPr>
      </w:r>
      <w:r w:rsidR="00453132">
        <w:rPr>
          <w:u w:val="single"/>
        </w:rPr>
        <w:fldChar w:fldCharType="separate"/>
      </w:r>
      <w:r w:rsidR="00453132">
        <w:t>Article 11</w:t>
      </w:r>
      <w:r w:rsidR="00453132">
        <w:rPr>
          <w:u w:val="single"/>
        </w:rPr>
        <w:fldChar w:fldCharType="end"/>
      </w:r>
      <w:r>
        <w:t>.  Before this PPA is assigned by Seller, the assignee must first obtain such approvals as may be required by all applicable Governmental Authorities.</w:t>
      </w:r>
    </w:p>
    <w:p w14:paraId="493DFE2B" w14:textId="324B438E" w:rsidR="00AF235A" w:rsidRDefault="008F30F2" w:rsidP="00924673">
      <w:pPr>
        <w:pStyle w:val="ArticleL2"/>
      </w:pPr>
      <w:bookmarkStart w:id="565" w:name="_Toc150850034"/>
      <w:bookmarkStart w:id="566" w:name="_Toc433954052"/>
      <w:bookmarkStart w:id="567" w:name="_Toc433954210"/>
      <w:bookmarkStart w:id="568" w:name="_Ref149313463"/>
      <w:r w:rsidRPr="00892635">
        <w:rPr>
          <w:rStyle w:val="ArticleL2UnderlineChar"/>
        </w:rPr>
        <w:t>Assignment by Company</w:t>
      </w:r>
      <w:bookmarkEnd w:id="565"/>
      <w:r>
        <w:t>.</w:t>
      </w:r>
      <w:bookmarkEnd w:id="566"/>
      <w:bookmarkEnd w:id="567"/>
      <w:bookmarkEnd w:id="568"/>
      <w:r>
        <w:t xml:space="preserve">  </w:t>
      </w:r>
    </w:p>
    <w:p w14:paraId="6A4C9EDF" w14:textId="0DC80431" w:rsidR="00AF235A" w:rsidRDefault="008F30F2" w:rsidP="00924673">
      <w:pPr>
        <w:pStyle w:val="ArticleL3"/>
      </w:pPr>
      <w:r>
        <w:t xml:space="preserve">Company may assign this PPA to any Affiliate, or to any successor that provides retail electric service in all or substantially all of Company’s service territory and is subject to rate and quality service regulation under the jurisdiction of the </w:t>
      </w:r>
      <w:r w:rsidR="00E33AAD">
        <w:t>MPUC/NDPSC</w:t>
      </w:r>
      <w:r>
        <w:t>.  Any other assignment of this PPA by Company shall require the prior written consent of Seller, not to be unreasonably withheld or delayed.</w:t>
      </w:r>
      <w:bookmarkEnd w:id="564"/>
    </w:p>
    <w:p w14:paraId="1877B664" w14:textId="77777777" w:rsidR="00AF235A" w:rsidRDefault="008F30F2" w:rsidP="00924673">
      <w:pPr>
        <w:pStyle w:val="ArticleL3"/>
      </w:pPr>
      <w:r>
        <w:t xml:space="preserve">If an assignee of Company possesses a Credit Rating equal to or better than Investment Grade or Company’s Credit Rating as of the date of assignment (whichever is higher), Seller shall release Company from its obligations hereunder if </w:t>
      </w:r>
      <w:proofErr w:type="gramStart"/>
      <w:r>
        <w:t>so</w:t>
      </w:r>
      <w:proofErr w:type="gramEnd"/>
      <w:r>
        <w:t xml:space="preserve"> requested by Company.  Except for the foregoing, no assignment shall relieve Company of its obligations under this PPA.</w:t>
      </w:r>
    </w:p>
    <w:p w14:paraId="439CEAF3" w14:textId="77777777" w:rsidR="00AF235A" w:rsidRDefault="008F30F2" w:rsidP="00924673">
      <w:pPr>
        <w:pStyle w:val="ArticleL3"/>
      </w:pPr>
      <w:r>
        <w:t xml:space="preserve">Any assignee of Company shall assume all obligations of Company (accrued and prospective) hereunder via a writing reasonably satisfactory to Seller.  Before this PPA is assigned by Company, the assignee must first obtain such approvals as may be required by all applicable Governmental Authorities. </w:t>
      </w:r>
    </w:p>
    <w:p w14:paraId="27D709FC" w14:textId="77777777" w:rsidR="002D6B01" w:rsidRPr="002D6B01" w:rsidRDefault="002D6B01" w:rsidP="002D6B01">
      <w:pPr>
        <w:pStyle w:val="BodyText"/>
        <w:rPr>
          <w:lang w:val="en-US" w:eastAsia="en-US"/>
        </w:rPr>
      </w:pPr>
    </w:p>
    <w:p w14:paraId="75EE5732" w14:textId="34F32536" w:rsidR="00AF235A" w:rsidRDefault="008F30F2" w:rsidP="00924673">
      <w:pPr>
        <w:pStyle w:val="ArticleL2"/>
      </w:pPr>
      <w:bookmarkStart w:id="569" w:name="_Toc150850035"/>
      <w:bookmarkStart w:id="570" w:name="_Toc433954053"/>
      <w:bookmarkStart w:id="571" w:name="_Toc433954211"/>
      <w:bookmarkStart w:id="572" w:name="_Ref149313627"/>
      <w:bookmarkStart w:id="573" w:name="_Ref149313758"/>
      <w:bookmarkStart w:id="574" w:name="_Ref149313897"/>
      <w:bookmarkStart w:id="575" w:name="_Ref149314151"/>
      <w:bookmarkStart w:id="576" w:name="_Ref149314252"/>
      <w:bookmarkStart w:id="577" w:name="_Ref149314259"/>
      <w:bookmarkStart w:id="578" w:name="_Ref149314266"/>
      <w:bookmarkStart w:id="579" w:name="_Ref149314297"/>
      <w:bookmarkStart w:id="580" w:name="_Ref149314321"/>
      <w:bookmarkStart w:id="581" w:name="_Ref149314412"/>
      <w:bookmarkStart w:id="582" w:name="_Toc433954054"/>
      <w:bookmarkStart w:id="583" w:name="_Toc433954212"/>
      <w:bookmarkStart w:id="584" w:name="_Toc288027312"/>
      <w:r w:rsidRPr="00892635">
        <w:rPr>
          <w:rStyle w:val="ArticleL2UnderlineChar"/>
        </w:rPr>
        <w:t>ROFO</w:t>
      </w:r>
      <w:bookmarkEnd w:id="569"/>
      <w:r>
        <w:t>.</w:t>
      </w:r>
      <w:bookmarkEnd w:id="570"/>
      <w:bookmarkEnd w:id="571"/>
      <w:bookmarkEnd w:id="572"/>
      <w:bookmarkEnd w:id="573"/>
      <w:bookmarkEnd w:id="574"/>
      <w:bookmarkEnd w:id="575"/>
      <w:bookmarkEnd w:id="576"/>
      <w:bookmarkEnd w:id="577"/>
      <w:bookmarkEnd w:id="578"/>
      <w:bookmarkEnd w:id="579"/>
      <w:bookmarkEnd w:id="580"/>
      <w:bookmarkEnd w:id="581"/>
      <w:r>
        <w:t xml:space="preserve">  </w:t>
      </w:r>
    </w:p>
    <w:p w14:paraId="1B3E6A0B" w14:textId="2ABB6599" w:rsidR="00A64518" w:rsidRDefault="008F30F2" w:rsidP="00924673">
      <w:pPr>
        <w:pStyle w:val="ArticleL3"/>
      </w:pPr>
      <w:bookmarkStart w:id="585" w:name="_Ref149317401"/>
      <w:r>
        <w:t>At any time after the Commercial Operation Date</w:t>
      </w:r>
      <w:r w:rsidR="005F0EBC">
        <w:t>, but before the end of the Term</w:t>
      </w:r>
      <w:r>
        <w:t>:</w:t>
      </w:r>
      <w:bookmarkEnd w:id="585"/>
    </w:p>
    <w:p w14:paraId="74C60FA6" w14:textId="5DA843D0" w:rsidR="00AF235A" w:rsidRDefault="008F30F2" w:rsidP="00924673">
      <w:pPr>
        <w:pStyle w:val="ArticleL4"/>
      </w:pPr>
      <w:r>
        <w:t xml:space="preserve">if Seller proposes to sell the Facility to an unaffiliated third party, Seller shall first offer to sell the Facility to Company via notice to Company, </w:t>
      </w:r>
    </w:p>
    <w:p w14:paraId="6D533828" w14:textId="77777777" w:rsidR="00AF235A" w:rsidRDefault="008F30F2" w:rsidP="00924673">
      <w:pPr>
        <w:pStyle w:val="ArticleL4"/>
      </w:pPr>
      <w:r>
        <w:t xml:space="preserve">if Seller’s parent proposes to sell </w:t>
      </w:r>
      <w:proofErr w:type="gramStart"/>
      <w:r>
        <w:t>a majority of</w:t>
      </w:r>
      <w:proofErr w:type="gramEnd"/>
      <w:r>
        <w:t xml:space="preserve"> any class of voting and/or non-voting equity interests in Seller (excluding interests owned by tax equity investors) to an unaffiliated third party, Seller shall cause its parent first to offer to sell such equity interests to Company via notice to Company, and</w:t>
      </w:r>
    </w:p>
    <w:p w14:paraId="4D15FC36" w14:textId="77777777" w:rsidR="00A64518" w:rsidRDefault="008F30F2" w:rsidP="00924673">
      <w:pPr>
        <w:pStyle w:val="ArticleL4"/>
      </w:pPr>
      <w:bookmarkStart w:id="586" w:name="_Hlk46212559"/>
      <w:r>
        <w:t xml:space="preserve">if Seller’s parent owns no assets other than its equity interests in Seller and the parent of Seller’s parent proposes to sell </w:t>
      </w:r>
      <w:proofErr w:type="gramStart"/>
      <w:r>
        <w:t>a majority of</w:t>
      </w:r>
      <w:proofErr w:type="gramEnd"/>
      <w:r>
        <w:t xml:space="preserve"> any class of voting and/or non-voting equity interests in Seller’s parent (excluding interests owned by tax equity investors) to an unaffiliated third party, </w:t>
      </w:r>
    </w:p>
    <w:p w14:paraId="4E86DDAB" w14:textId="456F5FAA" w:rsidR="00AF235A" w:rsidRDefault="008F30F2" w:rsidP="00924673">
      <w:pPr>
        <w:pStyle w:val="ArticleL3"/>
      </w:pPr>
      <w:r>
        <w:t>Seller shall cause its parent’s parent first to offer to sell such equity interests to Company via notice to Company</w:t>
      </w:r>
      <w:bookmarkEnd w:id="586"/>
      <w:r w:rsidR="00A64518">
        <w:t xml:space="preserve"> </w:t>
      </w:r>
      <w:r>
        <w:t>(in each case, a “</w:t>
      </w:r>
      <w:r w:rsidRPr="00706F4A">
        <w:rPr>
          <w:u w:val="single"/>
        </w:rPr>
        <w:t>ROFO Notice</w:t>
      </w:r>
      <w:r w:rsidRPr="00706F4A">
        <w:t>”).</w:t>
      </w:r>
      <w:r>
        <w:t xml:space="preserve">   Any ROFO Notice shall describe the proposed transaction, including the minimum price, status of title to the Site, liabilities to be assumed and other terms which Seller or its relevant parent (as applicable) is willing to accept to proceed with the contemplated transaction.  The contents of a ROFO Notice shall be deemed Confidential Information for purposes of </w:t>
      </w:r>
      <w:r>
        <w:rPr>
          <w:u w:val="single"/>
        </w:rPr>
        <w:t xml:space="preserve">Section </w:t>
      </w:r>
      <w:r w:rsidR="00495E27">
        <w:rPr>
          <w:u w:val="single"/>
        </w:rPr>
        <w:fldChar w:fldCharType="begin"/>
      </w:r>
      <w:r w:rsidR="00495E27">
        <w:rPr>
          <w:u w:val="single"/>
        </w:rPr>
        <w:instrText xml:space="preserve"> REF _Ref149314231 \w \h </w:instrText>
      </w:r>
      <w:r w:rsidR="00495E27">
        <w:rPr>
          <w:u w:val="single"/>
        </w:rPr>
      </w:r>
      <w:r w:rsidR="00495E27">
        <w:rPr>
          <w:u w:val="single"/>
        </w:rPr>
        <w:fldChar w:fldCharType="separate"/>
      </w:r>
      <w:r w:rsidR="00495E27">
        <w:rPr>
          <w:u w:val="single"/>
        </w:rPr>
        <w:t>20.18</w:t>
      </w:r>
      <w:r w:rsidR="00495E27">
        <w:rPr>
          <w:u w:val="single"/>
        </w:rPr>
        <w:fldChar w:fldCharType="end"/>
      </w:r>
      <w:r>
        <w:t xml:space="preserve"> below. </w:t>
      </w:r>
    </w:p>
    <w:p w14:paraId="26F2C6C9" w14:textId="5CB5DF96" w:rsidR="00AF235A" w:rsidRDefault="008F30F2" w:rsidP="00924673">
      <w:pPr>
        <w:pStyle w:val="ArticleL3"/>
      </w:pPr>
      <w:r>
        <w:t xml:space="preserve">Following issuance of a ROFO Notice, Seller shall allow Company sixty (60) Days to investigate the proposed transaction and conduct due diligence. Due diligence shall include such physical inspections, surveys and operating tests of the Facility and the Site, such reviews of Seller’s contracts, books and records, and interviews of such personnel, as Company may reasonably request.  All information obtained by Company from such investigations shall be deemed Confidential Information subject to </w:t>
      </w:r>
      <w:r>
        <w:rPr>
          <w:u w:val="single"/>
        </w:rPr>
        <w:t xml:space="preserve">Section </w:t>
      </w:r>
      <w:r w:rsidR="00495E27">
        <w:rPr>
          <w:u w:val="single"/>
        </w:rPr>
        <w:fldChar w:fldCharType="begin"/>
      </w:r>
      <w:r w:rsidR="00495E27">
        <w:rPr>
          <w:u w:val="single"/>
        </w:rPr>
        <w:instrText xml:space="preserve"> REF _Ref149314238 \w \h </w:instrText>
      </w:r>
      <w:r w:rsidR="00495E27">
        <w:rPr>
          <w:u w:val="single"/>
        </w:rPr>
      </w:r>
      <w:r w:rsidR="00495E27">
        <w:rPr>
          <w:u w:val="single"/>
        </w:rPr>
        <w:fldChar w:fldCharType="separate"/>
      </w:r>
      <w:r w:rsidR="00495E27">
        <w:rPr>
          <w:u w:val="single"/>
        </w:rPr>
        <w:t>20.18</w:t>
      </w:r>
      <w:r w:rsidR="00495E27">
        <w:rPr>
          <w:u w:val="single"/>
        </w:rPr>
        <w:fldChar w:fldCharType="end"/>
      </w:r>
      <w:r>
        <w:t xml:space="preserve"> below.  Within such 60-Day period, Company may elect to purchase the Facility or the relevant equity interests (as applicable) on substantially the same terms as set forth in the ROFO Notice.  If Company fails to notify Seller of Company’s election within such 60-Day period, Company shall be deemed to have rejected the transaction.</w:t>
      </w:r>
    </w:p>
    <w:p w14:paraId="4AC0C271" w14:textId="046E3E0B" w:rsidR="00AF235A" w:rsidRDefault="008F30F2" w:rsidP="00924673">
      <w:pPr>
        <w:pStyle w:val="ArticleL3"/>
      </w:pPr>
      <w:r>
        <w:t xml:space="preserve">If Company elects to purchase the Facility or the specified equity interests (as applicable), the Parties shall negotiate and execute a PSA.  If Company elects to purchase the Facility the PSA shall include the price and other terms set forth in the ROFO Notice and such other terms as are set forth in </w:t>
      </w:r>
      <w:r w:rsidR="00302DF6" w:rsidRPr="00302DF6">
        <w:rPr>
          <w:u w:val="single"/>
        </w:rPr>
        <w:t xml:space="preserve">Exhibit </w:t>
      </w:r>
      <w:r w:rsidR="00302DF6">
        <w:rPr>
          <w:u w:val="single"/>
        </w:rPr>
        <w:t>L-2</w:t>
      </w:r>
      <w:r w:rsidR="00302DF6" w:rsidRPr="00302DF6">
        <w:rPr>
          <w:u w:val="single"/>
        </w:rPr>
        <w:t xml:space="preserve"> - PSA Provisions</w:t>
      </w:r>
      <w:r>
        <w:t xml:space="preserve">.  If Company elects to purchase the specified equity interests, the PSA shall include the price and other terms set forth in the ROFO Notice and such other terms as are set forth in </w:t>
      </w:r>
      <w:r w:rsidR="00302DF6" w:rsidRPr="00302DF6">
        <w:rPr>
          <w:u w:val="single"/>
        </w:rPr>
        <w:t>Exhibit L-3– MIPSA Provisions</w:t>
      </w:r>
      <w:r>
        <w:rPr>
          <w:u w:val="single"/>
        </w:rPr>
        <w:t>.</w:t>
      </w:r>
    </w:p>
    <w:p w14:paraId="5FF05672" w14:textId="13285FBA" w:rsidR="00AF235A" w:rsidRDefault="008F30F2" w:rsidP="00924673">
      <w:pPr>
        <w:pStyle w:val="ArticleL3"/>
      </w:pPr>
      <w:r>
        <w:t xml:space="preserve">If Company rejects the transaction described in a ROFO Notice, Seller shall have the right to sell the Facility (or Seller’s relevant parent shall have the right to sell the specified equity interests, as applicable) on terms </w:t>
      </w:r>
      <w:r w:rsidR="00B51EB2">
        <w:t>that</w:t>
      </w:r>
      <w:r w:rsidR="00426AAB">
        <w:t xml:space="preserve"> a reasonable person would determine are </w:t>
      </w:r>
      <w:r>
        <w:t xml:space="preserve">not more favorable to </w:t>
      </w:r>
      <w:r w:rsidR="00426AAB">
        <w:t xml:space="preserve">such buyer </w:t>
      </w:r>
      <w:r w:rsidR="00B51EB2">
        <w:t xml:space="preserve">than </w:t>
      </w:r>
      <w:r>
        <w:t xml:space="preserve">the terms </w:t>
      </w:r>
      <w:r w:rsidR="00426AAB">
        <w:t xml:space="preserve">offered to the Company </w:t>
      </w:r>
      <w:r>
        <w:t>in the ROFO Notice, at any time within the twelve</w:t>
      </w:r>
      <w:r w:rsidR="008509DB">
        <w:t xml:space="preserve"> (12)</w:t>
      </w:r>
      <w:r>
        <w:t xml:space="preserve">-month period following issuance of the ROFO Notice.  If Seller or its relevant parent fails to close a transaction on such terms within such twelve (12)-month period, any sale of the Facility or equity interests in Seller shall again be subject to this </w:t>
      </w:r>
      <w:r>
        <w:rPr>
          <w:u w:val="single"/>
        </w:rPr>
        <w:t xml:space="preserve">Section </w:t>
      </w:r>
      <w:r w:rsidR="00495E27">
        <w:rPr>
          <w:u w:val="single"/>
        </w:rPr>
        <w:fldChar w:fldCharType="begin"/>
      </w:r>
      <w:r w:rsidR="00495E27">
        <w:rPr>
          <w:u w:val="single"/>
        </w:rPr>
        <w:instrText xml:space="preserve"> REF _Ref149314252 \w \h </w:instrText>
      </w:r>
      <w:r w:rsidR="00495E27">
        <w:rPr>
          <w:u w:val="single"/>
        </w:rPr>
      </w:r>
      <w:r w:rsidR="00495E27">
        <w:rPr>
          <w:u w:val="single"/>
        </w:rPr>
        <w:fldChar w:fldCharType="separate"/>
      </w:r>
      <w:r w:rsidR="00495E27">
        <w:rPr>
          <w:u w:val="single"/>
        </w:rPr>
        <w:t>19.3</w:t>
      </w:r>
      <w:r w:rsidR="00495E27">
        <w:rPr>
          <w:u w:val="single"/>
        </w:rPr>
        <w:fldChar w:fldCharType="end"/>
      </w:r>
      <w:r>
        <w:t>.</w:t>
      </w:r>
    </w:p>
    <w:p w14:paraId="223134C0" w14:textId="0EED0DBB" w:rsidR="00AF235A" w:rsidRDefault="008F30F2" w:rsidP="00924673">
      <w:pPr>
        <w:pStyle w:val="ArticleL3"/>
      </w:pPr>
      <w:r>
        <w:t xml:space="preserve">This </w:t>
      </w:r>
      <w:r>
        <w:rPr>
          <w:u w:val="single"/>
        </w:rPr>
        <w:t xml:space="preserve">Section </w:t>
      </w:r>
      <w:r w:rsidR="00495E27">
        <w:rPr>
          <w:u w:val="single"/>
        </w:rPr>
        <w:fldChar w:fldCharType="begin"/>
      </w:r>
      <w:r w:rsidR="00495E27">
        <w:rPr>
          <w:u w:val="single"/>
        </w:rPr>
        <w:instrText xml:space="preserve"> REF _Ref149314259 \w \h </w:instrText>
      </w:r>
      <w:r w:rsidR="00495E27">
        <w:rPr>
          <w:u w:val="single"/>
        </w:rPr>
      </w:r>
      <w:r w:rsidR="00495E27">
        <w:rPr>
          <w:u w:val="single"/>
        </w:rPr>
        <w:fldChar w:fldCharType="separate"/>
      </w:r>
      <w:r w:rsidR="00495E27">
        <w:rPr>
          <w:u w:val="single"/>
        </w:rPr>
        <w:t>19.3</w:t>
      </w:r>
      <w:r w:rsidR="00495E27">
        <w:rPr>
          <w:u w:val="single"/>
        </w:rPr>
        <w:fldChar w:fldCharType="end"/>
      </w:r>
      <w:r>
        <w:t xml:space="preserve"> shall be specifically enforceable by Company, without bond and without the need to prove irreparable harm. </w:t>
      </w:r>
    </w:p>
    <w:p w14:paraId="54C15B5A" w14:textId="24D923CE" w:rsidR="00AF235A" w:rsidRDefault="008F30F2" w:rsidP="00924673">
      <w:pPr>
        <w:pStyle w:val="ArticleL3"/>
      </w:pPr>
      <w:r>
        <w:t>Seller shall cooperate in all respects reasonably necessary for Company to exercise its ROFO rights and shall operate the Facility in the ordinary course of business following the date of issuance of a ROFO Notice.</w:t>
      </w:r>
    </w:p>
    <w:p w14:paraId="18DA6EFA" w14:textId="2E28A306" w:rsidR="00AF235A" w:rsidRDefault="008F30F2" w:rsidP="00924673">
      <w:pPr>
        <w:pStyle w:val="ArticleL2"/>
      </w:pPr>
      <w:bookmarkStart w:id="587" w:name="_Toc150850036"/>
      <w:bookmarkStart w:id="588" w:name="_Ref149314158"/>
      <w:r w:rsidRPr="00892635">
        <w:rPr>
          <w:rStyle w:val="ArticleL2UnderlineChar"/>
        </w:rPr>
        <w:t>PFT</w:t>
      </w:r>
      <w:bookmarkEnd w:id="587"/>
      <w:r>
        <w:t>.</w:t>
      </w:r>
      <w:bookmarkEnd w:id="582"/>
      <w:bookmarkEnd w:id="583"/>
      <w:bookmarkEnd w:id="588"/>
      <w:r>
        <w:t xml:space="preserve">  </w:t>
      </w:r>
    </w:p>
    <w:p w14:paraId="0EE03A26" w14:textId="2754F61C" w:rsidR="00AF235A" w:rsidRDefault="008F30F2" w:rsidP="00924673">
      <w:pPr>
        <w:pStyle w:val="ArticleL3"/>
      </w:pPr>
      <w:r>
        <w:t>Seller shall give Company at least ninety (90) Days’ prior notice (</w:t>
      </w:r>
      <w:r w:rsidRPr="00787810">
        <w:t>a “</w:t>
      </w:r>
      <w:r w:rsidRPr="00787810">
        <w:rPr>
          <w:u w:val="single"/>
        </w:rPr>
        <w:t>PFT Notice</w:t>
      </w:r>
      <w:r w:rsidRPr="00787810">
        <w:t xml:space="preserve">”) of any Pending Facility Transaction that does not otherwise trigger Company’s ROFO rights under </w:t>
      </w:r>
      <w:r w:rsidRPr="00787810">
        <w:rPr>
          <w:u w:val="single"/>
        </w:rPr>
        <w:t xml:space="preserve">Section </w:t>
      </w:r>
      <w:r w:rsidR="00495E27" w:rsidRPr="00787810">
        <w:rPr>
          <w:u w:val="single"/>
        </w:rPr>
        <w:fldChar w:fldCharType="begin"/>
      </w:r>
      <w:r w:rsidR="00495E27" w:rsidRPr="00787810">
        <w:rPr>
          <w:u w:val="single"/>
        </w:rPr>
        <w:instrText xml:space="preserve"> REF _Ref149314266 \w \h </w:instrText>
      </w:r>
      <w:r w:rsidR="00787810">
        <w:rPr>
          <w:u w:val="single"/>
        </w:rPr>
        <w:instrText xml:space="preserve"> \* MERGEFORMAT </w:instrText>
      </w:r>
      <w:r w:rsidR="00495E27" w:rsidRPr="00787810">
        <w:rPr>
          <w:u w:val="single"/>
        </w:rPr>
      </w:r>
      <w:r w:rsidR="00495E27" w:rsidRPr="00787810">
        <w:rPr>
          <w:u w:val="single"/>
        </w:rPr>
        <w:fldChar w:fldCharType="separate"/>
      </w:r>
      <w:r w:rsidR="00495E27" w:rsidRPr="00787810">
        <w:rPr>
          <w:u w:val="single"/>
        </w:rPr>
        <w:t>19.3</w:t>
      </w:r>
      <w:r w:rsidR="00495E27" w:rsidRPr="00787810">
        <w:rPr>
          <w:u w:val="single"/>
        </w:rPr>
        <w:fldChar w:fldCharType="end"/>
      </w:r>
      <w:r w:rsidRPr="00787810">
        <w:t>, in order to provide Company with an opportunity to discuss and negotiate with Seller the possible sale of the Facility to Company.  Any PFT Notice shall include a fair summary of Seller’s plans with respect to the Facility in connection with the proposed Pending Facility Transaction, to the extent then known by Seller.  The contents of a PFT Notice shall be deemed Confidential</w:t>
      </w:r>
      <w:r>
        <w:t xml:space="preserve"> Information for purposes of </w:t>
      </w:r>
      <w:r>
        <w:rPr>
          <w:u w:val="single"/>
        </w:rPr>
        <w:t xml:space="preserve">Section </w:t>
      </w:r>
      <w:r w:rsidR="00495E27">
        <w:rPr>
          <w:u w:val="single"/>
        </w:rPr>
        <w:fldChar w:fldCharType="begin"/>
      </w:r>
      <w:r w:rsidR="00495E27">
        <w:rPr>
          <w:u w:val="single"/>
        </w:rPr>
        <w:instrText xml:space="preserve"> REF _Ref149314279 \w \h </w:instrText>
      </w:r>
      <w:r w:rsidR="00495E27">
        <w:rPr>
          <w:u w:val="single"/>
        </w:rPr>
      </w:r>
      <w:r w:rsidR="00495E27">
        <w:rPr>
          <w:u w:val="single"/>
        </w:rPr>
        <w:fldChar w:fldCharType="separate"/>
      </w:r>
      <w:r w:rsidR="00495E27">
        <w:rPr>
          <w:u w:val="single"/>
        </w:rPr>
        <w:t>20.18</w:t>
      </w:r>
      <w:r w:rsidR="00495E27">
        <w:rPr>
          <w:u w:val="single"/>
        </w:rPr>
        <w:fldChar w:fldCharType="end"/>
      </w:r>
      <w:r>
        <w:t xml:space="preserve"> below.</w:t>
      </w:r>
    </w:p>
    <w:p w14:paraId="4B2388AA" w14:textId="27D54354" w:rsidR="00AF235A" w:rsidRDefault="008F30F2" w:rsidP="00924673">
      <w:pPr>
        <w:pStyle w:val="ArticleL3"/>
      </w:pPr>
      <w:r>
        <w:t xml:space="preserve">Seller shall have no obligation to </w:t>
      </w:r>
      <w:proofErr w:type="gramStart"/>
      <w:r>
        <w:t>sell</w:t>
      </w:r>
      <w:proofErr w:type="gramEnd"/>
      <w:r>
        <w:t xml:space="preserve"> nor shall Company have any obligation to purchase the Facility, following any PFT Notice.  Issuance of a PFT Notice shall not relieve Seller of its obligation to offer a ROFO to Company </w:t>
      </w:r>
      <w:proofErr w:type="gramStart"/>
      <w:r>
        <w:t>if and when</w:t>
      </w:r>
      <w:proofErr w:type="gramEnd"/>
      <w:r>
        <w:t xml:space="preserve"> applicable pursuant to </w:t>
      </w:r>
      <w:r>
        <w:rPr>
          <w:u w:val="single"/>
        </w:rPr>
        <w:t xml:space="preserve">Section </w:t>
      </w:r>
      <w:r w:rsidR="00495E27">
        <w:rPr>
          <w:u w:val="single"/>
        </w:rPr>
        <w:fldChar w:fldCharType="begin"/>
      </w:r>
      <w:r w:rsidR="00495E27">
        <w:rPr>
          <w:u w:val="single"/>
        </w:rPr>
        <w:instrText xml:space="preserve"> REF _Ref149314297 \w \h </w:instrText>
      </w:r>
      <w:r w:rsidR="00495E27">
        <w:rPr>
          <w:u w:val="single"/>
        </w:rPr>
      </w:r>
      <w:r w:rsidR="00495E27">
        <w:rPr>
          <w:u w:val="single"/>
        </w:rPr>
        <w:fldChar w:fldCharType="separate"/>
      </w:r>
      <w:r w:rsidR="00495E27">
        <w:rPr>
          <w:u w:val="single"/>
        </w:rPr>
        <w:t>19.3</w:t>
      </w:r>
      <w:r w:rsidR="00495E27">
        <w:rPr>
          <w:u w:val="single"/>
        </w:rPr>
        <w:fldChar w:fldCharType="end"/>
      </w:r>
      <w:r>
        <w:t xml:space="preserve">.  </w:t>
      </w:r>
      <w:proofErr w:type="gramStart"/>
      <w:r>
        <w:t>In the event that</w:t>
      </w:r>
      <w:proofErr w:type="gramEnd"/>
      <w:r>
        <w:t xml:space="preserve"> the transaction giving rise to the PFT Notice has not been completed within twelve (12) months following a PFT Notice, Seller shall be required to resubmit a PFT Notice for such transaction.</w:t>
      </w:r>
      <w:bookmarkEnd w:id="584"/>
    </w:p>
    <w:p w14:paraId="2D3EB8D3" w14:textId="18FA8909" w:rsidR="00AF235A" w:rsidRDefault="008F30F2" w:rsidP="00924673">
      <w:pPr>
        <w:pStyle w:val="ArticleL3"/>
      </w:pPr>
      <w:r>
        <w:t xml:space="preserve">Any breach of this </w:t>
      </w:r>
      <w:r>
        <w:rPr>
          <w:u w:val="single"/>
        </w:rPr>
        <w:t xml:space="preserve">Section </w:t>
      </w:r>
      <w:r w:rsidR="00495E27">
        <w:rPr>
          <w:u w:val="single"/>
        </w:rPr>
        <w:fldChar w:fldCharType="begin"/>
      </w:r>
      <w:r w:rsidR="00495E27">
        <w:rPr>
          <w:u w:val="single"/>
        </w:rPr>
        <w:instrText xml:space="preserve"> REF _Ref149314158 \w \h </w:instrText>
      </w:r>
      <w:r w:rsidR="00495E27">
        <w:rPr>
          <w:u w:val="single"/>
        </w:rPr>
      </w:r>
      <w:r w:rsidR="00495E27">
        <w:rPr>
          <w:u w:val="single"/>
        </w:rPr>
        <w:fldChar w:fldCharType="separate"/>
      </w:r>
      <w:r w:rsidR="00495E27">
        <w:rPr>
          <w:u w:val="single"/>
        </w:rPr>
        <w:t>19.4</w:t>
      </w:r>
      <w:r w:rsidR="00495E27">
        <w:rPr>
          <w:u w:val="single"/>
        </w:rPr>
        <w:fldChar w:fldCharType="end"/>
      </w:r>
      <w:r>
        <w:t xml:space="preserve"> shall entitle Company to liquidated damages from Seller in the amount of [</w:t>
      </w:r>
      <w:r>
        <w:rPr>
          <w:i/>
          <w:highlight w:val="yellow"/>
        </w:rPr>
        <w:t>insert $5/kW x (</w:t>
      </w:r>
      <w:r w:rsidR="001834EF">
        <w:rPr>
          <w:i/>
          <w:highlight w:val="yellow"/>
        </w:rPr>
        <w:t xml:space="preserve">Facility </w:t>
      </w:r>
      <w:r w:rsidR="00F629CF">
        <w:rPr>
          <w:i/>
          <w:highlight w:val="yellow"/>
        </w:rPr>
        <w:t>]</w:t>
      </w:r>
      <w:r>
        <w:rPr>
          <w:i/>
          <w:highlight w:val="yellow"/>
        </w:rPr>
        <w:t xml:space="preserve"> Nameplate Capacity kW</w:t>
      </w:r>
    </w:p>
    <w:p w14:paraId="598397F1" w14:textId="77777777" w:rsidR="00A64518" w:rsidRDefault="008F30F2" w:rsidP="00924673">
      <w:pPr>
        <w:pStyle w:val="ArticleL3"/>
      </w:pPr>
      <w:bookmarkStart w:id="589" w:name="_Ref149317149"/>
      <w:r>
        <w:t>For purposes hereof, a “</w:t>
      </w:r>
      <w:r>
        <w:rPr>
          <w:u w:val="single"/>
        </w:rPr>
        <w:t>Pending Facility Transaction</w:t>
      </w:r>
      <w:r>
        <w:t>” or “</w:t>
      </w:r>
      <w:r>
        <w:rPr>
          <w:u w:val="single"/>
        </w:rPr>
        <w:t>PFT</w:t>
      </w:r>
      <w:r>
        <w:t>” means:</w:t>
      </w:r>
      <w:bookmarkEnd w:id="589"/>
    </w:p>
    <w:p w14:paraId="308F7F0D" w14:textId="291303C0" w:rsidR="00AF235A" w:rsidRDefault="008F30F2" w:rsidP="00924673">
      <w:pPr>
        <w:pStyle w:val="ArticleL4"/>
      </w:pPr>
      <w:r>
        <w:t xml:space="preserve">any Change of Control of </w:t>
      </w:r>
      <w:proofErr w:type="gramStart"/>
      <w:r>
        <w:t>Seller;</w:t>
      </w:r>
      <w:proofErr w:type="gramEnd"/>
    </w:p>
    <w:p w14:paraId="0C09D617" w14:textId="77777777" w:rsidR="00AF235A" w:rsidRDefault="008F30F2" w:rsidP="00924673">
      <w:pPr>
        <w:pStyle w:val="ArticleL4"/>
      </w:pPr>
      <w:r>
        <w:t xml:space="preserve">the issuance by Seller or any of its Affiliates of a request for proposals or the response by Seller or any of its Affiliates to a request for proposal or similar process (e.g., auction) for the purchase or sale to any unaffiliated third party of any equity interests in Seller or the Facility, or any group(s) of assets or equity interests that includes the </w:t>
      </w:r>
      <w:proofErr w:type="gramStart"/>
      <w:r>
        <w:t>Facility;</w:t>
      </w:r>
      <w:proofErr w:type="gramEnd"/>
    </w:p>
    <w:p w14:paraId="7066E4F4" w14:textId="110F84C0" w:rsidR="00AF235A" w:rsidRDefault="008F30F2" w:rsidP="00924673">
      <w:pPr>
        <w:pStyle w:val="ArticleL4"/>
      </w:pPr>
      <w:r>
        <w:t>the transmission by Seller or any of its Affiliates of a draft letter of intent, memorandum of understanding, term sheet or similar document (or a revised version thereof) to an unaffiliated third party with respect to the sale of any equity interests in Seller or the Facility, or any group(s) of assets or equity interests that includes the Facility; or</w:t>
      </w:r>
      <w:r w:rsidR="00CE5084">
        <w:t>,</w:t>
      </w:r>
    </w:p>
    <w:p w14:paraId="27EEA6ED" w14:textId="2B4A4174" w:rsidR="000E0262" w:rsidRPr="00863240" w:rsidRDefault="008F30F2" w:rsidP="00863240">
      <w:pPr>
        <w:pStyle w:val="ArticleL4"/>
      </w:pPr>
      <w:r>
        <w:t xml:space="preserve">the execution by Seller or any of its Affiliates of any letter of intent, memorandum of understanding, term sheet or similar document, whether or not legally binding, which contemplates the sale or lease to an unaffiliated third party of any equity interests in Seller or the Facility or any group(s) of assets or equity interests that includes the Facility; </w:t>
      </w:r>
      <w:r w:rsidRPr="00863240">
        <w:rPr>
          <w:i/>
        </w:rPr>
        <w:t xml:space="preserve">provided, however, </w:t>
      </w:r>
      <w:r>
        <w:t xml:space="preserve">that a PFT does not include (i) any financing or refinancing of the Facility Debt, (ii) any transaction among Affiliates of Seller, and/or (iii) any transaction for which Seller offers ROFO rights to Company under </w:t>
      </w:r>
      <w:r w:rsidRPr="00863240">
        <w:rPr>
          <w:u w:val="single"/>
        </w:rPr>
        <w:t xml:space="preserve">Section </w:t>
      </w:r>
      <w:r w:rsidR="00495E27" w:rsidRPr="00863240">
        <w:rPr>
          <w:u w:val="single"/>
        </w:rPr>
        <w:fldChar w:fldCharType="begin"/>
      </w:r>
      <w:r w:rsidR="00495E27" w:rsidRPr="00863240">
        <w:rPr>
          <w:u w:val="single"/>
        </w:rPr>
        <w:instrText xml:space="preserve"> REF _Ref149314321 \w \h </w:instrText>
      </w:r>
      <w:r w:rsidR="00495E27" w:rsidRPr="00863240">
        <w:rPr>
          <w:u w:val="single"/>
        </w:rPr>
      </w:r>
      <w:r w:rsidR="00495E27" w:rsidRPr="00863240">
        <w:rPr>
          <w:u w:val="single"/>
        </w:rPr>
        <w:fldChar w:fldCharType="separate"/>
      </w:r>
      <w:r w:rsidR="00495E27" w:rsidRPr="00863240">
        <w:rPr>
          <w:u w:val="single"/>
        </w:rPr>
        <w:t>19.3</w:t>
      </w:r>
      <w:r w:rsidR="00495E27" w:rsidRPr="00863240">
        <w:rPr>
          <w:u w:val="single"/>
        </w:rPr>
        <w:fldChar w:fldCharType="end"/>
      </w:r>
    </w:p>
    <w:p w14:paraId="6038A9AC" w14:textId="66E63719" w:rsidR="00AF235A" w:rsidRPr="000E0262" w:rsidRDefault="008F30F2" w:rsidP="00924673">
      <w:pPr>
        <w:pStyle w:val="ArticleL2"/>
      </w:pPr>
      <w:bookmarkStart w:id="590" w:name="_Toc150850037"/>
      <w:r w:rsidRPr="00DE1C16">
        <w:rPr>
          <w:rStyle w:val="ArticleL2UnderlineChar"/>
        </w:rPr>
        <w:t>Option</w:t>
      </w:r>
      <w:bookmarkStart w:id="591" w:name="_Ref149313640"/>
      <w:bookmarkEnd w:id="590"/>
      <w:r w:rsidRPr="00892635">
        <w:t xml:space="preserve">. </w:t>
      </w:r>
      <w:bookmarkEnd w:id="591"/>
      <w:r w:rsidRPr="00DE1C16">
        <w:rPr>
          <w:highlight w:val="yellow"/>
        </w:rPr>
        <w:t xml:space="preserve">  </w:t>
      </w:r>
    </w:p>
    <w:p w14:paraId="78D20B04" w14:textId="523EEE3C" w:rsidR="00AF235A" w:rsidRDefault="008F30F2" w:rsidP="00924673">
      <w:pPr>
        <w:pStyle w:val="ArticleL3"/>
      </w:pPr>
      <w:bookmarkStart w:id="592" w:name="_Ref149315205"/>
      <w:r>
        <w:t xml:space="preserve">At any time during each of the periods that is within one hundred eighty (180) Days following any of (i) </w:t>
      </w:r>
      <w:r w:rsidR="00C6608F" w:rsidRPr="000A3B86">
        <w:rPr>
          <w:highlight w:val="yellow"/>
        </w:rPr>
        <w:t>[solar</w:t>
      </w:r>
      <w:r w:rsidR="00C6608F">
        <w:t xml:space="preserve"> </w:t>
      </w:r>
      <w:r>
        <w:t>the sixth (6</w:t>
      </w:r>
      <w:r>
        <w:rPr>
          <w:vertAlign w:val="superscript"/>
        </w:rPr>
        <w:t>th</w:t>
      </w:r>
      <w:r>
        <w:t>) anniversary of COD, (ii) the tenth (10</w:t>
      </w:r>
      <w:r>
        <w:rPr>
          <w:vertAlign w:val="superscript"/>
        </w:rPr>
        <w:t>th</w:t>
      </w:r>
      <w:r>
        <w:t>) anniversary of COD, (iii) the fourteenth (14</w:t>
      </w:r>
      <w:r>
        <w:rPr>
          <w:vertAlign w:val="superscript"/>
        </w:rPr>
        <w:t>th</w:t>
      </w:r>
      <w:r>
        <w:t>) anniversary of COD and (iv) the end of the Term</w:t>
      </w:r>
      <w:r w:rsidR="00FA4016">
        <w:t xml:space="preserve">] </w:t>
      </w:r>
      <w:r w:rsidR="00FA4016" w:rsidRPr="000A3B86">
        <w:rPr>
          <w:highlight w:val="yellow"/>
        </w:rPr>
        <w:t>[Wind</w:t>
      </w:r>
      <w:r w:rsidR="00FA4016">
        <w:t xml:space="preserve"> </w:t>
      </w:r>
      <w:r w:rsidR="00C5756A">
        <w:t>(i)</w:t>
      </w:r>
      <w:r w:rsidR="00FA4016">
        <w:t xml:space="preserve"> the twelfth (12</w:t>
      </w:r>
      <w:r w:rsidR="00FA4016" w:rsidRPr="000A3B86">
        <w:rPr>
          <w:vertAlign w:val="superscript"/>
        </w:rPr>
        <w:t>th</w:t>
      </w:r>
      <w:r w:rsidR="00FA4016">
        <w:t>) anniversary of COD and (ii) the end of the Term]</w:t>
      </w:r>
      <w:r>
        <w:t xml:space="preserve">, </w:t>
      </w:r>
      <w:bookmarkStart w:id="593" w:name="_Hlk46986817"/>
      <w:r>
        <w:t>Company (or an Affiliate) may give notice to Seller of Company’s (or such Affiliate) intent to purchase (i) the Facility from Seller (a “Facility Acquisition”) or (ii) all, but not less than all, of Ultimate Parent’s direct and indirect right, title and interest in the equity interests of Seller, and including, if applicable, Ultimate Parent’s direct and indirect right, title and interest in the tax equity partnership (the “TE Partnership”) that owns, directly or indirectly, equity interests in Seller (together, the “Equity Interest”) (an “Equity Interest Acquisition”) with such notice in either case referred to as an “Option Preliminary Exercise Notice”</w:t>
      </w:r>
      <w:bookmarkEnd w:id="593"/>
      <w:r>
        <w:t>.</w:t>
      </w:r>
      <w:bookmarkEnd w:id="592"/>
      <w:r>
        <w:t xml:space="preserve"> </w:t>
      </w:r>
    </w:p>
    <w:p w14:paraId="7F3390E9" w14:textId="3B07DDAA" w:rsidR="00A64518" w:rsidRDefault="008F30F2" w:rsidP="00924673">
      <w:pPr>
        <w:pStyle w:val="ArticleL3"/>
      </w:pPr>
      <w:r>
        <w:t xml:space="preserve">As soon as practicable following delivery of an Option Preliminary Exercise Notice </w:t>
      </w:r>
      <w:r w:rsidRPr="00787810">
        <w:t>for a Facility Acquisition, the</w:t>
      </w:r>
      <w:r>
        <w:t xml:space="preserve"> Parties shall appoint </w:t>
      </w:r>
      <w:r>
        <w:rPr>
          <w:szCs w:val="24"/>
        </w:rPr>
        <w:t xml:space="preserve">an independent appraiser experienced in appraising utility-scale </w:t>
      </w:r>
      <w:r w:rsidR="002F041B" w:rsidRPr="000A3B86">
        <w:rPr>
          <w:szCs w:val="24"/>
          <w:highlight w:val="yellow"/>
        </w:rPr>
        <w:t>[wind] [</w:t>
      </w:r>
      <w:r w:rsidRPr="000E0262">
        <w:rPr>
          <w:highlight w:val="yellow"/>
        </w:rPr>
        <w:t>solar</w:t>
      </w:r>
      <w:r w:rsidR="002F041B">
        <w:rPr>
          <w:szCs w:val="24"/>
        </w:rPr>
        <w:t>]</w:t>
      </w:r>
      <w:r>
        <w:rPr>
          <w:szCs w:val="24"/>
        </w:rPr>
        <w:t xml:space="preserve"> with battery storage power generation facilities (as may be applicable to the bid) to determine the fair market value </w:t>
      </w:r>
      <w:r>
        <w:t>(“</w:t>
      </w:r>
      <w:r>
        <w:rPr>
          <w:u w:val="single"/>
        </w:rPr>
        <w:t>FMV</w:t>
      </w:r>
      <w:r>
        <w:t>”)</w:t>
      </w:r>
      <w:r>
        <w:rPr>
          <w:szCs w:val="24"/>
        </w:rPr>
        <w:t xml:space="preserve"> of the Facility.  If the Parties cannot agree on the identity of the appraiser, the appraiser shall be selected by the Arbitration Service.</w:t>
      </w:r>
    </w:p>
    <w:p w14:paraId="00EE5994" w14:textId="0C45A707" w:rsidR="00BC7B58" w:rsidRDefault="008F30F2" w:rsidP="00924673">
      <w:pPr>
        <w:pStyle w:val="ArticleL4"/>
      </w:pPr>
      <w:r>
        <w:t xml:space="preserve">Seller shall provide to the appraiser full access to the Facility and the Site, to Seller’s contracts, </w:t>
      </w:r>
      <w:proofErr w:type="gramStart"/>
      <w:r>
        <w:t>books</w:t>
      </w:r>
      <w:proofErr w:type="gramEnd"/>
      <w:r>
        <w:t xml:space="preserve"> and records, and to relevant personnel of Seller, during normal business hours.  Such access shall include the right to conduct inspections, </w:t>
      </w:r>
      <w:proofErr w:type="gramStart"/>
      <w:r>
        <w:t>surveys</w:t>
      </w:r>
      <w:proofErr w:type="gramEnd"/>
      <w:r>
        <w:t xml:space="preserve"> and tests (including environmental testing of the Site and operating tests on the Facility) necessary or appropriate for the determination of FV of the Facility.   </w:t>
      </w:r>
    </w:p>
    <w:p w14:paraId="3CB17513" w14:textId="2DFAFA7C" w:rsidR="00BC7B58" w:rsidRDefault="006F1056" w:rsidP="00924673">
      <w:pPr>
        <w:pStyle w:val="ArticleL4"/>
      </w:pPr>
      <w:r>
        <w:t xml:space="preserve">Unless otherwise agreed to by Parties, </w:t>
      </w:r>
      <w:r w:rsidR="008F30F2">
        <w:t xml:space="preserve">Company shall </w:t>
      </w:r>
      <w:r>
        <w:t xml:space="preserve">engage </w:t>
      </w:r>
      <w:r w:rsidR="002A0B0A">
        <w:t xml:space="preserve">and </w:t>
      </w:r>
      <w:r w:rsidR="008F30F2">
        <w:t xml:space="preserve">pay all fees and costs of the appraiser.  </w:t>
      </w:r>
      <w:bookmarkStart w:id="594" w:name="_Hlk46986922"/>
    </w:p>
    <w:p w14:paraId="341BD049" w14:textId="4F95E1AE" w:rsidR="00AF235A" w:rsidRDefault="008F30F2" w:rsidP="00924673">
      <w:pPr>
        <w:pStyle w:val="ArticleL4"/>
      </w:pPr>
      <w:r>
        <w:t xml:space="preserve">The Parties shall direct the appraiser to use his/her/its best efforts to complete and deliver his/her/its appraisal to the Parties within two (2) months following his/her/its appointment and to keep all information obtained by appraiser from any investigations as Confidential Information subject to the provisions of </w:t>
      </w:r>
      <w:r w:rsidRPr="003855BD">
        <w:rPr>
          <w:u w:val="single"/>
        </w:rPr>
        <w:t xml:space="preserve">Section </w:t>
      </w:r>
      <w:r w:rsidR="00495E27" w:rsidRPr="003855BD">
        <w:rPr>
          <w:u w:val="single"/>
        </w:rPr>
        <w:fldChar w:fldCharType="begin"/>
      </w:r>
      <w:r w:rsidR="00495E27" w:rsidRPr="003855BD">
        <w:rPr>
          <w:u w:val="single"/>
        </w:rPr>
        <w:instrText xml:space="preserve"> REF _Ref149314337 \w \h </w:instrText>
      </w:r>
      <w:r w:rsidR="00495E27">
        <w:rPr>
          <w:u w:val="single"/>
        </w:rPr>
        <w:instrText xml:space="preserve"> \* MERGEFORMAT </w:instrText>
      </w:r>
      <w:r w:rsidR="00495E27" w:rsidRPr="003855BD">
        <w:rPr>
          <w:u w:val="single"/>
        </w:rPr>
      </w:r>
      <w:r w:rsidR="00495E27" w:rsidRPr="003855BD">
        <w:rPr>
          <w:u w:val="single"/>
        </w:rPr>
        <w:fldChar w:fldCharType="separate"/>
      </w:r>
      <w:r w:rsidR="00495E27" w:rsidRPr="003855BD">
        <w:rPr>
          <w:u w:val="single"/>
        </w:rPr>
        <w:t>20.18</w:t>
      </w:r>
      <w:r w:rsidR="00495E27" w:rsidRPr="003855BD">
        <w:rPr>
          <w:u w:val="single"/>
        </w:rPr>
        <w:fldChar w:fldCharType="end"/>
      </w:r>
      <w:bookmarkEnd w:id="594"/>
      <w:r>
        <w:t xml:space="preserve">. </w:t>
      </w:r>
    </w:p>
    <w:p w14:paraId="2A125424" w14:textId="5A3E9FD5" w:rsidR="00AF235A" w:rsidRDefault="008F30F2" w:rsidP="00924673">
      <w:pPr>
        <w:pStyle w:val="ArticleL3"/>
      </w:pPr>
      <w:bookmarkStart w:id="595" w:name="_Hlk46987094"/>
      <w:bookmarkStart w:id="596" w:name="_Ref149317786"/>
      <w:r>
        <w:t xml:space="preserve">In the case of an Option Preliminary Exercise Notice for an Equity Interest Acquisition, Company will deliver, together with the Option Preliminary Exercise Notice, its calculation of the purchase price for the Equity Interest Acquisition utilizing the formula for such determination set forth in </w:t>
      </w:r>
      <w:r w:rsidR="00F03102" w:rsidRPr="00F03102">
        <w:rPr>
          <w:u w:val="single"/>
        </w:rPr>
        <w:t>Exhibit L</w:t>
      </w:r>
      <w:r w:rsidR="00F03102">
        <w:rPr>
          <w:u w:val="single"/>
        </w:rPr>
        <w:t>-1</w:t>
      </w:r>
      <w:r w:rsidR="00F03102" w:rsidRPr="00F03102">
        <w:rPr>
          <w:u w:val="single"/>
        </w:rPr>
        <w:t xml:space="preserve"> – Equity Purchase Price Formula </w:t>
      </w:r>
      <w:r>
        <w:t>The Parties’ reasonably believe, based on all facts and circumstances at the time of executing this PPA, that the purchase price for the Equity Interest Acquisition so determined by such formula will not be less than the fair market value of the Equity Interest on the relevant date</w:t>
      </w:r>
      <w:bookmarkEnd w:id="595"/>
      <w:r>
        <w:t xml:space="preserve">.  </w:t>
      </w:r>
      <w:r>
        <w:rPr>
          <w:szCs w:val="24"/>
        </w:rPr>
        <w:t xml:space="preserve">All information obtained by Company from such investigations shall be deemed Confidential Information subject to </w:t>
      </w:r>
      <w:r>
        <w:rPr>
          <w:szCs w:val="24"/>
          <w:u w:val="single"/>
        </w:rPr>
        <w:t xml:space="preserve">Section </w:t>
      </w:r>
      <w:r w:rsidR="00495E27">
        <w:rPr>
          <w:szCs w:val="24"/>
          <w:u w:val="single"/>
        </w:rPr>
        <w:fldChar w:fldCharType="begin"/>
      </w:r>
      <w:r w:rsidR="00495E27">
        <w:rPr>
          <w:szCs w:val="24"/>
          <w:u w:val="single"/>
        </w:rPr>
        <w:instrText xml:space="preserve"> REF _Ref149314350 \w \h </w:instrText>
      </w:r>
      <w:r w:rsidR="00495E27">
        <w:rPr>
          <w:szCs w:val="24"/>
          <w:u w:val="single"/>
        </w:rPr>
      </w:r>
      <w:r w:rsidR="00495E27">
        <w:rPr>
          <w:szCs w:val="24"/>
          <w:u w:val="single"/>
        </w:rPr>
        <w:fldChar w:fldCharType="separate"/>
      </w:r>
      <w:r w:rsidR="00495E27">
        <w:rPr>
          <w:szCs w:val="24"/>
          <w:u w:val="single"/>
        </w:rPr>
        <w:t>20.18</w:t>
      </w:r>
      <w:r w:rsidR="00495E27">
        <w:rPr>
          <w:szCs w:val="24"/>
          <w:u w:val="single"/>
        </w:rPr>
        <w:fldChar w:fldCharType="end"/>
      </w:r>
      <w:r>
        <w:rPr>
          <w:szCs w:val="24"/>
        </w:rPr>
        <w:t>.</w:t>
      </w:r>
      <w:bookmarkEnd w:id="596"/>
    </w:p>
    <w:p w14:paraId="1C32B7D5" w14:textId="3DF6F4FD" w:rsidR="00AF235A" w:rsidRDefault="008F30F2" w:rsidP="00924673">
      <w:pPr>
        <w:pStyle w:val="ArticleL3"/>
      </w:pPr>
      <w:bookmarkStart w:id="597" w:name="_Hlk46987138"/>
      <w:r>
        <w:t xml:space="preserve">Following delivery of an Option Preliminary Exercise Notice, Seller shall provide to Company full access to the Facility and the Site, to Seller’s contracts, </w:t>
      </w:r>
      <w:proofErr w:type="gramStart"/>
      <w:r>
        <w:t>books</w:t>
      </w:r>
      <w:proofErr w:type="gramEnd"/>
      <w:r>
        <w:t xml:space="preserve"> and records, and to relevant personnel of Seller, during normal business hours.  Such access shall include the right to conduct lien searches, surveys, </w:t>
      </w:r>
      <w:proofErr w:type="gramStart"/>
      <w:r>
        <w:t>inspections</w:t>
      </w:r>
      <w:proofErr w:type="gramEnd"/>
      <w:r>
        <w:t xml:space="preserve"> and tests (including environmental testing of the Site and operating tests on the Facility) necessary or appropriate for due diligence review of the Facility</w:t>
      </w:r>
      <w:r>
        <w:rPr>
          <w:szCs w:val="24"/>
        </w:rPr>
        <w:t xml:space="preserve">.  All information obtained by Company from such investigations shall be deemed Confidential Information subject to </w:t>
      </w:r>
      <w:r>
        <w:rPr>
          <w:szCs w:val="24"/>
          <w:u w:val="single"/>
        </w:rPr>
        <w:t xml:space="preserve">Section </w:t>
      </w:r>
      <w:r w:rsidR="00495E27">
        <w:rPr>
          <w:szCs w:val="24"/>
          <w:u w:val="single"/>
        </w:rPr>
        <w:fldChar w:fldCharType="begin"/>
      </w:r>
      <w:r w:rsidR="00495E27">
        <w:rPr>
          <w:szCs w:val="24"/>
          <w:u w:val="single"/>
        </w:rPr>
        <w:instrText xml:space="preserve"> REF _Ref149314357 \w \h </w:instrText>
      </w:r>
      <w:r w:rsidR="00495E27">
        <w:rPr>
          <w:szCs w:val="24"/>
          <w:u w:val="single"/>
        </w:rPr>
      </w:r>
      <w:r w:rsidR="00495E27">
        <w:rPr>
          <w:szCs w:val="24"/>
          <w:u w:val="single"/>
        </w:rPr>
        <w:fldChar w:fldCharType="separate"/>
      </w:r>
      <w:r w:rsidR="00495E27">
        <w:rPr>
          <w:szCs w:val="24"/>
          <w:u w:val="single"/>
        </w:rPr>
        <w:t>20.18</w:t>
      </w:r>
      <w:r w:rsidR="00495E27">
        <w:rPr>
          <w:szCs w:val="24"/>
          <w:u w:val="single"/>
        </w:rPr>
        <w:fldChar w:fldCharType="end"/>
      </w:r>
      <w:bookmarkEnd w:id="597"/>
      <w:r>
        <w:rPr>
          <w:szCs w:val="24"/>
        </w:rPr>
        <w:t xml:space="preserve">. </w:t>
      </w:r>
    </w:p>
    <w:p w14:paraId="60C3162E" w14:textId="77777777" w:rsidR="00AF235A" w:rsidRDefault="008F30F2" w:rsidP="00924673">
      <w:pPr>
        <w:pStyle w:val="ArticleL3"/>
      </w:pPr>
      <w:r>
        <w:t xml:space="preserve">All inspections, testing and access to the Facility and the Site by Company and the appraiser shall comport with all of Seller’s policies governing the use, operation, and maintenance of the Facility, including health, </w:t>
      </w:r>
      <w:proofErr w:type="gramStart"/>
      <w:r>
        <w:t>safety</w:t>
      </w:r>
      <w:proofErr w:type="gramEnd"/>
      <w:r>
        <w:t xml:space="preserve"> and environmental requirements, and shall be conducted in a manner so as to minimize disruption in the operation of the Facility and to avoid any adverse economic impacts to Seller under this PPA.</w:t>
      </w:r>
    </w:p>
    <w:p w14:paraId="3736DE91" w14:textId="61312C86" w:rsidR="00AF235A" w:rsidRDefault="008F30F2" w:rsidP="00924673">
      <w:pPr>
        <w:pStyle w:val="ArticleL3"/>
      </w:pPr>
      <w:bookmarkStart w:id="598" w:name="_Hlk46987217"/>
      <w:r>
        <w:t>In the case of a Facility Acquisition, within sixty (60) Days following the determination of FMV as described above, Company may elect to purchase the Facility from Seller (an “</w:t>
      </w:r>
      <w:r>
        <w:rPr>
          <w:u w:val="single"/>
        </w:rPr>
        <w:t>Option</w:t>
      </w:r>
      <w:r>
        <w:t xml:space="preserve">”).  If Company fails to notify Seller of Company’s election within such </w:t>
      </w:r>
      <w:r w:rsidR="00CE5084">
        <w:t>sixty (</w:t>
      </w:r>
      <w:r>
        <w:t>60</w:t>
      </w:r>
      <w:r w:rsidR="00CE5084">
        <w:t xml:space="preserve">) </w:t>
      </w:r>
      <w:r>
        <w:t>-Day period, Company shall be deemed to have elected not to exercise the Option.</w:t>
      </w:r>
    </w:p>
    <w:p w14:paraId="67671EC0" w14:textId="21879C89" w:rsidR="00A64518" w:rsidRDefault="008F30F2" w:rsidP="00924673">
      <w:pPr>
        <w:pStyle w:val="ArticleL3"/>
      </w:pPr>
      <w:bookmarkStart w:id="599" w:name="_Ref149317227"/>
      <w:r>
        <w:t xml:space="preserve">In the case of a Facility Acquisition, the </w:t>
      </w:r>
      <w:r w:rsidR="003A7B44">
        <w:t xml:space="preserve">“Purchase Price” </w:t>
      </w:r>
      <w:r>
        <w:t>to be paid by Company for the Facility in connection with exercise of the First Option shall be the greater of:</w:t>
      </w:r>
      <w:bookmarkStart w:id="600" w:name="_Hlk47020263"/>
      <w:bookmarkEnd w:id="599"/>
    </w:p>
    <w:p w14:paraId="3B5BF7B6" w14:textId="77777777" w:rsidR="00A64518" w:rsidRDefault="008F30F2" w:rsidP="00924673">
      <w:pPr>
        <w:pStyle w:val="ArticleL4"/>
      </w:pPr>
      <w:r>
        <w:t>the sum of:</w:t>
      </w:r>
    </w:p>
    <w:p w14:paraId="0B1A4E6A" w14:textId="016FDC1D" w:rsidR="00AF235A" w:rsidRPr="00715EFA" w:rsidRDefault="008F30F2" w:rsidP="00924673">
      <w:pPr>
        <w:pStyle w:val="ArticleL5"/>
      </w:pPr>
      <w:r>
        <w:t xml:space="preserve">(x) amount of Facility Debt (if any) as of the date of issuance </w:t>
      </w:r>
      <w:r w:rsidRPr="00715EFA">
        <w:t>of the Option Preliminary Exercise Notice, and</w:t>
      </w:r>
    </w:p>
    <w:p w14:paraId="0B3EEA57" w14:textId="77777777" w:rsidR="00AF235A" w:rsidRDefault="008F30F2" w:rsidP="00924673">
      <w:pPr>
        <w:pStyle w:val="ArticleL5"/>
      </w:pPr>
      <w:r w:rsidRPr="00715EFA">
        <w:t>(y) if the relevant tax equity agreements allow the other members of the TE Partnership the option to purchase, at “fair market value” (as determined in those tax equity agreements) or a pre-determined price, the interest of the tax equity investor</w:t>
      </w:r>
      <w:r>
        <w:t xml:space="preserve"> that has invested directly or indirectly in the Facility or Seller, then the amount of such purchase option price or, in any other case, the amount necessary to cause the after-tax internal rate of return of such tax equity investor’s investment to equal the targeted rate of return under its tax equity agreements, or</w:t>
      </w:r>
    </w:p>
    <w:p w14:paraId="07B0B711" w14:textId="77777777" w:rsidR="00AF235A" w:rsidRDefault="008F30F2" w:rsidP="00924673">
      <w:pPr>
        <w:pStyle w:val="ArticleL4"/>
      </w:pPr>
      <w:r>
        <w:t>the FMV of the Facility, as determined by the appraiser.</w:t>
      </w:r>
    </w:p>
    <w:p w14:paraId="216BC824" w14:textId="77777777" w:rsidR="00AF235A" w:rsidRDefault="008F30F2" w:rsidP="00924673">
      <w:pPr>
        <w:pStyle w:val="ArticleL3"/>
      </w:pPr>
      <w:r>
        <w:t>If Company exercises the Option, the Parties shall use Commercially Reasonable Efforts to negotiate and sign either</w:t>
      </w:r>
      <w:bookmarkEnd w:id="600"/>
      <w:r>
        <w:t>:</w:t>
      </w:r>
    </w:p>
    <w:p w14:paraId="3EE9D310" w14:textId="460FF3F5" w:rsidR="00AF235A" w:rsidRDefault="008F30F2" w:rsidP="00924673">
      <w:pPr>
        <w:pStyle w:val="ArticleL4"/>
      </w:pPr>
      <w:r>
        <w:t xml:space="preserve">A PSA for the Facility.  The PSA shall include the terms and conditions set forth in </w:t>
      </w:r>
      <w:r w:rsidR="00302DF6" w:rsidRPr="00302DF6">
        <w:rPr>
          <w:u w:val="single"/>
        </w:rPr>
        <w:t xml:space="preserve">Exhibit </w:t>
      </w:r>
      <w:r w:rsidR="00302DF6">
        <w:rPr>
          <w:u w:val="single"/>
        </w:rPr>
        <w:t>L-2</w:t>
      </w:r>
      <w:r w:rsidR="00302DF6" w:rsidRPr="00302DF6">
        <w:rPr>
          <w:u w:val="single"/>
        </w:rPr>
        <w:t xml:space="preserve"> - PSA Provisions</w:t>
      </w:r>
      <w:r>
        <w:t xml:space="preserve">.   </w:t>
      </w:r>
    </w:p>
    <w:p w14:paraId="2B52D951" w14:textId="39AEFC0B" w:rsidR="00AF235A" w:rsidRDefault="008F30F2" w:rsidP="00924673">
      <w:pPr>
        <w:pStyle w:val="ArticleL4"/>
      </w:pPr>
      <w:r>
        <w:t xml:space="preserve">A PSA for the Equity Interest.   The PSA shall include the terms and conditions set forth in </w:t>
      </w:r>
      <w:r w:rsidR="00302DF6" w:rsidRPr="00302DF6">
        <w:rPr>
          <w:u w:val="single"/>
        </w:rPr>
        <w:t>Exhibit L-3– MIPSA Provisions</w:t>
      </w:r>
      <w:r>
        <w:t xml:space="preserve">. </w:t>
      </w:r>
    </w:p>
    <w:p w14:paraId="2467BD5D" w14:textId="462A9F2B" w:rsidR="00AF235A" w:rsidRDefault="008F30F2" w:rsidP="00924673">
      <w:pPr>
        <w:pStyle w:val="ArticleL3"/>
      </w:pPr>
      <w:r>
        <w:t xml:space="preserve">This </w:t>
      </w:r>
      <w:r>
        <w:rPr>
          <w:u w:val="single"/>
        </w:rPr>
        <w:t xml:space="preserve">Section </w:t>
      </w:r>
      <w:r w:rsidR="00495E27">
        <w:rPr>
          <w:u w:val="single"/>
        </w:rPr>
        <w:fldChar w:fldCharType="begin"/>
      </w:r>
      <w:r w:rsidR="00495E27">
        <w:rPr>
          <w:u w:val="single"/>
        </w:rPr>
        <w:instrText xml:space="preserve"> REF _Ref149313640 \w \h </w:instrText>
      </w:r>
      <w:r w:rsidR="00495E27">
        <w:rPr>
          <w:u w:val="single"/>
        </w:rPr>
      </w:r>
      <w:r w:rsidR="00495E27">
        <w:rPr>
          <w:u w:val="single"/>
        </w:rPr>
        <w:fldChar w:fldCharType="separate"/>
      </w:r>
      <w:r w:rsidR="00495E27">
        <w:rPr>
          <w:u w:val="single"/>
        </w:rPr>
        <w:t>19.5</w:t>
      </w:r>
      <w:r w:rsidR="00495E27">
        <w:rPr>
          <w:u w:val="single"/>
        </w:rPr>
        <w:fldChar w:fldCharType="end"/>
      </w:r>
      <w:r>
        <w:t xml:space="preserve"> shall be specifically enforceable by Company, without bond and without the need to prove irreparable harm. </w:t>
      </w:r>
    </w:p>
    <w:p w14:paraId="3AD85075" w14:textId="6C290DB5" w:rsidR="00AF235A" w:rsidRDefault="008F30F2" w:rsidP="00924673">
      <w:pPr>
        <w:pStyle w:val="ArticleL3"/>
      </w:pPr>
      <w:r>
        <w:t xml:space="preserve">Seller shall cooperate, and cause its Affiliates to cooperate, in all respects reasonably necessary for Company to exercise its rights under this </w:t>
      </w:r>
      <w:r w:rsidRPr="003855BD">
        <w:rPr>
          <w:u w:val="single"/>
        </w:rPr>
        <w:t xml:space="preserve">Section </w:t>
      </w:r>
      <w:r w:rsidR="00495E27" w:rsidRPr="003855BD">
        <w:rPr>
          <w:u w:val="single"/>
        </w:rPr>
        <w:fldChar w:fldCharType="begin"/>
      </w:r>
      <w:r w:rsidR="00495E27" w:rsidRPr="003855BD">
        <w:rPr>
          <w:u w:val="single"/>
        </w:rPr>
        <w:instrText xml:space="preserve"> REF _Ref149313640 \w \h </w:instrText>
      </w:r>
      <w:r w:rsidR="00495E27">
        <w:rPr>
          <w:u w:val="single"/>
        </w:rPr>
        <w:instrText xml:space="preserve"> \* MERGEFORMAT </w:instrText>
      </w:r>
      <w:r w:rsidR="00495E27" w:rsidRPr="003855BD">
        <w:rPr>
          <w:u w:val="single"/>
        </w:rPr>
      </w:r>
      <w:r w:rsidR="00495E27" w:rsidRPr="003855BD">
        <w:rPr>
          <w:u w:val="single"/>
        </w:rPr>
        <w:fldChar w:fldCharType="separate"/>
      </w:r>
      <w:r w:rsidR="00495E27" w:rsidRPr="003855BD">
        <w:rPr>
          <w:u w:val="single"/>
        </w:rPr>
        <w:t>19.5</w:t>
      </w:r>
      <w:r w:rsidR="00495E27" w:rsidRPr="003855BD">
        <w:rPr>
          <w:u w:val="single"/>
        </w:rPr>
        <w:fldChar w:fldCharType="end"/>
      </w:r>
      <w:r>
        <w:t>, and shall operate the Facility in the ordinary course of business following the date of issuance of an Option Preliminary Exercise Notice.</w:t>
      </w:r>
      <w:bookmarkEnd w:id="598"/>
    </w:p>
    <w:p w14:paraId="0E5A0E5C" w14:textId="7CCD6646" w:rsidR="00AF235A" w:rsidRDefault="008F30F2" w:rsidP="00924673">
      <w:pPr>
        <w:pStyle w:val="ArticleL2"/>
      </w:pPr>
      <w:bookmarkStart w:id="601" w:name="_Toc150850038"/>
      <w:bookmarkStart w:id="602" w:name="_Toc433954055"/>
      <w:bookmarkStart w:id="603" w:name="_Toc433954213"/>
      <w:bookmarkStart w:id="604" w:name="_Toc288027313"/>
      <w:r w:rsidRPr="003D6570">
        <w:rPr>
          <w:rStyle w:val="ArticleL2UnderlineChar"/>
        </w:rPr>
        <w:t>Memo of Option</w:t>
      </w:r>
      <w:bookmarkEnd w:id="601"/>
      <w:r w:rsidRPr="00BC7B58">
        <w:t xml:space="preserve">.   In connection with the Parties’ execution and delivery of this PPA, the Parties are </w:t>
      </w:r>
      <w:r w:rsidR="00666201" w:rsidRPr="00BC7B58">
        <w:t>executing,</w:t>
      </w:r>
      <w:r w:rsidRPr="00BC7B58">
        <w:t xml:space="preserve"> and Company is recording a “</w:t>
      </w:r>
      <w:r w:rsidRPr="003D6570">
        <w:rPr>
          <w:u w:val="single"/>
        </w:rPr>
        <w:t>Memorandum of Option</w:t>
      </w:r>
      <w:r w:rsidRPr="00BC7B58">
        <w:t>” memorializing its</w:t>
      </w:r>
      <w:r w:rsidRPr="0027428F">
        <w:rPr>
          <w:iCs/>
        </w:rPr>
        <w:t>.</w:t>
      </w:r>
      <w:r w:rsidRPr="003D6570">
        <w:rPr>
          <w:i/>
        </w:rPr>
        <w:t xml:space="preserve"> </w:t>
      </w:r>
      <w:r w:rsidRPr="00BC7B58">
        <w:t xml:space="preserve">Default Option rights under </w:t>
      </w:r>
      <w:r w:rsidRPr="003D6570">
        <w:rPr>
          <w:u w:val="single"/>
        </w:rPr>
        <w:t xml:space="preserve">Section </w:t>
      </w:r>
      <w:r w:rsidR="00495E27">
        <w:rPr>
          <w:u w:val="single"/>
        </w:rPr>
        <w:fldChar w:fldCharType="begin"/>
      </w:r>
      <w:r w:rsidR="00495E27">
        <w:rPr>
          <w:u w:val="single"/>
        </w:rPr>
        <w:instrText xml:space="preserve"> REF _Ref149311217 \w \h </w:instrText>
      </w:r>
      <w:r w:rsidR="00495E27">
        <w:rPr>
          <w:u w:val="single"/>
        </w:rPr>
      </w:r>
      <w:r w:rsidR="00495E27">
        <w:rPr>
          <w:u w:val="single"/>
        </w:rPr>
        <w:fldChar w:fldCharType="separate"/>
      </w:r>
      <w:r w:rsidR="00495E27">
        <w:rPr>
          <w:u w:val="single"/>
        </w:rPr>
        <w:t>12.1(E)</w:t>
      </w:r>
      <w:r w:rsidR="00495E27">
        <w:rPr>
          <w:u w:val="single"/>
        </w:rPr>
        <w:fldChar w:fldCharType="end"/>
      </w:r>
      <w:r w:rsidRPr="003D6570">
        <w:rPr>
          <w:u w:val="single"/>
        </w:rPr>
        <w:t xml:space="preserve">, </w:t>
      </w:r>
      <w:r w:rsidRPr="00BC7B58">
        <w:t xml:space="preserve">its ROFO rights under </w:t>
      </w:r>
      <w:r w:rsidRPr="003D6570">
        <w:rPr>
          <w:u w:val="single"/>
        </w:rPr>
        <w:t xml:space="preserve">Section </w:t>
      </w:r>
      <w:r w:rsidR="00495E27" w:rsidRPr="004B01E0">
        <w:rPr>
          <w:u w:val="single"/>
        </w:rPr>
        <w:fldChar w:fldCharType="begin"/>
      </w:r>
      <w:r w:rsidR="00495E27" w:rsidRPr="004B01E0">
        <w:rPr>
          <w:u w:val="single"/>
        </w:rPr>
        <w:instrText xml:space="preserve"> REF _Ref149314412 \w \h </w:instrText>
      </w:r>
      <w:r w:rsidR="004B01E0">
        <w:rPr>
          <w:u w:val="single"/>
        </w:rPr>
        <w:instrText xml:space="preserve"> \* MERGEFORMAT </w:instrText>
      </w:r>
      <w:r w:rsidR="00495E27" w:rsidRPr="004B01E0">
        <w:rPr>
          <w:u w:val="single"/>
        </w:rPr>
      </w:r>
      <w:r w:rsidR="00495E27" w:rsidRPr="004B01E0">
        <w:rPr>
          <w:u w:val="single"/>
        </w:rPr>
        <w:fldChar w:fldCharType="separate"/>
      </w:r>
      <w:r w:rsidR="00495E27" w:rsidRPr="004B01E0">
        <w:rPr>
          <w:u w:val="single"/>
        </w:rPr>
        <w:t>19.3</w:t>
      </w:r>
      <w:r w:rsidR="00495E27" w:rsidRPr="004B01E0">
        <w:rPr>
          <w:u w:val="single"/>
        </w:rPr>
        <w:fldChar w:fldCharType="end"/>
      </w:r>
      <w:r w:rsidRPr="004B01E0">
        <w:t>,</w:t>
      </w:r>
      <w:r w:rsidRPr="00BC7B58">
        <w:t xml:space="preserve"> and its Option rights under </w:t>
      </w:r>
      <w:r w:rsidRPr="003D6570">
        <w:rPr>
          <w:u w:val="single"/>
        </w:rPr>
        <w:t xml:space="preserve">Section </w:t>
      </w:r>
      <w:r w:rsidR="00495E27">
        <w:rPr>
          <w:u w:val="single"/>
        </w:rPr>
        <w:fldChar w:fldCharType="begin"/>
      </w:r>
      <w:r w:rsidR="00495E27">
        <w:rPr>
          <w:u w:val="single"/>
        </w:rPr>
        <w:instrText xml:space="preserve"> REF _Ref149313640 \w \h </w:instrText>
      </w:r>
      <w:r w:rsidR="00495E27">
        <w:rPr>
          <w:u w:val="single"/>
        </w:rPr>
      </w:r>
      <w:r w:rsidR="00495E27">
        <w:rPr>
          <w:u w:val="single"/>
        </w:rPr>
        <w:fldChar w:fldCharType="separate"/>
      </w:r>
      <w:r w:rsidR="00495E27">
        <w:rPr>
          <w:u w:val="single"/>
        </w:rPr>
        <w:t>19.5</w:t>
      </w:r>
      <w:r w:rsidR="00495E27">
        <w:rPr>
          <w:u w:val="single"/>
        </w:rPr>
        <w:fldChar w:fldCharType="end"/>
      </w:r>
      <w:r w:rsidRPr="00BC7B58">
        <w:t>.</w:t>
      </w:r>
      <w:r>
        <w:t xml:space="preserve">    </w:t>
      </w:r>
      <w:bookmarkEnd w:id="602"/>
      <w:bookmarkEnd w:id="603"/>
    </w:p>
    <w:p w14:paraId="2FE59C44" w14:textId="50A48494" w:rsidR="00AF235A" w:rsidRDefault="008F30F2" w:rsidP="00924673">
      <w:pPr>
        <w:pStyle w:val="ArticleL1"/>
      </w:pPr>
      <w:bookmarkStart w:id="605" w:name="_Toc288027314"/>
      <w:bookmarkStart w:id="606" w:name="_Toc433954056"/>
      <w:bookmarkStart w:id="607" w:name="_Toc433954214"/>
      <w:bookmarkStart w:id="608" w:name="_Toc150850039"/>
      <w:bookmarkEnd w:id="604"/>
      <w:r>
        <w:t>Miscellaneous</w:t>
      </w:r>
      <w:bookmarkEnd w:id="605"/>
      <w:bookmarkEnd w:id="606"/>
      <w:bookmarkEnd w:id="607"/>
      <w:bookmarkEnd w:id="608"/>
    </w:p>
    <w:p w14:paraId="16A8A310" w14:textId="74A6A941" w:rsidR="00AF235A" w:rsidRDefault="008F30F2" w:rsidP="00924673">
      <w:pPr>
        <w:pStyle w:val="ArticleL2"/>
      </w:pPr>
      <w:bookmarkStart w:id="609" w:name="_Toc150850040"/>
      <w:bookmarkStart w:id="610" w:name="_Toc288027315"/>
      <w:bookmarkStart w:id="611" w:name="_Toc433954057"/>
      <w:bookmarkStart w:id="612" w:name="_Toc433954215"/>
      <w:r w:rsidRPr="003D6570">
        <w:rPr>
          <w:rStyle w:val="ArticleL2UnderlineChar"/>
        </w:rPr>
        <w:t>Notices</w:t>
      </w:r>
      <w:bookmarkEnd w:id="609"/>
      <w:r>
        <w:t xml:space="preserve">.  </w:t>
      </w:r>
    </w:p>
    <w:p w14:paraId="5E8465CB" w14:textId="6550E3AD" w:rsidR="00AF235A" w:rsidRDefault="008F30F2" w:rsidP="00924673">
      <w:pPr>
        <w:pStyle w:val="ArticleL3"/>
      </w:pPr>
      <w:bookmarkStart w:id="613" w:name="_Ref149314471"/>
      <w:r>
        <w:t xml:space="preserve">Notices required by this PPA shall be in writing and addressed to the other Party at the addresses noted in </w:t>
      </w:r>
      <w:r w:rsidR="00EE2363" w:rsidRPr="00EE2363">
        <w:rPr>
          <w:u w:val="single"/>
        </w:rPr>
        <w:t>Exhibit D - Notices and Contact Information</w:t>
      </w:r>
      <w:r>
        <w:t xml:space="preserve">, as either Party updates such addresses from time to time by notice to the other Party.  </w:t>
      </w:r>
      <w:r>
        <w:rPr>
          <w:szCs w:val="24"/>
        </w:rPr>
        <w:t xml:space="preserve">A </w:t>
      </w:r>
      <w:r w:rsidR="00765063">
        <w:rPr>
          <w:szCs w:val="24"/>
        </w:rPr>
        <w:t>n</w:t>
      </w:r>
      <w:r>
        <w:rPr>
          <w:szCs w:val="24"/>
        </w:rPr>
        <w:t xml:space="preserve">otice shall be deemed to have been received as follows: (1) if it is delivered by email, when the recipient, by an email sent to the email address for the sender stated in </w:t>
      </w:r>
      <w:r w:rsidR="00EE2363" w:rsidRPr="00EE2363">
        <w:rPr>
          <w:u w:val="single"/>
        </w:rPr>
        <w:t>Exhibit D - Notices and Contact Information</w:t>
      </w:r>
      <w:r w:rsidR="00EE2363">
        <w:rPr>
          <w:szCs w:val="24"/>
          <w:u w:val="single"/>
        </w:rPr>
        <w:t xml:space="preserve"> </w:t>
      </w:r>
      <w:r>
        <w:rPr>
          <w:szCs w:val="24"/>
        </w:rPr>
        <w:t xml:space="preserve">or by a notice delivered by another method in accordance with this </w:t>
      </w:r>
      <w:r>
        <w:rPr>
          <w:szCs w:val="24"/>
          <w:u w:val="single"/>
        </w:rPr>
        <w:t xml:space="preserve">Section </w:t>
      </w:r>
      <w:r w:rsidR="00495E27">
        <w:rPr>
          <w:szCs w:val="24"/>
          <w:u w:val="single"/>
        </w:rPr>
        <w:fldChar w:fldCharType="begin"/>
      </w:r>
      <w:r w:rsidR="00495E27">
        <w:rPr>
          <w:szCs w:val="24"/>
          <w:u w:val="single"/>
        </w:rPr>
        <w:instrText xml:space="preserve"> REF _Ref149314471 \w \h </w:instrText>
      </w:r>
      <w:r w:rsidR="00495E27">
        <w:rPr>
          <w:szCs w:val="24"/>
          <w:u w:val="single"/>
        </w:rPr>
      </w:r>
      <w:r w:rsidR="00495E27">
        <w:rPr>
          <w:szCs w:val="24"/>
          <w:u w:val="single"/>
        </w:rPr>
        <w:fldChar w:fldCharType="separate"/>
      </w:r>
      <w:r w:rsidR="00495E27">
        <w:rPr>
          <w:szCs w:val="24"/>
          <w:u w:val="single"/>
        </w:rPr>
        <w:t>20.1(A)</w:t>
      </w:r>
      <w:r w:rsidR="00495E27">
        <w:rPr>
          <w:szCs w:val="24"/>
          <w:u w:val="single"/>
        </w:rPr>
        <w:fldChar w:fldCharType="end"/>
      </w:r>
      <w:r>
        <w:rPr>
          <w:szCs w:val="24"/>
        </w:rPr>
        <w:t xml:space="preserve">, acknowledges having received that email, with an automatic “read receipt” not constituting acknowledgment of an email for purposes of this </w:t>
      </w:r>
      <w:r>
        <w:rPr>
          <w:szCs w:val="24"/>
          <w:u w:val="single"/>
        </w:rPr>
        <w:t xml:space="preserve">Section </w:t>
      </w:r>
      <w:r w:rsidR="00495E27">
        <w:rPr>
          <w:szCs w:val="24"/>
          <w:u w:val="single"/>
        </w:rPr>
        <w:fldChar w:fldCharType="begin"/>
      </w:r>
      <w:r w:rsidR="00495E27">
        <w:rPr>
          <w:szCs w:val="24"/>
          <w:u w:val="single"/>
        </w:rPr>
        <w:instrText xml:space="preserve"> REF _Ref149314471 \w \h </w:instrText>
      </w:r>
      <w:r w:rsidR="00495E27">
        <w:rPr>
          <w:szCs w:val="24"/>
          <w:u w:val="single"/>
        </w:rPr>
      </w:r>
      <w:r w:rsidR="00495E27">
        <w:rPr>
          <w:szCs w:val="24"/>
          <w:u w:val="single"/>
        </w:rPr>
        <w:fldChar w:fldCharType="separate"/>
      </w:r>
      <w:r w:rsidR="00495E27">
        <w:rPr>
          <w:szCs w:val="24"/>
          <w:u w:val="single"/>
        </w:rPr>
        <w:t>20.1(A)</w:t>
      </w:r>
      <w:r w:rsidR="00495E27">
        <w:rPr>
          <w:szCs w:val="24"/>
          <w:u w:val="single"/>
        </w:rPr>
        <w:fldChar w:fldCharType="end"/>
      </w:r>
      <w:r>
        <w:rPr>
          <w:szCs w:val="24"/>
        </w:rPr>
        <w:t xml:space="preserve">; and, (2) If it is delivered in writing. when receipt is acknowledged in writing by the counterparty (or absent such acknowledgement, when delivered via third-party messenger or via FedEx or other reputable overnight courier service). Any notice shall be deemed to have been received by the close of the Business Day on which it was delivered. Real-time or routine communications concerning Facility operations shall be exempt from this </w:t>
      </w:r>
      <w:r>
        <w:rPr>
          <w:u w:val="single"/>
        </w:rPr>
        <w:t xml:space="preserve">Section </w:t>
      </w:r>
      <w:r w:rsidR="00495E27">
        <w:rPr>
          <w:u w:val="single"/>
        </w:rPr>
        <w:fldChar w:fldCharType="begin"/>
      </w:r>
      <w:r w:rsidR="00495E27">
        <w:rPr>
          <w:u w:val="single"/>
        </w:rPr>
        <w:instrText xml:space="preserve"> REF _Ref149314471 \w \h </w:instrText>
      </w:r>
      <w:r w:rsidR="00495E27">
        <w:rPr>
          <w:u w:val="single"/>
        </w:rPr>
      </w:r>
      <w:r w:rsidR="00495E27">
        <w:rPr>
          <w:u w:val="single"/>
        </w:rPr>
        <w:fldChar w:fldCharType="separate"/>
      </w:r>
      <w:r w:rsidR="00495E27">
        <w:rPr>
          <w:u w:val="single"/>
        </w:rPr>
        <w:t>20.1(A)</w:t>
      </w:r>
      <w:r w:rsidR="00495E27">
        <w:rPr>
          <w:u w:val="single"/>
        </w:rPr>
        <w:fldChar w:fldCharType="end"/>
      </w:r>
      <w:r>
        <w:rPr>
          <w:szCs w:val="24"/>
        </w:rPr>
        <w:t>.</w:t>
      </w:r>
      <w:bookmarkEnd w:id="613"/>
    </w:p>
    <w:p w14:paraId="1841F371" w14:textId="09D91AC6" w:rsidR="00AF235A" w:rsidRDefault="008F30F2" w:rsidP="00924673">
      <w:pPr>
        <w:pStyle w:val="ArticleL3"/>
      </w:pPr>
      <w:r>
        <w:t>The Parties recognize the need for accurate communications between them.  Each Party consents to the recording of telephone conversations between their employees and representatives, related to the performance and administration of this PPA.</w:t>
      </w:r>
      <w:bookmarkEnd w:id="610"/>
      <w:bookmarkEnd w:id="611"/>
      <w:bookmarkEnd w:id="612"/>
    </w:p>
    <w:p w14:paraId="3524EF99" w14:textId="32FD49B8" w:rsidR="00AF235A" w:rsidRDefault="008F30F2" w:rsidP="00924673">
      <w:pPr>
        <w:pStyle w:val="ArticleL2"/>
      </w:pPr>
      <w:bookmarkStart w:id="614" w:name="_Toc150850041"/>
      <w:bookmarkStart w:id="615" w:name="_Toc288027316"/>
      <w:bookmarkStart w:id="616" w:name="_Toc433954058"/>
      <w:bookmarkStart w:id="617" w:name="_Toc433954216"/>
      <w:r w:rsidRPr="003D6570">
        <w:rPr>
          <w:rStyle w:val="ArticleL2UnderlineChar"/>
        </w:rPr>
        <w:t>Taxes</w:t>
      </w:r>
      <w:bookmarkEnd w:id="614"/>
      <w:r>
        <w:t>.</w:t>
      </w:r>
      <w:bookmarkEnd w:id="615"/>
      <w:bookmarkEnd w:id="616"/>
      <w:bookmarkEnd w:id="617"/>
    </w:p>
    <w:p w14:paraId="6508873D" w14:textId="77777777" w:rsidR="00AF235A" w:rsidRDefault="008F30F2" w:rsidP="00924673">
      <w:pPr>
        <w:pStyle w:val="ArticleL3"/>
      </w:pPr>
      <w:r>
        <w:t xml:space="preserve">Company shall purchase all Energy on a wholesale basis, for resale to Company’s wholesale and retail customers.  Company shall obtain and provide Seller with any certificates required by any Governmental Authority or otherwise reasonably requested by Seller to evidence that the deliveries of Energy hereunder are sales for resale.  </w:t>
      </w:r>
    </w:p>
    <w:p w14:paraId="13391404" w14:textId="4E97318F" w:rsidR="00AF235A" w:rsidRDefault="008F30F2" w:rsidP="00924673">
      <w:pPr>
        <w:pStyle w:val="ArticleL3"/>
      </w:pPr>
      <w:bookmarkStart w:id="618" w:name="_Ref149314499"/>
      <w:r>
        <w:t>As between the Parties, Company shall be solely responsible for the payment of (1) any sales, use or equivalent taxes imposed by Governmental Authorities, whether now in existence or hereafter enacted, on the purchase of Energy</w:t>
      </w:r>
      <w:r w:rsidR="001E6FF7">
        <w:t xml:space="preserve"> and any other products and services purchased by Company </w:t>
      </w:r>
      <w:r>
        <w:t xml:space="preserve"> hereunder at </w:t>
      </w:r>
      <w:r w:rsidR="001E6FF7">
        <w:t xml:space="preserve">or beyond </w:t>
      </w:r>
      <w:r>
        <w:t>the Point of Delivery, and (2) any taxes imposed by Governmental Authorities, whether now in existence or hereafter enacted, on the transmission of Energy beyond the Point of Delivery.</w:t>
      </w:r>
      <w:bookmarkEnd w:id="618"/>
      <w:r>
        <w:t xml:space="preserve"> </w:t>
      </w:r>
    </w:p>
    <w:p w14:paraId="0FC1A3AA" w14:textId="689D4F97" w:rsidR="00AF235A" w:rsidRDefault="008F30F2" w:rsidP="00924673">
      <w:pPr>
        <w:pStyle w:val="ArticleL3"/>
      </w:pPr>
      <w:r>
        <w:t xml:space="preserve">Subject to </w:t>
      </w:r>
      <w:r>
        <w:rPr>
          <w:u w:val="single"/>
        </w:rPr>
        <w:t xml:space="preserve">Section </w:t>
      </w:r>
      <w:r w:rsidR="00495E27">
        <w:rPr>
          <w:u w:val="single"/>
        </w:rPr>
        <w:fldChar w:fldCharType="begin"/>
      </w:r>
      <w:r w:rsidR="00495E27">
        <w:rPr>
          <w:u w:val="single"/>
        </w:rPr>
        <w:instrText xml:space="preserve"> REF _Ref149314499 \w \h </w:instrText>
      </w:r>
      <w:r w:rsidR="00495E27">
        <w:rPr>
          <w:u w:val="single"/>
        </w:rPr>
      </w:r>
      <w:r w:rsidR="00495E27">
        <w:rPr>
          <w:u w:val="single"/>
        </w:rPr>
        <w:fldChar w:fldCharType="separate"/>
      </w:r>
      <w:r w:rsidR="00495E27">
        <w:rPr>
          <w:u w:val="single"/>
        </w:rPr>
        <w:t>20.2(B)</w:t>
      </w:r>
      <w:r w:rsidR="00495E27">
        <w:rPr>
          <w:u w:val="single"/>
        </w:rPr>
        <w:fldChar w:fldCharType="end"/>
      </w:r>
      <w:r>
        <w:t xml:space="preserve">, Seller shall be solely responsible for any and all present and future taxes and other impositions of Governmental Authorities relating to the construction, ownership or leasing, operation or maintenance of the Facility and the Site (including </w:t>
      </w:r>
      <w:r>
        <w:rPr>
          <w:i/>
          <w:iCs/>
        </w:rPr>
        <w:t>ad valorem</w:t>
      </w:r>
      <w:r>
        <w:t xml:space="preserve"> taxes on the Facility and the Site), and any taxes imposed prior to the Point of Delivery with respect to the products and services to be sold and delivered to Company hereunder, whether calculated based upon cost, value, labor, capital, production, savings, green attributes or other parameters.  Seller’s prices under </w:t>
      </w:r>
      <w:r w:rsidR="00495E27">
        <w:rPr>
          <w:u w:val="single"/>
        </w:rPr>
        <w:fldChar w:fldCharType="begin"/>
      </w:r>
      <w:r w:rsidR="00495E27">
        <w:instrText xml:space="preserve"> REF _Ref149314525 \w \h </w:instrText>
      </w:r>
      <w:r w:rsidR="00495E27">
        <w:rPr>
          <w:u w:val="single"/>
        </w:rPr>
      </w:r>
      <w:r w:rsidR="00495E27">
        <w:rPr>
          <w:u w:val="single"/>
        </w:rPr>
        <w:fldChar w:fldCharType="separate"/>
      </w:r>
      <w:r w:rsidR="00495E27">
        <w:t>Article 8</w:t>
      </w:r>
      <w:r w:rsidR="00495E27">
        <w:rPr>
          <w:u w:val="single"/>
        </w:rPr>
        <w:fldChar w:fldCharType="end"/>
      </w:r>
      <w:r>
        <w:t xml:space="preserve"> are inclusive of such taxes and impositions during the Term, and Seller assumes the risk of changes in such taxes after the Effective Date.  </w:t>
      </w:r>
    </w:p>
    <w:p w14:paraId="12B06BCE" w14:textId="77777777" w:rsidR="00AF235A" w:rsidRDefault="008F30F2" w:rsidP="00924673">
      <w:pPr>
        <w:pStyle w:val="ArticleL3"/>
      </w:pPr>
      <w:r>
        <w:t xml:space="preserve">The Parties shall cooperate to minimize tax exposure, </w:t>
      </w:r>
      <w:r>
        <w:rPr>
          <w:i/>
        </w:rPr>
        <w:t xml:space="preserve">provided, however, </w:t>
      </w:r>
      <w:r>
        <w:t xml:space="preserve">that neither Party shall be obligated to incur any financial burden to reduce taxes for which the other Party is responsible hereunder. </w:t>
      </w:r>
    </w:p>
    <w:p w14:paraId="15247669" w14:textId="574CB62A" w:rsidR="00AF235A" w:rsidRDefault="008F30F2" w:rsidP="00924673">
      <w:pPr>
        <w:pStyle w:val="ArticleL2"/>
      </w:pPr>
      <w:bookmarkStart w:id="619" w:name="_Toc150850042"/>
      <w:bookmarkStart w:id="620" w:name="_Toc433954059"/>
      <w:bookmarkStart w:id="621" w:name="_Toc433954217"/>
      <w:bookmarkStart w:id="622" w:name="_Ref149314550"/>
      <w:bookmarkStart w:id="623" w:name="_Toc288027317"/>
      <w:r w:rsidRPr="003D6570">
        <w:rPr>
          <w:rStyle w:val="ArticleL2UnderlineChar"/>
        </w:rPr>
        <w:t>Applicable Laws</w:t>
      </w:r>
      <w:bookmarkEnd w:id="619"/>
      <w:r>
        <w:t>.  Each Party shall comply with all Applicable Laws (including the Transmission Authority Tariff), except for any non-compliance that (individually or in the aggregate) could not reasonably be expected to have a Material Adverse Effect on the other Party or on such Party’s ability to perform this PPA.</w:t>
      </w:r>
      <w:bookmarkEnd w:id="620"/>
      <w:bookmarkEnd w:id="621"/>
      <w:bookmarkEnd w:id="622"/>
      <w:r>
        <w:t xml:space="preserve">  </w:t>
      </w:r>
      <w:bookmarkEnd w:id="623"/>
    </w:p>
    <w:p w14:paraId="32DF52F1" w14:textId="77777777" w:rsidR="00AF235A" w:rsidRDefault="008F30F2" w:rsidP="00924673">
      <w:pPr>
        <w:pStyle w:val="ArticleL3"/>
      </w:pPr>
      <w:r>
        <w:t xml:space="preserve">As applicable, each Party shall give all required notices, shall </w:t>
      </w:r>
      <w:proofErr w:type="gramStart"/>
      <w:r>
        <w:t>procure</w:t>
      </w:r>
      <w:proofErr w:type="gramEnd"/>
      <w:r>
        <w:t xml:space="preserve"> and maintain all Permits necessary for performance of this PPA, and shall pay its respective charges and fees in connection therewith.</w:t>
      </w:r>
    </w:p>
    <w:p w14:paraId="3C7DB541" w14:textId="613BD9D3" w:rsidR="00AF235A" w:rsidRDefault="008F30F2" w:rsidP="00924673">
      <w:pPr>
        <w:pStyle w:val="ArticleL3"/>
      </w:pPr>
      <w:r>
        <w:t>Each Party shall promptly disclose to the other Party, any violation of any Applicable Laws arising out of the performance of this PPA.</w:t>
      </w:r>
    </w:p>
    <w:p w14:paraId="3D9F3FF4" w14:textId="50205A4E" w:rsidR="00AF235A" w:rsidRDefault="008F30F2" w:rsidP="00924673">
      <w:pPr>
        <w:pStyle w:val="ArticleL3"/>
      </w:pPr>
      <w:r>
        <w:t xml:space="preserve">Upon permanent cessation of </w:t>
      </w:r>
      <w:r w:rsidR="00CE1559">
        <w:t xml:space="preserve">operation of </w:t>
      </w:r>
      <w:r>
        <w:t xml:space="preserve">the Facility, Seller shall decommission and remove the Facility and remediate the Site as, </w:t>
      </w:r>
      <w:proofErr w:type="gramStart"/>
      <w:r>
        <w:t>if and when</w:t>
      </w:r>
      <w:proofErr w:type="gramEnd"/>
      <w:r>
        <w:t xml:space="preserve"> required by Applicable Laws.</w:t>
      </w:r>
    </w:p>
    <w:p w14:paraId="2165361B" w14:textId="7603484B" w:rsidR="00AF235A" w:rsidRDefault="008F30F2" w:rsidP="00924673">
      <w:pPr>
        <w:pStyle w:val="ArticleL3"/>
      </w:pPr>
      <w:bookmarkStart w:id="624" w:name="_Toc288027322"/>
      <w:bookmarkStart w:id="625" w:name="_Toc288027318"/>
      <w:r>
        <w:t>Seller acknowledges that as a government contractor Company is subject to Applicable Laws regarding equal employment opportunity and affirmative action, including 41 C.F.R. § 60</w:t>
      </w:r>
      <w:r>
        <w:noBreakHyphen/>
        <w:t>1.4(a)</w:t>
      </w:r>
      <w:r w:rsidR="00E510B1">
        <w:t xml:space="preserve"> </w:t>
      </w:r>
      <w:r>
        <w:t>(1-7).  Such Applicable Laws may also be applicable to Seller as a subcontractor to Company.  All such Applicable Laws shall be deemed to be incorporated herein as required by Applicable Law.</w:t>
      </w:r>
      <w:bookmarkEnd w:id="624"/>
    </w:p>
    <w:p w14:paraId="42D961B5" w14:textId="76F9496C" w:rsidR="00AF235A" w:rsidRDefault="00D26D63" w:rsidP="00924673">
      <w:pPr>
        <w:pStyle w:val="ArticleL3"/>
      </w:pPr>
      <w:r>
        <w:t xml:space="preserve">Except as specifically set forth in this </w:t>
      </w:r>
      <w:r w:rsidRPr="000A3B86">
        <w:rPr>
          <w:u w:val="single"/>
        </w:rPr>
        <w:t xml:space="preserve">Section </w:t>
      </w:r>
      <w:r w:rsidR="00495E27">
        <w:rPr>
          <w:u w:val="single"/>
        </w:rPr>
        <w:fldChar w:fldCharType="begin"/>
      </w:r>
      <w:r w:rsidR="00495E27">
        <w:rPr>
          <w:u w:val="single"/>
        </w:rPr>
        <w:instrText xml:space="preserve"> REF _Ref149314550 \w \h </w:instrText>
      </w:r>
      <w:r w:rsidR="00495E27">
        <w:rPr>
          <w:u w:val="single"/>
        </w:rPr>
      </w:r>
      <w:r w:rsidR="00495E27">
        <w:rPr>
          <w:u w:val="single"/>
        </w:rPr>
        <w:fldChar w:fldCharType="separate"/>
      </w:r>
      <w:r w:rsidR="00495E27">
        <w:rPr>
          <w:u w:val="single"/>
        </w:rPr>
        <w:t>20.3</w:t>
      </w:r>
      <w:r w:rsidR="00495E27">
        <w:rPr>
          <w:u w:val="single"/>
        </w:rPr>
        <w:fldChar w:fldCharType="end"/>
      </w:r>
      <w:r>
        <w:t xml:space="preserve"> and elsewhere in this PPA, e</w:t>
      </w:r>
      <w:r w:rsidR="008F30F2">
        <w:t xml:space="preserve">ach Party assumes the risk of changes in Applicable Laws following the date hereof, that affect such Party’s costs of ownership and operation of its assets, and its performance of this PPA, except as otherwise specifically set forth herein. </w:t>
      </w:r>
    </w:p>
    <w:p w14:paraId="3D0F17BD" w14:textId="0CA84A3F" w:rsidR="00AF235A" w:rsidRDefault="008F30F2" w:rsidP="00924673">
      <w:pPr>
        <w:pStyle w:val="ArticleL2"/>
      </w:pPr>
      <w:bookmarkStart w:id="626" w:name="_Toc150850043"/>
      <w:bookmarkStart w:id="627" w:name="_Toc433954060"/>
      <w:bookmarkStart w:id="628" w:name="_Toc433954218"/>
      <w:r w:rsidRPr="003D6570">
        <w:rPr>
          <w:rStyle w:val="ArticleL2UnderlineChar"/>
        </w:rPr>
        <w:t>Fines and Penalties</w:t>
      </w:r>
      <w:bookmarkEnd w:id="626"/>
      <w:r>
        <w:t>.</w:t>
      </w:r>
      <w:bookmarkEnd w:id="625"/>
      <w:bookmarkEnd w:id="627"/>
      <w:bookmarkEnd w:id="628"/>
      <w:r>
        <w:t xml:space="preserve">  Seller shall pay when due all fees, fines, penalties and costs incurred by Company, Seller and/or their agents, employees or contractors arising from noncompliance by Seller, its employees, or subcontractors with any provision of this PPA, or any contractual obligation, Permit</w:t>
      </w:r>
      <w:r w:rsidR="00CB33AA">
        <w:t>s</w:t>
      </w:r>
      <w:r>
        <w:t xml:space="preserve"> or requirements of Applicable Law, except for such fines, penalties and costs that are being actively contested in good faith and with due diligence by Seller and for which adequate financial reserves have been set aside to pay such fines, penalties or costs in the event of an adverse determination</w:t>
      </w:r>
    </w:p>
    <w:p w14:paraId="070E91FE" w14:textId="1B2CF458" w:rsidR="00AF235A" w:rsidRDefault="008F30F2" w:rsidP="00924673">
      <w:pPr>
        <w:pStyle w:val="ArticleL2"/>
      </w:pPr>
      <w:bookmarkStart w:id="629" w:name="_Toc150850044"/>
      <w:bookmarkStart w:id="630" w:name="_Toc288027319"/>
      <w:bookmarkStart w:id="631" w:name="_Toc433954061"/>
      <w:bookmarkStart w:id="632" w:name="_Toc433954219"/>
      <w:r w:rsidRPr="003D6570">
        <w:rPr>
          <w:rStyle w:val="ArticleL2UnderlineChar"/>
        </w:rPr>
        <w:t>Rate Changes</w:t>
      </w:r>
      <w:bookmarkEnd w:id="629"/>
      <w:r>
        <w:t>.</w:t>
      </w:r>
      <w:bookmarkEnd w:id="630"/>
      <w:bookmarkEnd w:id="631"/>
      <w:bookmarkEnd w:id="632"/>
    </w:p>
    <w:p w14:paraId="55037911" w14:textId="7912933F" w:rsidR="00AF235A" w:rsidRPr="003D6570" w:rsidRDefault="008F30F2" w:rsidP="00924673">
      <w:pPr>
        <w:pStyle w:val="ArticleL3"/>
      </w:pPr>
      <w:r>
        <w:t>The terms and conditions and the rates for service specified in this PPA shall remain in effect for the Term hereof.  N</w:t>
      </w:r>
      <w:r w:rsidRPr="003D6570">
        <w:t>either Party shall seek (nor support any third party seeking) any prospective or retroactive change to the rates or terms of service under this PPA pursuant to Section</w:t>
      </w:r>
      <w:r w:rsidR="000E6714" w:rsidRPr="003D6570">
        <w:t>s</w:t>
      </w:r>
      <w:r w:rsidRPr="003D6570">
        <w:t xml:space="preserve"> </w:t>
      </w:r>
      <w:bookmarkStart w:id="633" w:name="_cp_change_1787"/>
      <w:r w:rsidR="007376F4" w:rsidRPr="003D6570">
        <w:rPr>
          <w:strike/>
          <w:u w:color="FF0000"/>
        </w:rPr>
        <w:t>§</w:t>
      </w:r>
      <w:bookmarkEnd w:id="633"/>
      <w:r w:rsidRPr="003D6570">
        <w:t xml:space="preserve">205, </w:t>
      </w:r>
      <w:r w:rsidR="007376F4" w:rsidRPr="003D6570">
        <w:rPr>
          <w:strike/>
          <w:u w:color="FF0000"/>
        </w:rPr>
        <w:t>§</w:t>
      </w:r>
      <w:r w:rsidRPr="003D6570">
        <w:t xml:space="preserve">206 or </w:t>
      </w:r>
      <w:r w:rsidR="007376F4" w:rsidRPr="003D6570">
        <w:rPr>
          <w:strike/>
          <w:u w:color="FF0000"/>
        </w:rPr>
        <w:t>§</w:t>
      </w:r>
      <w:r w:rsidRPr="003D6570">
        <w:t>306 of the Federal Power Act.</w:t>
      </w:r>
    </w:p>
    <w:p w14:paraId="01485912" w14:textId="77777777" w:rsidR="00AF235A" w:rsidRDefault="008F30F2" w:rsidP="00924673">
      <w:pPr>
        <w:pStyle w:val="ArticleL3"/>
        <w:rPr>
          <w:color w:val="000000"/>
        </w:rPr>
      </w:pPr>
      <w:r>
        <w:t xml:space="preserve">The standard of review for changes to this PPA whether proposed by a Party, a non-party, or FERC acting </w:t>
      </w:r>
      <w:proofErr w:type="spellStart"/>
      <w:r>
        <w:rPr>
          <w:i/>
        </w:rPr>
        <w:t>sua</w:t>
      </w:r>
      <w:proofErr w:type="spellEnd"/>
      <w:r>
        <w:rPr>
          <w:i/>
        </w:rPr>
        <w:t xml:space="preserve"> sponte</w:t>
      </w:r>
      <w:r>
        <w:t xml:space="preserve"> shall be the “public interest” standard of review set forth in </w:t>
      </w:r>
      <w:r>
        <w:rPr>
          <w:i/>
        </w:rPr>
        <w:t>United Gas Pipe Line v. Mobile Gas Service Corp</w:t>
      </w:r>
      <w:r>
        <w:t xml:space="preserve">., 350 U.S. 332 (1956) and </w:t>
      </w:r>
      <w:r>
        <w:rPr>
          <w:i/>
        </w:rPr>
        <w:t>Federal Power Commission v. Sierra Pacific Power Co</w:t>
      </w:r>
      <w:r>
        <w:t xml:space="preserve">., 350 U.S. 348 (1956) (aka the “Mobile-Sierra doctrine”), as interpreted in </w:t>
      </w:r>
      <w:r>
        <w:rPr>
          <w:i/>
        </w:rPr>
        <w:t>Morgan Stanley Capital Group, Inc. v. Public Util. Dist. No. 1,</w:t>
      </w:r>
      <w:r>
        <w:t xml:space="preserve"> 128 S. Ct. 2733 (2008).</w:t>
      </w:r>
    </w:p>
    <w:p w14:paraId="0BAB35DD" w14:textId="6DF96B52" w:rsidR="00AF235A" w:rsidRDefault="008F30F2" w:rsidP="00924673">
      <w:pPr>
        <w:pStyle w:val="ArticleL2"/>
      </w:pPr>
      <w:bookmarkStart w:id="634" w:name="_Toc150850045"/>
      <w:bookmarkStart w:id="635" w:name="_Toc433954062"/>
      <w:bookmarkStart w:id="636" w:name="_Toc433954220"/>
      <w:bookmarkStart w:id="637" w:name="_Toc288027320"/>
      <w:r w:rsidRPr="003D6570">
        <w:rPr>
          <w:rStyle w:val="ArticleL2UnderlineChar"/>
        </w:rPr>
        <w:t>Certifications</w:t>
      </w:r>
      <w:bookmarkEnd w:id="634"/>
      <w:r>
        <w:t>. Each Party shall deliver or cause to be delivered to the other Party certificates of its officers, accountants, engineers or agents as to matters as may be reasonably requested, and shall make available personnel and records relating to the Facility to the extent that the requesting Party requires the same in order to fulfill any regulatory reporting requirements, or to assist the requesting Party in litigation, including administrative proceedings before the</w:t>
      </w:r>
      <w:r w:rsidR="0071700D">
        <w:t xml:space="preserve"> MPUC/NDPSC.</w:t>
      </w:r>
      <w:bookmarkEnd w:id="635"/>
      <w:bookmarkEnd w:id="636"/>
    </w:p>
    <w:p w14:paraId="60E72595" w14:textId="1E2E4406" w:rsidR="00AF235A" w:rsidRDefault="008F30F2" w:rsidP="00924673">
      <w:pPr>
        <w:pStyle w:val="ArticleL2"/>
      </w:pPr>
      <w:bookmarkStart w:id="638" w:name="_Toc150850046"/>
      <w:bookmarkStart w:id="639" w:name="_Toc433954063"/>
      <w:bookmarkStart w:id="640" w:name="_Toc433954221"/>
      <w:r w:rsidRPr="00EF6919">
        <w:rPr>
          <w:rStyle w:val="ArticleL2UnderlineChar"/>
        </w:rPr>
        <w:t xml:space="preserve">Disclaimer of </w:t>
      </w:r>
      <w:r w:rsidR="004B3FA2" w:rsidRPr="00EF6919">
        <w:rPr>
          <w:rStyle w:val="ArticleL2UnderlineChar"/>
        </w:rPr>
        <w:t>Third-Party</w:t>
      </w:r>
      <w:r w:rsidRPr="00EF6919">
        <w:rPr>
          <w:rStyle w:val="ArticleL2UnderlineChar"/>
        </w:rPr>
        <w:t xml:space="preserve"> Beneficiaries</w:t>
      </w:r>
      <w:bookmarkEnd w:id="638"/>
      <w:r>
        <w:t>.  In executing this PPA, Company does not and does not intend to extend its credit or financial support for the benefit of any Facility Lender or any other third party transacting with Seller.  Nothing in this PPA shall be construed to create any duty to, or standard of care with reference to, or any liability to, any person not a party to this PPA.</w:t>
      </w:r>
      <w:bookmarkEnd w:id="637"/>
      <w:bookmarkEnd w:id="639"/>
      <w:bookmarkEnd w:id="640"/>
    </w:p>
    <w:p w14:paraId="1E99A56A" w14:textId="1793F14F" w:rsidR="00AF235A" w:rsidRDefault="008F30F2" w:rsidP="00924673">
      <w:pPr>
        <w:pStyle w:val="ArticleL2"/>
      </w:pPr>
      <w:bookmarkStart w:id="641" w:name="_Toc150850047"/>
      <w:bookmarkStart w:id="642" w:name="_Toc288027321"/>
      <w:bookmarkStart w:id="643" w:name="_Toc433954064"/>
      <w:bookmarkStart w:id="644" w:name="_Toc433954222"/>
      <w:r w:rsidRPr="003D6570">
        <w:rPr>
          <w:rStyle w:val="ArticleL2UnderlineChar"/>
        </w:rPr>
        <w:t>Relationship of the Parties</w:t>
      </w:r>
      <w:bookmarkEnd w:id="641"/>
      <w:r>
        <w:t>.</w:t>
      </w:r>
      <w:bookmarkEnd w:id="642"/>
      <w:bookmarkEnd w:id="643"/>
      <w:bookmarkEnd w:id="644"/>
    </w:p>
    <w:p w14:paraId="076B96A6" w14:textId="77777777" w:rsidR="00AF235A" w:rsidRPr="003D6570" w:rsidRDefault="008F30F2" w:rsidP="00924673">
      <w:pPr>
        <w:pStyle w:val="ArticleL3"/>
      </w:pPr>
      <w:r w:rsidRPr="003D6570">
        <w:t>This PPA shall not be interpreted to create an association, joint venture, or partnership between the Parties, nor to impose any partnership obligation or liability upon either Party.  Except as specifically provided for in this PPA to the contrary, neither Party shall have any right, power, or authority to enter into any agreement or undertaking for, or act on behalf of, or to act as an agent or representative of, the other Party.</w:t>
      </w:r>
    </w:p>
    <w:p w14:paraId="457F0831" w14:textId="77777777" w:rsidR="00AF235A" w:rsidRPr="003D6570" w:rsidRDefault="008F30F2" w:rsidP="00924673">
      <w:pPr>
        <w:pStyle w:val="ArticleL3"/>
      </w:pPr>
      <w:r w:rsidRPr="003D6570">
        <w:t>Seller shall be solely liable for the payment of all wages, taxes, and other costs related to the employment of persons to perform such services, including all federal, state, and local income, social security, payroll, and employment taxes and statutorily mandated workers’ compensation coverage.  None of the persons employed by Seller shall be considered employees of Company for any purpose; nor shall Seller represent to any person that he or she is or shall become a Company employee.</w:t>
      </w:r>
    </w:p>
    <w:p w14:paraId="3FBD38E7" w14:textId="7D69BBA1" w:rsidR="00AF235A" w:rsidRDefault="008F30F2" w:rsidP="00924673">
      <w:pPr>
        <w:pStyle w:val="ArticleL2"/>
      </w:pPr>
      <w:bookmarkStart w:id="645" w:name="_Toc150850048"/>
      <w:bookmarkStart w:id="646" w:name="_Toc288027323"/>
      <w:bookmarkStart w:id="647" w:name="_Toc433954065"/>
      <w:bookmarkStart w:id="648" w:name="_Toc433954223"/>
      <w:r w:rsidRPr="000C2A6B">
        <w:rPr>
          <w:rStyle w:val="ArticleL2UnderlineChar"/>
        </w:rPr>
        <w:t>Survival of Obligations</w:t>
      </w:r>
      <w:bookmarkEnd w:id="645"/>
      <w:r>
        <w:t>.  Cancellation, expiration, or earlier termination of this PPA shall not relieve the Parties of obligations, including warranties, remedies, or indemnities, that by their nature should survive such cancellation, expiration, or termination, which obligations shall survive for the period of the applicable statute(s) of limitation.</w:t>
      </w:r>
      <w:bookmarkEnd w:id="646"/>
      <w:bookmarkEnd w:id="647"/>
      <w:bookmarkEnd w:id="648"/>
    </w:p>
    <w:p w14:paraId="09CD9BC0" w14:textId="09E74149" w:rsidR="00AF235A" w:rsidRPr="000C2A6B" w:rsidRDefault="008F30F2" w:rsidP="00924673">
      <w:pPr>
        <w:pStyle w:val="ArticleL2"/>
        <w:rPr>
          <w:b/>
          <w:bCs/>
        </w:rPr>
      </w:pPr>
      <w:bookmarkStart w:id="649" w:name="_Toc150850049"/>
      <w:bookmarkStart w:id="650" w:name="_Toc288027324"/>
      <w:bookmarkStart w:id="651" w:name="_Toc433954066"/>
      <w:bookmarkStart w:id="652" w:name="_Toc433954224"/>
      <w:r w:rsidRPr="000C2A6B">
        <w:rPr>
          <w:rStyle w:val="ArticleL2UnderlineChar"/>
        </w:rPr>
        <w:t>Severability</w:t>
      </w:r>
      <w:bookmarkEnd w:id="649"/>
      <w:r>
        <w:t>.  In the event any of the terms, covenants, or conditions of this PPA, its Exhibits, or the application of any such terms, covenants, or conditions, shall be held invalid, illegal, or unenforceable by any court or administrative body having jurisdiction, all other terms, covenants, and conditions of the PPA and their application not adversely affected thereby shall remain in force and effect</w:t>
      </w:r>
      <w:r w:rsidRPr="000C2A6B">
        <w:rPr>
          <w:b/>
          <w:bCs/>
        </w:rPr>
        <w:t xml:space="preserve">; </w:t>
      </w:r>
      <w:r w:rsidRPr="000C2A6B">
        <w:rPr>
          <w:rStyle w:val="Emphasis"/>
          <w:bCs/>
          <w:szCs w:val="24"/>
        </w:rPr>
        <w:t xml:space="preserve">provided, however, that </w:t>
      </w:r>
      <w:r w:rsidRPr="000C2A6B">
        <w:rPr>
          <w:rStyle w:val="Emphasis"/>
          <w:bCs/>
          <w:i w:val="0"/>
          <w:szCs w:val="24"/>
        </w:rPr>
        <w:t>Company and Seller shall negotiate in good faith to attempt to implement an equitable adjustment in the provisions of this PPA with a view toward effecting the purposes of this PPA by replacing the provision that is held invalid, illegal, or unenforceable with a valid provision the economic effect of which comes as close as possible to that of the provision that has been found to be invalid, illegal or unenforceable.</w:t>
      </w:r>
      <w:bookmarkEnd w:id="650"/>
      <w:bookmarkEnd w:id="651"/>
      <w:bookmarkEnd w:id="652"/>
    </w:p>
    <w:p w14:paraId="46363102" w14:textId="5C0003D9" w:rsidR="00AF235A" w:rsidRDefault="008F30F2" w:rsidP="00924673">
      <w:pPr>
        <w:pStyle w:val="ArticleL2"/>
      </w:pPr>
      <w:bookmarkStart w:id="653" w:name="_Toc150850050"/>
      <w:bookmarkStart w:id="654" w:name="_Toc288027325"/>
      <w:bookmarkStart w:id="655" w:name="_Toc433954067"/>
      <w:bookmarkStart w:id="656" w:name="_Toc433954225"/>
      <w:r w:rsidRPr="000C2A6B">
        <w:rPr>
          <w:rStyle w:val="ArticleL2UnderlineChar"/>
        </w:rPr>
        <w:t>Complete Agreement; Amendments</w:t>
      </w:r>
      <w:bookmarkEnd w:id="653"/>
      <w:r>
        <w:t>.  The terms and provisions contained in this PPA constitute the entire agreement between Company and Seller with respect to the Facility and shall supersede all previous communications, representations, or agreements, either verbal or written, between Company and Seller with respect to the sale and delivery of the products and services required by this PPA.  Any amendment of this PPA, or any waiver of any provision hereof, shall be evidenced by a writing signed by the Parties to be bound thereby.</w:t>
      </w:r>
      <w:bookmarkEnd w:id="654"/>
      <w:bookmarkEnd w:id="655"/>
      <w:bookmarkEnd w:id="656"/>
    </w:p>
    <w:p w14:paraId="120ACD16" w14:textId="672B3B2E" w:rsidR="00AF235A" w:rsidRDefault="008F30F2" w:rsidP="00924673">
      <w:pPr>
        <w:pStyle w:val="ArticleL2"/>
      </w:pPr>
      <w:bookmarkStart w:id="657" w:name="_Toc150850051"/>
      <w:bookmarkStart w:id="658" w:name="_Toc433954068"/>
      <w:bookmarkStart w:id="659" w:name="_Toc433954226"/>
      <w:bookmarkStart w:id="660" w:name="_Toc288027326"/>
      <w:r w:rsidRPr="000C2A6B">
        <w:rPr>
          <w:rStyle w:val="ArticleL2UnderlineChar"/>
        </w:rPr>
        <w:t>Waiver</w:t>
      </w:r>
      <w:bookmarkEnd w:id="657"/>
      <w:r>
        <w:t xml:space="preserve">.  The failure of either Party to enforce or insist upon compliance with or strict performance of any of the terms or conditions of this PPA, or to take advantage of any of its rights hereunder, shall not constitute a waiver or relinquishment of any such terms, conditions, or rights, but the same shall be and </w:t>
      </w:r>
      <w:proofErr w:type="gramStart"/>
      <w:r>
        <w:t>remain at all times</w:t>
      </w:r>
      <w:proofErr w:type="gramEnd"/>
      <w:r>
        <w:t xml:space="preserve"> in full force and effect.</w:t>
      </w:r>
      <w:bookmarkEnd w:id="658"/>
      <w:bookmarkEnd w:id="659"/>
    </w:p>
    <w:p w14:paraId="68B5ED14" w14:textId="001BA0D5" w:rsidR="00AF235A" w:rsidRDefault="008F30F2" w:rsidP="00924673">
      <w:pPr>
        <w:pStyle w:val="ArticleL2"/>
      </w:pPr>
      <w:bookmarkStart w:id="661" w:name="_Toc150850052"/>
      <w:bookmarkStart w:id="662" w:name="_Toc433954069"/>
      <w:bookmarkStart w:id="663" w:name="_Toc433954227"/>
      <w:r w:rsidRPr="000C2A6B">
        <w:rPr>
          <w:rStyle w:val="ArticleL2UnderlineChar"/>
        </w:rPr>
        <w:t>Binding Effect</w:t>
      </w:r>
      <w:bookmarkEnd w:id="661"/>
      <w:r>
        <w:t>.  This PPA is binding upon and shall inure to the benefit of the Parties hereto and their respective successors, legal representatives, and assigns.</w:t>
      </w:r>
      <w:bookmarkEnd w:id="660"/>
      <w:bookmarkEnd w:id="662"/>
      <w:bookmarkEnd w:id="663"/>
    </w:p>
    <w:p w14:paraId="2905EBDD" w14:textId="7ADEC36B" w:rsidR="00AF235A" w:rsidRDefault="008F30F2" w:rsidP="00924673">
      <w:pPr>
        <w:pStyle w:val="ArticleL2"/>
      </w:pPr>
      <w:bookmarkStart w:id="664" w:name="_Toc150850053"/>
      <w:bookmarkStart w:id="665" w:name="_Toc288027327"/>
      <w:bookmarkStart w:id="666" w:name="_Toc433954070"/>
      <w:bookmarkStart w:id="667" w:name="_Toc433954228"/>
      <w:r w:rsidRPr="00EF6919">
        <w:rPr>
          <w:rStyle w:val="ArticleL2UnderlineChar"/>
        </w:rPr>
        <w:t>Headings</w:t>
      </w:r>
      <w:bookmarkEnd w:id="664"/>
      <w:r>
        <w:t>.  Captions and headings used in this PPA are for ease of reference only and do not constitute a part of this PPA.</w:t>
      </w:r>
      <w:bookmarkEnd w:id="665"/>
      <w:bookmarkEnd w:id="666"/>
      <w:bookmarkEnd w:id="667"/>
    </w:p>
    <w:p w14:paraId="33A87B9B" w14:textId="2B36028F" w:rsidR="00AF235A" w:rsidRDefault="008F30F2" w:rsidP="00924673">
      <w:pPr>
        <w:pStyle w:val="ArticleL2"/>
      </w:pPr>
      <w:bookmarkStart w:id="668" w:name="_Toc150850054"/>
      <w:r w:rsidRPr="000C2A6B">
        <w:rPr>
          <w:rStyle w:val="ArticleL2UnderlineChar"/>
        </w:rPr>
        <w:t>Counterparts and Electronic Signatures</w:t>
      </w:r>
      <w:bookmarkEnd w:id="668"/>
      <w:r>
        <w:t xml:space="preserve">.  This PPA may be executed in counterparts, and each executed counterpart shall have the same force and effect as an original instrument.  A manually signed copy of this PPA, or a copy of this PPA signed with an electronic or digital signature, delivered by e-mail shall be deemed to have the same legal effect as delivery of an original signed copy of this </w:t>
      </w:r>
      <w:r w:rsidR="00F80EA4">
        <w:t>PPA</w:t>
      </w:r>
      <w:r>
        <w:t>.  No legally binding obligation shall be created with respect to a Party until such Party has delivered or caused to be delivered a signed copy of this PPA.</w:t>
      </w:r>
    </w:p>
    <w:p w14:paraId="054C67E0" w14:textId="71F8C057" w:rsidR="00AF235A" w:rsidRDefault="008F30F2" w:rsidP="00924673">
      <w:pPr>
        <w:pStyle w:val="ArticleL2"/>
      </w:pPr>
      <w:bookmarkStart w:id="669" w:name="_Toc150850055"/>
      <w:bookmarkStart w:id="670" w:name="_Toc433954072"/>
      <w:bookmarkStart w:id="671" w:name="_Toc433954230"/>
      <w:bookmarkStart w:id="672" w:name="_Toc288027330"/>
      <w:r w:rsidRPr="000C2A6B">
        <w:rPr>
          <w:rStyle w:val="ArticleL2UnderlineChar"/>
        </w:rPr>
        <w:t>Press Release</w:t>
      </w:r>
      <w:bookmarkEnd w:id="669"/>
      <w:r>
        <w:t xml:space="preserve">.  Upon the request of either Party, the Parties shall develop a mutually agreed joint press release to be issued describing the location, size and nature of the Facility, the Term, and other relevant </w:t>
      </w:r>
      <w:proofErr w:type="gramStart"/>
      <w:r>
        <w:t>factual information</w:t>
      </w:r>
      <w:proofErr w:type="gramEnd"/>
      <w:r>
        <w:t xml:space="preserve"> about the relationship.</w:t>
      </w:r>
      <w:bookmarkEnd w:id="670"/>
      <w:bookmarkEnd w:id="671"/>
      <w:r>
        <w:t xml:space="preserve"> </w:t>
      </w:r>
      <w:bookmarkEnd w:id="672"/>
    </w:p>
    <w:p w14:paraId="4158C42C" w14:textId="26351AB8" w:rsidR="00AF235A" w:rsidRDefault="008F30F2" w:rsidP="00924673">
      <w:pPr>
        <w:pStyle w:val="ArticleL2"/>
      </w:pPr>
      <w:bookmarkStart w:id="673" w:name="_Toc150850056"/>
      <w:bookmarkStart w:id="674" w:name="_Toc288027331"/>
      <w:bookmarkStart w:id="675" w:name="_Toc433954073"/>
      <w:bookmarkStart w:id="676" w:name="_Toc433954231"/>
      <w:r w:rsidRPr="000C2A6B">
        <w:rPr>
          <w:rStyle w:val="ArticleL2UnderlineChar"/>
        </w:rPr>
        <w:t>Exhibits</w:t>
      </w:r>
      <w:bookmarkEnd w:id="673"/>
      <w:r>
        <w:t xml:space="preserve">.  Either Party may change the information in </w:t>
      </w:r>
      <w:r w:rsidR="00EE2363" w:rsidRPr="00EE2363">
        <w:rPr>
          <w:u w:val="single"/>
        </w:rPr>
        <w:t>Exhibit D - Notices and Contact Information</w:t>
      </w:r>
      <w:r w:rsidR="00EE2363">
        <w:rPr>
          <w:u w:val="single"/>
        </w:rPr>
        <w:t xml:space="preserve"> </w:t>
      </w:r>
      <w:r>
        <w:t>at any time by notice without the approval of the other Party.  All other Exhibits may be changed to the extent allowed by specific provisions of this PPA or with the mutual consent of both Parties.</w:t>
      </w:r>
      <w:bookmarkEnd w:id="674"/>
      <w:bookmarkEnd w:id="675"/>
      <w:bookmarkEnd w:id="676"/>
    </w:p>
    <w:p w14:paraId="056AA035" w14:textId="43A6AF41" w:rsidR="00AF235A" w:rsidRDefault="008F30F2" w:rsidP="00924673">
      <w:pPr>
        <w:pStyle w:val="ArticleL2"/>
      </w:pPr>
      <w:bookmarkStart w:id="677" w:name="_Toc150850057"/>
      <w:bookmarkStart w:id="678" w:name="_Toc288027332"/>
      <w:bookmarkStart w:id="679" w:name="_Ref149311309"/>
      <w:bookmarkStart w:id="680" w:name="_Ref149311474"/>
      <w:bookmarkStart w:id="681" w:name="_Ref149312065"/>
      <w:bookmarkStart w:id="682" w:name="_Ref149312172"/>
      <w:bookmarkStart w:id="683" w:name="_Ref149312536"/>
      <w:bookmarkStart w:id="684" w:name="_Ref149313164"/>
      <w:bookmarkStart w:id="685" w:name="_Ref149313171"/>
      <w:bookmarkStart w:id="686" w:name="_Ref149314231"/>
      <w:bookmarkStart w:id="687" w:name="_Ref149314238"/>
      <w:bookmarkStart w:id="688" w:name="_Ref149314279"/>
      <w:bookmarkStart w:id="689" w:name="_Ref149314337"/>
      <w:bookmarkStart w:id="690" w:name="_Ref149314350"/>
      <w:bookmarkStart w:id="691" w:name="_Ref149314357"/>
      <w:bookmarkStart w:id="692" w:name="_Ref149314592"/>
      <w:bookmarkStart w:id="693" w:name="_Ref149314928"/>
      <w:bookmarkStart w:id="694" w:name="_Toc433954074"/>
      <w:bookmarkStart w:id="695" w:name="_Toc433954232"/>
      <w:r w:rsidRPr="000C2A6B">
        <w:rPr>
          <w:rStyle w:val="ArticleL2UnderlineChar"/>
        </w:rPr>
        <w:t>Confidentiality</w:t>
      </w:r>
      <w:bookmarkEnd w:id="677"/>
      <w:r>
        <w:t>.</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r>
        <w:t xml:space="preserve"> </w:t>
      </w:r>
      <w:bookmarkEnd w:id="694"/>
      <w:bookmarkEnd w:id="695"/>
    </w:p>
    <w:p w14:paraId="5AC4292D" w14:textId="19373F36" w:rsidR="00F55C04" w:rsidRDefault="008F30F2" w:rsidP="00924673">
      <w:pPr>
        <w:pStyle w:val="ArticleL3"/>
      </w:pPr>
      <w:bookmarkStart w:id="696" w:name="_Ref149314967"/>
      <w:r>
        <w:t>For purposes hereof, “</w:t>
      </w:r>
      <w:r>
        <w:rPr>
          <w:u w:val="single"/>
        </w:rPr>
        <w:t>Confidential Information</w:t>
      </w:r>
      <w:r>
        <w:t>” means</w:t>
      </w:r>
      <w:r w:rsidR="006647CC">
        <w:t>:</w:t>
      </w:r>
      <w:bookmarkEnd w:id="696"/>
    </w:p>
    <w:p w14:paraId="46005DE9" w14:textId="77777777" w:rsidR="00F55C04" w:rsidRDefault="008F30F2" w:rsidP="00924673">
      <w:pPr>
        <w:pStyle w:val="ArticleL4"/>
      </w:pPr>
      <w:r>
        <w:t>information specifically designated as Confidential Information in this PPA; and</w:t>
      </w:r>
      <w:r w:rsidR="00D8164C">
        <w:t xml:space="preserve"> </w:t>
      </w:r>
    </w:p>
    <w:p w14:paraId="2DC405A0" w14:textId="2A56C8D3" w:rsidR="00F55C04" w:rsidRDefault="008F30F2" w:rsidP="00924673">
      <w:pPr>
        <w:pStyle w:val="ArticleL4"/>
      </w:pPr>
      <w:r>
        <w:t>written information delivered by one Party to the other from time to time during the Term, which information is labeled prominently as “Confidential</w:t>
      </w:r>
      <w:r w:rsidR="00486508">
        <w:t>,” “</w:t>
      </w:r>
      <w:r>
        <w:t xml:space="preserve">Proprietary” or the like </w:t>
      </w:r>
      <w:r w:rsidRPr="00D8164C">
        <w:rPr>
          <w:u w:val="single"/>
        </w:rPr>
        <w:t>and</w:t>
      </w:r>
      <w:r>
        <w:t xml:space="preserve"> specifically references this PPA, </w:t>
      </w:r>
    </w:p>
    <w:p w14:paraId="37A3B17C" w14:textId="3C5541A4" w:rsidR="00D8164C" w:rsidRDefault="008F30F2" w:rsidP="00924673">
      <w:pPr>
        <w:pStyle w:val="ArticleL4"/>
      </w:pPr>
      <w:r w:rsidRPr="00D8164C">
        <w:rPr>
          <w:i/>
        </w:rPr>
        <w:t>provided, however</w:t>
      </w:r>
      <w:r>
        <w:t>, that “Confidential Information” shall not include information that:</w:t>
      </w:r>
    </w:p>
    <w:p w14:paraId="6FDE7C48" w14:textId="3FF86767" w:rsidR="00AF235A" w:rsidRDefault="008F30F2" w:rsidP="00924673">
      <w:pPr>
        <w:pStyle w:val="ArticleL5"/>
      </w:pPr>
      <w:r>
        <w:t xml:space="preserve">is publicly available as of the </w:t>
      </w:r>
      <w:r w:rsidRPr="0073485C">
        <w:t>Effective Date</w:t>
      </w:r>
      <w:r>
        <w:t xml:space="preserve">, or becomes publicly available during the Term through no fault of the recipient </w:t>
      </w:r>
      <w:proofErr w:type="gramStart"/>
      <w:r>
        <w:t>Party;</w:t>
      </w:r>
      <w:proofErr w:type="gramEnd"/>
    </w:p>
    <w:p w14:paraId="4552D35D" w14:textId="77777777" w:rsidR="00AF235A" w:rsidRDefault="008F30F2" w:rsidP="00924673">
      <w:pPr>
        <w:pStyle w:val="ArticleL5"/>
      </w:pPr>
      <w:r>
        <w:t>can be documented was independently developed by the recipient Party;  and/or</w:t>
      </w:r>
    </w:p>
    <w:p w14:paraId="15835E58" w14:textId="77777777" w:rsidR="00AF235A" w:rsidRDefault="008F30F2" w:rsidP="00924673">
      <w:pPr>
        <w:pStyle w:val="ArticleL5"/>
      </w:pPr>
      <w:r>
        <w:t xml:space="preserve">is disclosed to the recipient Party from an ultimate source other than the protected Party, without breach of this PPA by the recipient Party.  </w:t>
      </w:r>
    </w:p>
    <w:p w14:paraId="6BC71B5A" w14:textId="5E6322E3" w:rsidR="00AF235A" w:rsidRDefault="008F30F2" w:rsidP="00924673">
      <w:pPr>
        <w:pStyle w:val="ArticleL3"/>
      </w:pPr>
      <w:r>
        <w:t xml:space="preserve">The recipient Party shall (i) maintain the confidentiality of all Confidential Information of the protected Party, using the same degree of care used by the recipient Party to protect its own Confidential Information (and in any event not less than a reasonable degree of care), and (ii) shall use Confidential Information only in connection with its performance of this PPA.  Confidential Information may be disclosed by the recipient Party to its agents, employees, directors, officers, consultants, auditors, </w:t>
      </w:r>
      <w:proofErr w:type="gramStart"/>
      <w:r>
        <w:t>lenders</w:t>
      </w:r>
      <w:proofErr w:type="gramEnd"/>
      <w:r>
        <w:t xml:space="preserve"> and equity investors, subject to their acceptance of the obligations of confidentiality imposed hereby and for whose violations of this </w:t>
      </w:r>
      <w:r>
        <w:rPr>
          <w:u w:val="single"/>
        </w:rPr>
        <w:t xml:space="preserve">Section </w:t>
      </w:r>
      <w:r w:rsidR="00495E27">
        <w:rPr>
          <w:u w:val="single"/>
        </w:rPr>
        <w:fldChar w:fldCharType="begin"/>
      </w:r>
      <w:r w:rsidR="00495E27">
        <w:rPr>
          <w:u w:val="single"/>
        </w:rPr>
        <w:instrText xml:space="preserve"> REF _Ref149314592 \w \h </w:instrText>
      </w:r>
      <w:r w:rsidR="00495E27">
        <w:rPr>
          <w:u w:val="single"/>
        </w:rPr>
      </w:r>
      <w:r w:rsidR="00495E27">
        <w:rPr>
          <w:u w:val="single"/>
        </w:rPr>
        <w:fldChar w:fldCharType="separate"/>
      </w:r>
      <w:r w:rsidR="00495E27">
        <w:rPr>
          <w:u w:val="single"/>
        </w:rPr>
        <w:t>20.18</w:t>
      </w:r>
      <w:r w:rsidR="00495E27">
        <w:rPr>
          <w:u w:val="single"/>
        </w:rPr>
        <w:fldChar w:fldCharType="end"/>
      </w:r>
      <w:r>
        <w:t xml:space="preserve"> the recipient Party shall be responsible. </w:t>
      </w:r>
    </w:p>
    <w:p w14:paraId="22F313E1" w14:textId="019ADC51" w:rsidR="00F55C04" w:rsidRDefault="00F55C04" w:rsidP="00924673">
      <w:pPr>
        <w:pStyle w:val="ArticleL3"/>
      </w:pPr>
      <w:bookmarkStart w:id="697" w:name="_Hlk46225490"/>
      <w:r w:rsidRPr="00957850">
        <w:t xml:space="preserve">In the event that Confidential Information is disclosed to the </w:t>
      </w:r>
      <w:bookmarkStart w:id="698" w:name="_cp_change_157"/>
      <w:r w:rsidRPr="00957850">
        <w:t>MPUC/ND PSC</w:t>
      </w:r>
      <w:bookmarkEnd w:id="698"/>
      <w:r w:rsidRPr="00957850">
        <w:t xml:space="preserve">, their staff, parties, intervenors, participants or consumer counsel in any regulatory or administrative proceedings before the </w:t>
      </w:r>
      <w:bookmarkStart w:id="699" w:name="_cp_change_161"/>
      <w:r w:rsidRPr="00957850">
        <w:t>MPUC/ND PSC</w:t>
      </w:r>
      <w:bookmarkEnd w:id="699"/>
      <w:r w:rsidRPr="00957850">
        <w:t>, or Confidential Information is disclosed to the</w:t>
      </w:r>
      <w:r w:rsidR="00614468">
        <w:t xml:space="preserve"> </w:t>
      </w:r>
      <w:r w:rsidRPr="00957850">
        <w:t>MPUC/</w:t>
      </w:r>
      <w:bookmarkStart w:id="700" w:name="_cp_change_171"/>
      <w:r w:rsidRPr="00957850">
        <w:t xml:space="preserve"> ND PSC, their staff,</w:t>
      </w:r>
      <w:bookmarkEnd w:id="700"/>
      <w:r w:rsidRPr="00957850">
        <w:t xml:space="preserve"> or consumer counsel </w:t>
      </w:r>
      <w:bookmarkStart w:id="701" w:name="_cp_change_173"/>
      <w:r w:rsidRPr="00957850">
        <w:t>outside of</w:t>
      </w:r>
      <w:bookmarkEnd w:id="701"/>
      <w:r w:rsidRPr="00957850">
        <w:t xml:space="preserve"> any regulatory or administrative proceedings before the MPUC/</w:t>
      </w:r>
      <w:bookmarkStart w:id="702" w:name="_cp_change_175"/>
      <w:r w:rsidRPr="00957850">
        <w:t>ND PSC</w:t>
      </w:r>
      <w:bookmarkEnd w:id="702"/>
      <w:r w:rsidRPr="00957850">
        <w:t xml:space="preserve">, the disclosing Party shall submit such Confidential information in accordance with </w:t>
      </w:r>
      <w:bookmarkStart w:id="703" w:name="_cp_change_176"/>
      <w:r w:rsidRPr="00957850">
        <w:t xml:space="preserve">applicable MPUC/ND PSC confidentiality rules and procedures, </w:t>
      </w:r>
      <w:bookmarkEnd w:id="703"/>
      <w:r w:rsidRPr="00957850">
        <w:t>the MPUC/</w:t>
      </w:r>
      <w:bookmarkStart w:id="704" w:name="_cp_change_178"/>
      <w:r w:rsidRPr="00957850">
        <w:t xml:space="preserve">ND PSC </w:t>
      </w:r>
      <w:bookmarkEnd w:id="704"/>
      <w:r w:rsidRPr="00957850">
        <w:t>pr</w:t>
      </w:r>
      <w:r>
        <w:t xml:space="preserve">otective order or signed non-disclosure agreement. </w:t>
      </w:r>
      <w:bookmarkStart w:id="705" w:name="_cp_change_184"/>
      <w:bookmarkEnd w:id="697"/>
    </w:p>
    <w:p w14:paraId="71EF49C7" w14:textId="02FE3AB9" w:rsidR="007E45EA" w:rsidRPr="00F55C04" w:rsidRDefault="00F55C04" w:rsidP="00924673">
      <w:pPr>
        <w:pStyle w:val="ArticleL3"/>
        <w:rPr>
          <w:b/>
        </w:rPr>
      </w:pPr>
      <w:r>
        <w:t>I</w:t>
      </w:r>
      <w:bookmarkEnd w:id="705"/>
      <w:r>
        <w:t>n the event that Confidential Information must otherwise be disclosed by Applicable Law (</w:t>
      </w:r>
      <w:proofErr w:type="gramStart"/>
      <w:r>
        <w:t>e.g.</w:t>
      </w:r>
      <w:proofErr w:type="gramEnd"/>
      <w:r>
        <w:t xml:space="preserve"> pursuant to subpoena or civil discovery), the Party required to make disclosure shall notify the protected Party sufficiently in advance to allow the protected Party a reasonable opportunity to obtain a protective order or seek other remedies, prior to disclosure by the recipient Party.  </w:t>
      </w:r>
    </w:p>
    <w:p w14:paraId="47D03263" w14:textId="2BD48B00" w:rsidR="00AF235A" w:rsidRDefault="008F30F2" w:rsidP="00924673">
      <w:pPr>
        <w:pStyle w:val="ArticleL2"/>
      </w:pPr>
      <w:bookmarkStart w:id="706" w:name="_Toc150850058"/>
      <w:r w:rsidRPr="00F55C04">
        <w:rPr>
          <w:rStyle w:val="ArticleL2UnderlineChar"/>
        </w:rPr>
        <w:t>Accounting Treatment</w:t>
      </w:r>
      <w:bookmarkEnd w:id="706"/>
      <w:r>
        <w:t>.</w:t>
      </w:r>
    </w:p>
    <w:p w14:paraId="1929D0AA" w14:textId="77777777" w:rsidR="00AF235A" w:rsidRDefault="008F30F2" w:rsidP="00924673">
      <w:pPr>
        <w:pStyle w:val="ArticleL3"/>
      </w:pPr>
      <w:bookmarkStart w:id="707" w:name="_Hlk97891946"/>
      <w:proofErr w:type="gramStart"/>
      <w:r>
        <w:t>If and when</w:t>
      </w:r>
      <w:proofErr w:type="gramEnd"/>
      <w:r>
        <w:t xml:space="preserve"> Company reasonably determines that Company must consolidate financial information of Seller into Company’s financial statements under FASB ASC 810 or other accounting standard applicable to Company: </w:t>
      </w:r>
    </w:p>
    <w:p w14:paraId="7436D548" w14:textId="7051A13C" w:rsidR="00AF235A" w:rsidRDefault="008F30F2" w:rsidP="00924673">
      <w:pPr>
        <w:pStyle w:val="ArticleL4"/>
      </w:pPr>
      <w:r>
        <w:t>the Parties shall use Commercially Reasonable Efforts to amend this PPA and/or the Parties’ protocols for operation of the Facility to avoid such treatment, at the least possible cost to the Parties, consistent with the intent of this PPA to the extent possible;  or</w:t>
      </w:r>
      <w:r w:rsidR="005E20D9">
        <w:t>,</w:t>
      </w:r>
    </w:p>
    <w:p w14:paraId="76A12EF4" w14:textId="77777777" w:rsidR="00AF235A" w:rsidRDefault="008F30F2" w:rsidP="00924673">
      <w:pPr>
        <w:pStyle w:val="ArticleL4"/>
      </w:pPr>
      <w:r>
        <w:t>if such avoidance is not reasonably feasible, Seller shall provide to Company from time to time upon request such quarterly and annual financial information as may be needed for Company to comply with such standard, in such format and within such time frames as Company may reasonably request.</w:t>
      </w:r>
    </w:p>
    <w:p w14:paraId="209333F7" w14:textId="77777777" w:rsidR="00AF235A" w:rsidRDefault="008F30F2" w:rsidP="00924673">
      <w:pPr>
        <w:pStyle w:val="ArticleL3"/>
      </w:pPr>
      <w:r>
        <w:t>If and when Company reasonably determines that Company must treat this PPA as a “finance lease” under FASB ASC 842 or other accounting standard applicable to Company, the Parties shall use Commercially Reasonable Efforts to amend this PPA and/or the Parties’ protocols for operation of the Facility to avoid such treatment, at the least possible cost to the Parties, consistent with the intent of this PPA to the extent possible, if so requested by Company.</w:t>
      </w:r>
    </w:p>
    <w:bookmarkEnd w:id="707"/>
    <w:p w14:paraId="2A9F47E5" w14:textId="77777777" w:rsidR="00AF235A" w:rsidRPr="00DE1C16" w:rsidRDefault="008F30F2" w:rsidP="00F55C04">
      <w:pPr>
        <w:jc w:val="center"/>
      </w:pPr>
      <w:r w:rsidRPr="00F55C04">
        <w:t>[</w:t>
      </w:r>
      <w:r w:rsidRPr="00DE1C16">
        <w:rPr>
          <w:i/>
          <w:iCs/>
        </w:rPr>
        <w:t>remainder of this page intentionally left blank</w:t>
      </w:r>
      <w:r w:rsidRPr="00F55C04">
        <w:t>]</w:t>
      </w:r>
    </w:p>
    <w:p w14:paraId="3B95D49D" w14:textId="77777777" w:rsidR="00AF235A" w:rsidRDefault="008F30F2">
      <w:pPr>
        <w:pStyle w:val="BodyText"/>
        <w:ind w:firstLine="720"/>
        <w:rPr>
          <w:rFonts w:cs="Arial"/>
        </w:rPr>
      </w:pPr>
      <w:r>
        <w:rPr>
          <w:rFonts w:cs="Arial"/>
        </w:rPr>
        <w:br w:type="page"/>
        <w:t>IN WITNESS WHEREOF, the Parties have executed this PPA as of the date first set forth above.</w:t>
      </w:r>
    </w:p>
    <w:p w14:paraId="7E0A5C41" w14:textId="77777777" w:rsidR="00AF235A" w:rsidRDefault="00AF235A">
      <w:pPr>
        <w:pStyle w:val="BodyText"/>
        <w:spacing w:after="0"/>
        <w:rPr>
          <w:rFonts w:cs="Arial"/>
        </w:rPr>
      </w:pPr>
    </w:p>
    <w:p w14:paraId="6E8225EB" w14:textId="77777777" w:rsidR="00AF235A" w:rsidRDefault="008F30F2">
      <w:pPr>
        <w:pStyle w:val="BodyText"/>
        <w:spacing w:after="120"/>
        <w:ind w:left="3240"/>
        <w:rPr>
          <w:rFonts w:cs="Arial"/>
          <w:i/>
        </w:rPr>
      </w:pPr>
      <w:r>
        <w:rPr>
          <w:rFonts w:cs="Arial"/>
          <w:i/>
        </w:rPr>
        <w:t>Seller:</w:t>
      </w:r>
    </w:p>
    <w:p w14:paraId="11F58F67" w14:textId="77777777" w:rsidR="00AF235A" w:rsidRDefault="008F30F2">
      <w:pPr>
        <w:pStyle w:val="BodyText"/>
        <w:spacing w:after="360"/>
        <w:ind w:left="3600"/>
        <w:rPr>
          <w:rFonts w:cs="Arial"/>
          <w:b/>
        </w:rPr>
      </w:pPr>
      <w:r>
        <w:rPr>
          <w:rFonts w:cs="Arial"/>
          <w:b/>
        </w:rPr>
        <w:t>____________________________ [</w:t>
      </w:r>
      <w:r>
        <w:rPr>
          <w:rFonts w:cs="Arial"/>
          <w:b/>
          <w:highlight w:val="yellow"/>
        </w:rPr>
        <w:t>LLC</w:t>
      </w:r>
      <w:r>
        <w:rPr>
          <w:rFonts w:cs="Arial"/>
          <w:b/>
        </w:rPr>
        <w:t>]</w:t>
      </w:r>
    </w:p>
    <w:p w14:paraId="148B0C9B" w14:textId="77777777" w:rsidR="00AF235A" w:rsidRDefault="008F30F2">
      <w:pPr>
        <w:pStyle w:val="BodyText"/>
        <w:spacing w:after="0"/>
        <w:ind w:left="3600"/>
        <w:rPr>
          <w:rFonts w:cs="Arial"/>
          <w:u w:val="single"/>
        </w:rPr>
      </w:pPr>
      <w:r>
        <w:rPr>
          <w:rFonts w:cs="Arial"/>
        </w:rPr>
        <w:t xml:space="preserve">By: </w:t>
      </w:r>
      <w:r>
        <w:rPr>
          <w:rFonts w:cs="Arial"/>
          <w:u w:val="single"/>
        </w:rPr>
        <w:t xml:space="preserve"> _______________________</w:t>
      </w:r>
    </w:p>
    <w:p w14:paraId="356F53E7" w14:textId="77777777" w:rsidR="00AF235A" w:rsidRDefault="008F30F2">
      <w:pPr>
        <w:pStyle w:val="BodyText"/>
        <w:spacing w:after="0"/>
        <w:ind w:left="3600"/>
        <w:rPr>
          <w:rFonts w:cs="Arial"/>
        </w:rPr>
      </w:pPr>
      <w:r>
        <w:rPr>
          <w:rFonts w:cs="Arial"/>
        </w:rPr>
        <w:tab/>
        <w:t>[</w:t>
      </w:r>
      <w:r>
        <w:rPr>
          <w:rFonts w:cs="Arial"/>
          <w:highlight w:val="yellow"/>
          <w:lang w:val="en-US"/>
        </w:rPr>
        <w:t>NAME</w:t>
      </w:r>
      <w:r>
        <w:rPr>
          <w:rFonts w:cs="Arial"/>
        </w:rPr>
        <w:t>]</w:t>
      </w:r>
    </w:p>
    <w:p w14:paraId="0AF2843C" w14:textId="77777777" w:rsidR="00AF235A" w:rsidRDefault="008F30F2">
      <w:pPr>
        <w:pStyle w:val="BodyText"/>
        <w:spacing w:after="0"/>
        <w:ind w:left="3600"/>
        <w:rPr>
          <w:rFonts w:cs="Arial"/>
          <w:lang w:val="en-US"/>
        </w:rPr>
      </w:pPr>
      <w:r>
        <w:rPr>
          <w:rFonts w:cs="Arial"/>
        </w:rPr>
        <w:tab/>
      </w:r>
      <w:r>
        <w:rPr>
          <w:rFonts w:cs="Arial"/>
          <w:lang w:val="en-US"/>
        </w:rPr>
        <w:t>[</w:t>
      </w:r>
      <w:r>
        <w:rPr>
          <w:rFonts w:cs="Arial"/>
          <w:highlight w:val="yellow"/>
          <w:lang w:val="en-US"/>
        </w:rPr>
        <w:t>TITLE</w:t>
      </w:r>
      <w:r>
        <w:rPr>
          <w:rFonts w:cs="Arial"/>
          <w:lang w:val="en-US"/>
        </w:rPr>
        <w:t>]</w:t>
      </w:r>
    </w:p>
    <w:p w14:paraId="14C7B7EF" w14:textId="77777777" w:rsidR="00AF235A" w:rsidRDefault="00AF235A">
      <w:pPr>
        <w:pStyle w:val="BodyText"/>
        <w:ind w:left="3240"/>
        <w:rPr>
          <w:rFonts w:cs="Arial"/>
        </w:rPr>
      </w:pPr>
    </w:p>
    <w:p w14:paraId="4CE7FFE6" w14:textId="77777777" w:rsidR="00AF235A" w:rsidRDefault="008F30F2">
      <w:pPr>
        <w:pStyle w:val="BodyText"/>
        <w:spacing w:after="120"/>
        <w:ind w:left="3240"/>
        <w:rPr>
          <w:rFonts w:cs="Arial"/>
          <w:i/>
        </w:rPr>
      </w:pPr>
      <w:r>
        <w:rPr>
          <w:rFonts w:cs="Arial"/>
          <w:i/>
        </w:rPr>
        <w:t>Company:</w:t>
      </w:r>
      <w:r>
        <w:rPr>
          <w:rStyle w:val="FootnoteReference"/>
          <w:rFonts w:cs="Arial"/>
        </w:rPr>
        <w:t xml:space="preserve"> </w:t>
      </w:r>
    </w:p>
    <w:p w14:paraId="47681852" w14:textId="7D0A0643" w:rsidR="00486508" w:rsidRDefault="00DF1A0E" w:rsidP="00DE1C16">
      <w:pPr>
        <w:pStyle w:val="BodyText"/>
        <w:spacing w:after="0"/>
        <w:ind w:left="3600"/>
        <w:rPr>
          <w:b/>
          <w:lang w:val="en-US"/>
        </w:rPr>
      </w:pPr>
      <w:r w:rsidRPr="00DE1C16">
        <w:rPr>
          <w:b/>
          <w:lang w:val="en-US"/>
        </w:rPr>
        <w:t xml:space="preserve">Xcel Energy Services, Inc., authorized signatory for </w:t>
      </w:r>
      <w:r w:rsidR="0075284D">
        <w:rPr>
          <w:b/>
          <w:lang w:val="en-US"/>
        </w:rPr>
        <w:t>Northern States Power Company</w:t>
      </w:r>
      <w:r w:rsidR="0075284D" w:rsidRPr="00922467">
        <w:rPr>
          <w:b/>
          <w:lang w:val="en-US"/>
        </w:rPr>
        <w:t>, a [</w:t>
      </w:r>
      <w:r w:rsidR="0075284D" w:rsidRPr="00C211A3">
        <w:rPr>
          <w:b/>
          <w:highlight w:val="yellow"/>
          <w:lang w:val="en-US"/>
        </w:rPr>
        <w:t>Minnesota or Wisconsin</w:t>
      </w:r>
      <w:r w:rsidR="0075284D" w:rsidRPr="00922467">
        <w:rPr>
          <w:b/>
          <w:lang w:val="en-US"/>
        </w:rPr>
        <w:t>] corporation</w:t>
      </w:r>
      <w:r w:rsidR="00CC4304">
        <w:rPr>
          <w:b/>
          <w:lang w:val="en-US"/>
        </w:rPr>
        <w:t>.</w:t>
      </w:r>
    </w:p>
    <w:p w14:paraId="6D1E2874" w14:textId="62BB52E5" w:rsidR="00AF235A" w:rsidRDefault="008F30F2" w:rsidP="00DE1C16">
      <w:pPr>
        <w:pStyle w:val="BodyText"/>
        <w:spacing w:after="0"/>
        <w:ind w:left="3600"/>
      </w:pPr>
      <w:r>
        <w:t>By:  _________________________________</w:t>
      </w:r>
    </w:p>
    <w:p w14:paraId="14911AD6" w14:textId="77777777" w:rsidR="00CC4304" w:rsidRDefault="008F30F2">
      <w:pPr>
        <w:ind w:left="4140" w:right="360"/>
      </w:pPr>
      <w:r>
        <w:t xml:space="preserve">[______________] </w:t>
      </w:r>
    </w:p>
    <w:p w14:paraId="3902E1CD" w14:textId="49C45EAA" w:rsidR="00AF235A" w:rsidRPr="00A53E60" w:rsidRDefault="00CC4304">
      <w:pPr>
        <w:ind w:left="4140" w:right="360"/>
        <w:rPr>
          <w:bCs/>
        </w:rPr>
      </w:pPr>
      <w:r w:rsidRPr="00A53E60">
        <w:t>[</w:t>
      </w:r>
      <w:r w:rsidRPr="00A53E60">
        <w:rPr>
          <w:highlight w:val="yellow"/>
        </w:rPr>
        <w:t>name and title]</w:t>
      </w:r>
      <w:r w:rsidRPr="00A53E60">
        <w:t xml:space="preserve"> </w:t>
      </w:r>
    </w:p>
    <w:p w14:paraId="3E9D5276" w14:textId="77777777" w:rsidR="00AF235A" w:rsidRDefault="00AF235A">
      <w:pPr>
        <w:pStyle w:val="BodyText"/>
        <w:spacing w:after="0"/>
        <w:ind w:left="3600"/>
        <w:rPr>
          <w:rFonts w:cs="Arial"/>
          <w:lang w:val="en-US"/>
        </w:rPr>
      </w:pPr>
    </w:p>
    <w:p w14:paraId="34713C4E" w14:textId="77777777" w:rsidR="00AF235A" w:rsidRDefault="008F30F2">
      <w:pPr>
        <w:pStyle w:val="BodyText"/>
        <w:ind w:left="3600"/>
        <w:rPr>
          <w:rFonts w:cs="Arial"/>
        </w:rPr>
      </w:pPr>
      <w:r>
        <w:rPr>
          <w:rFonts w:cs="Arial"/>
        </w:rPr>
        <w:tab/>
      </w:r>
    </w:p>
    <w:p w14:paraId="77234217" w14:textId="77777777" w:rsidR="00AF235A" w:rsidRDefault="00AF235A">
      <w:pPr>
        <w:rPr>
          <w:rFonts w:cs="Arial"/>
        </w:rPr>
        <w:sectPr w:rsidR="00AF235A" w:rsidSect="0009451B">
          <w:headerReference w:type="default" r:id="rId26"/>
          <w:footerReference w:type="default" r:id="rId27"/>
          <w:footerReference w:type="first" r:id="rId28"/>
          <w:pgSz w:w="12240" w:h="15840" w:code="1"/>
          <w:pgMar w:top="1440" w:right="1440" w:bottom="1440" w:left="1440" w:header="720" w:footer="720" w:gutter="0"/>
          <w:pgNumType w:start="1"/>
          <w:cols w:space="720"/>
          <w:titlePg/>
          <w:docGrid w:linePitch="326"/>
        </w:sectPr>
      </w:pPr>
    </w:p>
    <w:p w14:paraId="320E94A9" w14:textId="1584E76A" w:rsidR="00AF235A" w:rsidRDefault="005512DA" w:rsidP="005512DA">
      <w:pPr>
        <w:pStyle w:val="ExhibitTitle"/>
      </w:pPr>
      <w:bookmarkStart w:id="708" w:name="_Toc149320711"/>
      <w:bookmarkStart w:id="709" w:name="_Toc149321027"/>
      <w:bookmarkStart w:id="710" w:name="_Toc149319283"/>
      <w:bookmarkStart w:id="711" w:name="_Ref149558489"/>
      <w:bookmarkStart w:id="712" w:name="_Toc150954905"/>
      <w:r>
        <w:t xml:space="preserve">Exhibit </w:t>
      </w:r>
      <w:fldSimple w:instr=" SEQ Exhibit \* ALPHABETIC ">
        <w:r w:rsidR="002132A8">
          <w:rPr>
            <w:noProof/>
          </w:rPr>
          <w:t>A</w:t>
        </w:r>
      </w:fldSimple>
      <w:r w:rsidR="0040675A">
        <w:t xml:space="preserve">- </w:t>
      </w:r>
      <w:r w:rsidR="008F30F2">
        <w:t>DEFINITIONS</w:t>
      </w:r>
      <w:bookmarkEnd w:id="708"/>
      <w:bookmarkEnd w:id="709"/>
      <w:bookmarkEnd w:id="710"/>
      <w:bookmarkEnd w:id="711"/>
      <w:bookmarkEnd w:id="712"/>
    </w:p>
    <w:p w14:paraId="7469DBE0" w14:textId="77777777" w:rsidR="00AF235A" w:rsidRDefault="008F30F2">
      <w:pPr>
        <w:pStyle w:val="BodyTextFirstIndent"/>
        <w:ind w:right="0" w:firstLine="180"/>
        <w:rPr>
          <w:rFonts w:cs="Arial"/>
        </w:rPr>
      </w:pPr>
      <w:r>
        <w:rPr>
          <w:rFonts w:cs="Arial"/>
        </w:rPr>
        <w:t>The following terms shall have the meanings set forth herein:</w:t>
      </w:r>
    </w:p>
    <w:p w14:paraId="1C252154" w14:textId="1C3E4F4F" w:rsidR="00AF235A" w:rsidRDefault="008F30F2">
      <w:pPr>
        <w:pStyle w:val="BodyTextFirstIndent"/>
        <w:ind w:right="0"/>
        <w:rPr>
          <w:lang w:val="en-US"/>
        </w:rPr>
      </w:pPr>
      <w:r>
        <w:rPr>
          <w:lang w:val="en-US"/>
        </w:rPr>
        <w:t>“</w:t>
      </w:r>
      <w:r>
        <w:rPr>
          <w:u w:val="single"/>
          <w:lang w:val="en-US"/>
        </w:rPr>
        <w:t>AC</w:t>
      </w:r>
      <w:r>
        <w:rPr>
          <w:lang w:val="en-US"/>
        </w:rPr>
        <w:t xml:space="preserve">” shall have the meaning set forth in </w:t>
      </w:r>
      <w:r>
        <w:rPr>
          <w:u w:val="single"/>
          <w:lang w:val="en-US"/>
        </w:rPr>
        <w:t xml:space="preserve">Section </w:t>
      </w:r>
      <w:r w:rsidR="005A2F5D">
        <w:rPr>
          <w:u w:val="single"/>
          <w:lang w:val="en-US"/>
        </w:rPr>
        <w:fldChar w:fldCharType="begin"/>
      </w:r>
      <w:r w:rsidR="005A2F5D">
        <w:rPr>
          <w:u w:val="single"/>
          <w:lang w:val="en-US"/>
        </w:rPr>
        <w:instrText xml:space="preserve"> REF _Ref149314685 \w \h </w:instrText>
      </w:r>
      <w:r w:rsidR="005A2F5D">
        <w:rPr>
          <w:u w:val="single"/>
          <w:lang w:val="en-US"/>
        </w:rPr>
      </w:r>
      <w:r w:rsidR="005A2F5D">
        <w:rPr>
          <w:u w:val="single"/>
          <w:lang w:val="en-US"/>
        </w:rPr>
        <w:fldChar w:fldCharType="separate"/>
      </w:r>
      <w:r w:rsidR="005A2F5D">
        <w:rPr>
          <w:u w:val="single"/>
          <w:lang w:val="en-US"/>
        </w:rPr>
        <w:t>1.1(D)</w:t>
      </w:r>
      <w:r w:rsidR="005A2F5D">
        <w:rPr>
          <w:u w:val="single"/>
          <w:lang w:val="en-US"/>
        </w:rPr>
        <w:fldChar w:fldCharType="end"/>
      </w:r>
      <w:r>
        <w:rPr>
          <w:lang w:val="en-US"/>
        </w:rPr>
        <w:t>.</w:t>
      </w:r>
    </w:p>
    <w:p w14:paraId="577C5E38" w14:textId="1D75524F" w:rsidR="00AF235A" w:rsidRDefault="008F30F2">
      <w:pPr>
        <w:pStyle w:val="BodyTextFirstIndent"/>
        <w:ind w:right="0"/>
      </w:pPr>
      <w:r>
        <w:t>“</w:t>
      </w:r>
      <w:r>
        <w:rPr>
          <w:u w:val="single"/>
        </w:rPr>
        <w:t>Actual Damages</w:t>
      </w:r>
      <w:r>
        <w:t xml:space="preserve">” </w:t>
      </w:r>
      <w:r>
        <w:rPr>
          <w:lang w:val="en-US"/>
        </w:rPr>
        <w:t xml:space="preserve">shall have </w:t>
      </w:r>
      <w:r>
        <w:t xml:space="preserve">the meaning set forth in </w:t>
      </w:r>
      <w:r>
        <w:rPr>
          <w:u w:val="single"/>
        </w:rPr>
        <w:t xml:space="preserve">Section </w:t>
      </w:r>
      <w:r w:rsidR="005A2F5D">
        <w:rPr>
          <w:u w:val="single"/>
        </w:rPr>
        <w:fldChar w:fldCharType="begin"/>
      </w:r>
      <w:r w:rsidR="005A2F5D">
        <w:rPr>
          <w:u w:val="single"/>
        </w:rPr>
        <w:instrText xml:space="preserve"> REF _Ref149314701 \w \h </w:instrText>
      </w:r>
      <w:r w:rsidR="005A2F5D">
        <w:rPr>
          <w:u w:val="single"/>
        </w:rPr>
      </w:r>
      <w:r w:rsidR="005A2F5D">
        <w:rPr>
          <w:u w:val="single"/>
        </w:rPr>
        <w:fldChar w:fldCharType="separate"/>
      </w:r>
      <w:r w:rsidR="005A2F5D">
        <w:rPr>
          <w:u w:val="single"/>
        </w:rPr>
        <w:t>12.4(C)</w:t>
      </w:r>
      <w:r w:rsidR="005A2F5D">
        <w:rPr>
          <w:u w:val="single"/>
        </w:rPr>
        <w:fldChar w:fldCharType="end"/>
      </w:r>
      <w:r>
        <w:t>.</w:t>
      </w:r>
    </w:p>
    <w:p w14:paraId="593767DA" w14:textId="77777777" w:rsidR="00AF235A" w:rsidRDefault="008F30F2">
      <w:pPr>
        <w:pStyle w:val="BodyTextFirstIndent"/>
        <w:ind w:right="0"/>
        <w:rPr>
          <w:rFonts w:cs="Arial"/>
        </w:rPr>
      </w:pPr>
      <w:r>
        <w:t>“</w:t>
      </w:r>
      <w:r>
        <w:rPr>
          <w:u w:val="single"/>
        </w:rPr>
        <w:t>Affiliate</w:t>
      </w:r>
      <w:r>
        <w:t xml:space="preserve">” of any designated </w:t>
      </w:r>
      <w:r>
        <w:rPr>
          <w:lang w:val="en-US"/>
        </w:rPr>
        <w:t>p</w:t>
      </w:r>
      <w:proofErr w:type="spellStart"/>
      <w:r>
        <w:t>erson</w:t>
      </w:r>
      <w:proofErr w:type="spellEnd"/>
      <w:r>
        <w:t xml:space="preserve"> </w:t>
      </w:r>
      <w:r>
        <w:rPr>
          <w:lang w:val="en-US"/>
        </w:rPr>
        <w:t xml:space="preserve">or entity </w:t>
      </w:r>
      <w:r>
        <w:t xml:space="preserve">means any person or entity that directly or indirectly controls, is under the control of, or is under common control with, the designated </w:t>
      </w:r>
      <w:r>
        <w:rPr>
          <w:lang w:val="en-US"/>
        </w:rPr>
        <w:t>p</w:t>
      </w:r>
      <w:proofErr w:type="spellStart"/>
      <w:r>
        <w:t>erson</w:t>
      </w:r>
      <w:proofErr w:type="spellEnd"/>
      <w:r>
        <w:t xml:space="preserve"> </w:t>
      </w:r>
      <w:r>
        <w:rPr>
          <w:lang w:val="en-US"/>
        </w:rPr>
        <w:t xml:space="preserve">or entity </w:t>
      </w:r>
      <w:r>
        <w:t xml:space="preserve">by the power to direct or cause </w:t>
      </w:r>
      <w:r>
        <w:rPr>
          <w:rFonts w:cs="Arial"/>
        </w:rPr>
        <w:t xml:space="preserve">the direction of the management of the policies of designated </w:t>
      </w:r>
      <w:r>
        <w:rPr>
          <w:rFonts w:cs="Arial"/>
          <w:lang w:val="en-US"/>
        </w:rPr>
        <w:t>p</w:t>
      </w:r>
      <w:proofErr w:type="spellStart"/>
      <w:r>
        <w:rPr>
          <w:rFonts w:cs="Arial"/>
        </w:rPr>
        <w:t>erson</w:t>
      </w:r>
      <w:proofErr w:type="spellEnd"/>
      <w:r>
        <w:rPr>
          <w:rFonts w:cs="Arial"/>
          <w:lang w:val="en-US"/>
        </w:rPr>
        <w:t xml:space="preserve"> or entity</w:t>
      </w:r>
      <w:r>
        <w:rPr>
          <w:rFonts w:cs="Arial"/>
        </w:rPr>
        <w:t>, whether through ownership interest, by contract or otherwise.</w:t>
      </w:r>
    </w:p>
    <w:p w14:paraId="3D980A69" w14:textId="77777777" w:rsidR="00AF235A" w:rsidRDefault="008F30F2">
      <w:pPr>
        <w:pStyle w:val="BodyTextFirstIndent"/>
        <w:ind w:right="0"/>
        <w:rPr>
          <w:rFonts w:cs="Arial"/>
        </w:rPr>
      </w:pPr>
      <w:r>
        <w:rPr>
          <w:rFonts w:cs="Arial"/>
        </w:rPr>
        <w:t>“</w:t>
      </w:r>
      <w:r>
        <w:rPr>
          <w:rFonts w:cs="Arial"/>
          <w:u w:val="single"/>
        </w:rPr>
        <w:t>AGC</w:t>
      </w:r>
      <w:r>
        <w:rPr>
          <w:rFonts w:cs="Arial"/>
        </w:rPr>
        <w:t>” or “</w:t>
      </w:r>
      <w:r>
        <w:rPr>
          <w:rFonts w:cs="Arial"/>
          <w:u w:val="single"/>
        </w:rPr>
        <w:t>Automatic Generation Control</w:t>
      </w:r>
      <w:r>
        <w:rPr>
          <w:rFonts w:cs="Arial"/>
        </w:rPr>
        <w:t xml:space="preserve">” means the equipment and capability of an electric generation facility automatically to adjust the generation quantity within the applicable Balancing Authority with the purpose of interchange balancing and specifically, the Facility’s capability of accepting an AGC Set-Point electronically, and the automatic adjustment and regulation of the Facility’s </w:t>
      </w:r>
      <w:r>
        <w:rPr>
          <w:rFonts w:cs="Arial"/>
          <w:lang w:val="en-US"/>
        </w:rPr>
        <w:t>E</w:t>
      </w:r>
      <w:proofErr w:type="spellStart"/>
      <w:r>
        <w:rPr>
          <w:rFonts w:cs="Arial"/>
        </w:rPr>
        <w:t>nergy</w:t>
      </w:r>
      <w:proofErr w:type="spellEnd"/>
      <w:r>
        <w:rPr>
          <w:rFonts w:cs="Arial"/>
        </w:rPr>
        <w:t xml:space="preserve"> production via the SCADA System.   </w:t>
      </w:r>
    </w:p>
    <w:p w14:paraId="0CD42D6C" w14:textId="142AC1AB" w:rsidR="00AF235A" w:rsidRDefault="008F30F2">
      <w:pPr>
        <w:pStyle w:val="BodyTextFirstIndent"/>
        <w:ind w:right="0"/>
        <w:rPr>
          <w:rFonts w:cs="Arial"/>
        </w:rPr>
      </w:pPr>
      <w:r>
        <w:rPr>
          <w:rFonts w:cs="Arial"/>
        </w:rPr>
        <w:t>“</w:t>
      </w:r>
      <w:r>
        <w:rPr>
          <w:rFonts w:cs="Arial"/>
          <w:u w:val="single"/>
        </w:rPr>
        <w:t>AGC Protocols</w:t>
      </w:r>
      <w:r>
        <w:rPr>
          <w:rFonts w:cs="Arial"/>
        </w:rPr>
        <w:t xml:space="preserve">” means the protocols for AGC included in </w:t>
      </w:r>
      <w:r w:rsidR="00F03102" w:rsidRPr="00F03102">
        <w:rPr>
          <w:u w:val="single"/>
        </w:rPr>
        <w:t>Exhibit I - AGC Protocols; Dispatch and Availability Reporting; Data Collection</w:t>
      </w:r>
      <w:r>
        <w:rPr>
          <w:rFonts w:cs="Arial"/>
        </w:rPr>
        <w:t xml:space="preserve">, as such protocols may be modified from time to time in accordance with </w:t>
      </w:r>
      <w:r>
        <w:rPr>
          <w:rFonts w:cs="Arial"/>
          <w:u w:val="single"/>
        </w:rPr>
        <w:t xml:space="preserve">Section </w:t>
      </w:r>
      <w:r w:rsidR="005A2F5D">
        <w:rPr>
          <w:rFonts w:cs="Arial"/>
          <w:u w:val="single"/>
        </w:rPr>
        <w:fldChar w:fldCharType="begin"/>
      </w:r>
      <w:r w:rsidR="005A2F5D">
        <w:rPr>
          <w:rFonts w:cs="Arial"/>
          <w:u w:val="single"/>
        </w:rPr>
        <w:instrText xml:space="preserve"> REF _Ref149311938 \w \h </w:instrText>
      </w:r>
      <w:r w:rsidR="005A2F5D">
        <w:rPr>
          <w:rFonts w:cs="Arial"/>
          <w:u w:val="single"/>
        </w:rPr>
      </w:r>
      <w:r w:rsidR="005A2F5D">
        <w:rPr>
          <w:rFonts w:cs="Arial"/>
          <w:u w:val="single"/>
        </w:rPr>
        <w:fldChar w:fldCharType="separate"/>
      </w:r>
      <w:r w:rsidR="005A2F5D">
        <w:rPr>
          <w:rFonts w:cs="Arial"/>
          <w:u w:val="single"/>
        </w:rPr>
        <w:t>10.8</w:t>
      </w:r>
      <w:r w:rsidR="005A2F5D">
        <w:rPr>
          <w:rFonts w:cs="Arial"/>
          <w:u w:val="single"/>
        </w:rPr>
        <w:fldChar w:fldCharType="end"/>
      </w:r>
      <w:r>
        <w:rPr>
          <w:rFonts w:cs="Arial"/>
        </w:rPr>
        <w:t>.</w:t>
      </w:r>
    </w:p>
    <w:p w14:paraId="42DF4274" w14:textId="77777777" w:rsidR="00AF235A" w:rsidRDefault="008F30F2">
      <w:pPr>
        <w:pStyle w:val="BodyTextFirstIndent"/>
        <w:ind w:right="0"/>
        <w:rPr>
          <w:rFonts w:cs="Arial"/>
        </w:rPr>
      </w:pPr>
      <w:r>
        <w:rPr>
          <w:rFonts w:cs="Arial"/>
        </w:rPr>
        <w:t>“</w:t>
      </w:r>
      <w:r>
        <w:rPr>
          <w:rFonts w:cs="Arial"/>
          <w:u w:val="single"/>
        </w:rPr>
        <w:t>AGC Remote/Local</w:t>
      </w:r>
      <w:r>
        <w:rPr>
          <w:rFonts w:cs="Arial"/>
        </w:rPr>
        <w:t>” means a handshake electronic signal sent from the Facility to the EMCC AGC system, and from the EMCC AGC system to the Facility, indicating the Facility is receiving AGC Set-Point locally (from the Facility) or remotely (EMCC AGC system) and is following that AGC Set-Point.</w:t>
      </w:r>
    </w:p>
    <w:p w14:paraId="0A053B27" w14:textId="77777777" w:rsidR="00AF235A" w:rsidRDefault="008F30F2">
      <w:pPr>
        <w:pStyle w:val="BodyTextFirstIndent"/>
        <w:ind w:right="0"/>
      </w:pPr>
      <w:r>
        <w:rPr>
          <w:rFonts w:cs="Arial"/>
        </w:rPr>
        <w:t>“</w:t>
      </w:r>
      <w:r>
        <w:rPr>
          <w:rFonts w:cs="Arial"/>
          <w:u w:val="single"/>
        </w:rPr>
        <w:t>AGC Set-Point</w:t>
      </w:r>
      <w:r>
        <w:rPr>
          <w:rFonts w:cs="Arial"/>
        </w:rPr>
        <w:t xml:space="preserve">” means the Company-generated analog or digital signal sent by the SCADA System to the Facility, representing the </w:t>
      </w:r>
      <w:r>
        <w:rPr>
          <w:rFonts w:cs="Arial"/>
          <w:lang w:val="en-US"/>
        </w:rPr>
        <w:t>quantity of</w:t>
      </w:r>
      <w:r>
        <w:rPr>
          <w:rFonts w:cs="Arial"/>
        </w:rPr>
        <w:t xml:space="preserve"> Energy to be generated by the Facility</w:t>
      </w:r>
      <w:r>
        <w:rPr>
          <w:rFonts w:cs="Arial"/>
          <w:lang w:val="en-US"/>
        </w:rPr>
        <w:t xml:space="preserve"> or stored by the Battery Storage System</w:t>
      </w:r>
      <w:r>
        <w:rPr>
          <w:rFonts w:cs="Arial"/>
        </w:rPr>
        <w:t xml:space="preserve">.  </w:t>
      </w:r>
      <w:r>
        <w:t>The AGC Set-Point is calculated by the EMCC AGC system and communicated electronically to the Facility via the SCADA System.</w:t>
      </w:r>
    </w:p>
    <w:p w14:paraId="30F75D60" w14:textId="07373D33" w:rsidR="00781D70" w:rsidRPr="000A3B86" w:rsidRDefault="00781D70">
      <w:pPr>
        <w:pStyle w:val="BodyTextFirstIndent"/>
        <w:ind w:right="0"/>
        <w:rPr>
          <w:lang w:val="en-US"/>
        </w:rPr>
      </w:pPr>
      <w:r>
        <w:rPr>
          <w:lang w:val="en-US"/>
        </w:rPr>
        <w:t>“</w:t>
      </w:r>
      <w:r w:rsidRPr="000A3B86">
        <w:rPr>
          <w:u w:val="single"/>
          <w:lang w:val="en-US"/>
        </w:rPr>
        <w:t>Ancillary Services</w:t>
      </w:r>
      <w:r>
        <w:rPr>
          <w:lang w:val="en-US"/>
        </w:rPr>
        <w:t xml:space="preserve">” shall have </w:t>
      </w:r>
      <w:r w:rsidR="00B14643">
        <w:rPr>
          <w:lang w:val="en-US"/>
        </w:rPr>
        <w:t xml:space="preserve">the </w:t>
      </w:r>
      <w:r>
        <w:rPr>
          <w:lang w:val="en-US"/>
        </w:rPr>
        <w:t xml:space="preserve">meaning set forth in </w:t>
      </w:r>
      <w:r w:rsidR="00CF0546" w:rsidRPr="000A3B86">
        <w:rPr>
          <w:u w:val="single"/>
          <w:lang w:val="en-US"/>
        </w:rPr>
        <w:t xml:space="preserve">Section </w:t>
      </w:r>
      <w:r w:rsidR="005A2F5D">
        <w:rPr>
          <w:u w:val="single"/>
          <w:lang w:val="en-US"/>
        </w:rPr>
        <w:fldChar w:fldCharType="begin"/>
      </w:r>
      <w:r w:rsidR="005A2F5D">
        <w:rPr>
          <w:u w:val="single"/>
          <w:lang w:val="en-US"/>
        </w:rPr>
        <w:instrText xml:space="preserve"> REF _Hlk59627048 \w \h </w:instrText>
      </w:r>
      <w:r w:rsidR="005A2F5D">
        <w:rPr>
          <w:u w:val="single"/>
          <w:lang w:val="en-US"/>
        </w:rPr>
      </w:r>
      <w:r w:rsidR="005A2F5D">
        <w:rPr>
          <w:u w:val="single"/>
          <w:lang w:val="en-US"/>
        </w:rPr>
        <w:fldChar w:fldCharType="separate"/>
      </w:r>
      <w:r w:rsidR="005A2F5D">
        <w:rPr>
          <w:u w:val="single"/>
          <w:lang w:val="en-US"/>
        </w:rPr>
        <w:t>7.5(C)</w:t>
      </w:r>
      <w:r w:rsidR="005A2F5D">
        <w:rPr>
          <w:u w:val="single"/>
          <w:lang w:val="en-US"/>
        </w:rPr>
        <w:fldChar w:fldCharType="end"/>
      </w:r>
      <w:r w:rsidR="00CF0546" w:rsidRPr="000A3B86">
        <w:rPr>
          <w:u w:val="single"/>
          <w:lang w:val="en-US"/>
        </w:rPr>
        <w:t>.</w:t>
      </w:r>
    </w:p>
    <w:p w14:paraId="05BB06F0" w14:textId="24529ADA" w:rsidR="00AF235A" w:rsidRDefault="008F30F2">
      <w:pPr>
        <w:pStyle w:val="BodyTextFirstIndent"/>
        <w:rPr>
          <w:rFonts w:cs="Arial"/>
          <w:lang w:val="en-US"/>
        </w:rPr>
      </w:pPr>
      <w:r w:rsidRPr="003570FC">
        <w:rPr>
          <w:rFonts w:cs="Arial"/>
          <w:lang w:val="en-US"/>
        </w:rPr>
        <w:t>“</w:t>
      </w:r>
      <w:r w:rsidRPr="00C7222D">
        <w:rPr>
          <w:u w:val="single"/>
          <w:lang w:val="en-US"/>
        </w:rPr>
        <w:t>Annual Throughput Limit</w:t>
      </w:r>
      <w:r w:rsidRPr="00C7222D">
        <w:rPr>
          <w:rFonts w:cs="Arial"/>
          <w:lang w:val="en-US"/>
        </w:rPr>
        <w:t xml:space="preserve">” means </w:t>
      </w:r>
      <w:r w:rsidR="00872D49" w:rsidRPr="00C7222D">
        <w:rPr>
          <w:rFonts w:cs="Arial"/>
          <w:lang w:val="en-US"/>
        </w:rPr>
        <w:t>[</w:t>
      </w:r>
      <w:r w:rsidR="00872D49" w:rsidRPr="003570FC">
        <w:rPr>
          <w:rFonts w:cs="Arial"/>
          <w:highlight w:val="yellow"/>
          <w:lang w:val="en-US"/>
        </w:rPr>
        <w:t>as bid, shall be no less than 260 equivalent cycles</w:t>
      </w:r>
      <w:r w:rsidR="00872D49" w:rsidRPr="003855BD">
        <w:rPr>
          <w:lang w:val="en-US"/>
        </w:rPr>
        <w:t>] MWh.</w:t>
      </w:r>
    </w:p>
    <w:p w14:paraId="14D20FF1" w14:textId="6360BB80" w:rsidR="004C0CFB" w:rsidRPr="008C0E88" w:rsidRDefault="004C0CFB" w:rsidP="004C0CFB">
      <w:pPr>
        <w:pStyle w:val="BodyTextFirstIndent"/>
        <w:rPr>
          <w:rFonts w:cs="Arial"/>
          <w:lang w:val="en-US"/>
        </w:rPr>
      </w:pPr>
      <w:r>
        <w:rPr>
          <w:lang w:val="en-US"/>
        </w:rPr>
        <w:t>“</w:t>
      </w:r>
      <w:r w:rsidRPr="003855BD">
        <w:rPr>
          <w:u w:val="single"/>
          <w:lang w:val="en-US"/>
        </w:rPr>
        <w:t>Annual State of Charge Limit</w:t>
      </w:r>
      <w:r>
        <w:rPr>
          <w:lang w:val="en-US"/>
        </w:rPr>
        <w:t>” means fifty-one percent (51%) as calculated as a simple average of the State of Charge in each hour for the applicable Commercial Operation Year.</w:t>
      </w:r>
      <w:r w:rsidRPr="000A3B86">
        <w:rPr>
          <w:lang w:val="en-US"/>
        </w:rPr>
        <w:t xml:space="preserve"> </w:t>
      </w:r>
    </w:p>
    <w:p w14:paraId="7305C867" w14:textId="79848200" w:rsidR="00AF235A" w:rsidRDefault="005F2A55">
      <w:pPr>
        <w:pStyle w:val="BodyTextFirstIndent"/>
        <w:ind w:right="0"/>
        <w:rPr>
          <w:rFonts w:cs="Arial"/>
        </w:rPr>
      </w:pPr>
      <w:r>
        <w:rPr>
          <w:rFonts w:cs="Arial"/>
          <w:u w:val="single"/>
          <w:lang w:val="en-US"/>
        </w:rPr>
        <w:t>“</w:t>
      </w:r>
      <w:r w:rsidR="008F30F2">
        <w:rPr>
          <w:rFonts w:cs="Arial"/>
          <w:u w:val="single"/>
        </w:rPr>
        <w:t>Applicable Law</w:t>
      </w:r>
      <w:r w:rsidR="006F77FF">
        <w:rPr>
          <w:rFonts w:cs="Arial"/>
          <w:u w:val="single"/>
          <w:lang w:val="en-US"/>
        </w:rPr>
        <w:t>(s)</w:t>
      </w:r>
      <w:r w:rsidR="008F30F2">
        <w:rPr>
          <w:rFonts w:cs="Arial"/>
        </w:rPr>
        <w:t xml:space="preserve">” means all laws, statutes, treaties, codes, ordinances, regulations, </w:t>
      </w:r>
      <w:r w:rsidR="008F30F2">
        <w:rPr>
          <w:rFonts w:cs="Arial"/>
          <w:lang w:val="en-US"/>
        </w:rPr>
        <w:t xml:space="preserve">standards, </w:t>
      </w:r>
      <w:r w:rsidR="008F30F2">
        <w:rPr>
          <w:rFonts w:cs="Arial"/>
        </w:rPr>
        <w:t>certificates, orders, licenses and permits of any Governmental Authority that are applicable to a Party, the business of a Party or the Facility, now in effect or hereafter enacted, including amendments to or interpretations of any of the foregoing by a Governmental Authority having jurisdiction, and all applicable judicial, administrative, arbitration and regulatory decrees, judgments, injunctions, writs, orders, awards and/or like actions</w:t>
      </w:r>
      <w:r w:rsidR="008F30F2">
        <w:rPr>
          <w:rFonts w:cs="Arial"/>
          <w:lang w:val="en-US"/>
        </w:rPr>
        <w:t>, including, for the avoidance of doubt, electrical, building, fire, zoning, environmental, and occupational health and safety requirements</w:t>
      </w:r>
      <w:r w:rsidR="008F30F2">
        <w:rPr>
          <w:rFonts w:cs="Arial"/>
        </w:rPr>
        <w:t>.</w:t>
      </w:r>
    </w:p>
    <w:p w14:paraId="3FE5FF7E" w14:textId="77777777" w:rsidR="00AF235A" w:rsidRDefault="008F30F2">
      <w:pPr>
        <w:pStyle w:val="BodyTextFirstIndent"/>
        <w:ind w:right="0"/>
        <w:rPr>
          <w:rFonts w:cs="Arial"/>
          <w:lang w:val="en-US"/>
        </w:rPr>
      </w:pPr>
      <w:r>
        <w:rPr>
          <w:rFonts w:cs="Arial"/>
        </w:rPr>
        <w:t>“</w:t>
      </w:r>
      <w:r>
        <w:rPr>
          <w:rFonts w:cs="Arial"/>
          <w:u w:val="single"/>
        </w:rPr>
        <w:t>Arbitration Service</w:t>
      </w:r>
      <w:r>
        <w:rPr>
          <w:rFonts w:cs="Arial"/>
        </w:rPr>
        <w:t>” means</w:t>
      </w:r>
      <w:r>
        <w:rPr>
          <w:rFonts w:cs="Arial"/>
          <w:lang w:val="en-US"/>
        </w:rPr>
        <w:t xml:space="preserve"> </w:t>
      </w:r>
      <w:r>
        <w:rPr>
          <w:rFonts w:cs="Arial"/>
        </w:rPr>
        <w:t>Judicial Arbitration and Mediation Services, Inc.</w:t>
      </w:r>
      <w:r>
        <w:rPr>
          <w:rFonts w:cs="Arial"/>
          <w:lang w:val="en-US"/>
        </w:rPr>
        <w:t xml:space="preserve"> (</w:t>
      </w:r>
      <w:proofErr w:type="gramStart"/>
      <w:r>
        <w:rPr>
          <w:rFonts w:cs="Arial"/>
          <w:lang w:val="en-US"/>
        </w:rPr>
        <w:t>aka</w:t>
      </w:r>
      <w:proofErr w:type="gramEnd"/>
      <w:r>
        <w:rPr>
          <w:rFonts w:cs="Arial"/>
          <w:lang w:val="en-US"/>
        </w:rPr>
        <w:t xml:space="preserve"> JAMS).</w:t>
      </w:r>
    </w:p>
    <w:p w14:paraId="67002ACA" w14:textId="6E613895" w:rsidR="00AF235A" w:rsidRDefault="008F30F2">
      <w:pPr>
        <w:pStyle w:val="BodyTextFirstIndent"/>
        <w:ind w:right="0"/>
      </w:pPr>
      <w:r>
        <w:t>“</w:t>
      </w:r>
      <w:r>
        <w:rPr>
          <w:u w:val="single"/>
        </w:rPr>
        <w:t>Availability Notice</w:t>
      </w:r>
      <w:r>
        <w:t xml:space="preserve">” </w:t>
      </w:r>
      <w:r>
        <w:rPr>
          <w:lang w:val="en-US"/>
        </w:rPr>
        <w:t xml:space="preserve">shall have </w:t>
      </w:r>
      <w:r>
        <w:t xml:space="preserve">the meaning set forth in </w:t>
      </w:r>
      <w:r>
        <w:rPr>
          <w:u w:val="single"/>
        </w:rPr>
        <w:t xml:space="preserve">Section </w:t>
      </w:r>
      <w:r w:rsidR="005A2F5D">
        <w:rPr>
          <w:u w:val="single"/>
        </w:rPr>
        <w:fldChar w:fldCharType="begin"/>
      </w:r>
      <w:r w:rsidR="005A2F5D">
        <w:rPr>
          <w:u w:val="single"/>
        </w:rPr>
        <w:instrText xml:space="preserve"> REF _Ref149314750 \w \h </w:instrText>
      </w:r>
      <w:r w:rsidR="005A2F5D">
        <w:rPr>
          <w:u w:val="single"/>
        </w:rPr>
      </w:r>
      <w:r w:rsidR="005A2F5D">
        <w:rPr>
          <w:u w:val="single"/>
        </w:rPr>
        <w:fldChar w:fldCharType="separate"/>
      </w:r>
      <w:r w:rsidR="005A2F5D">
        <w:rPr>
          <w:u w:val="single"/>
        </w:rPr>
        <w:t>7.3(B)</w:t>
      </w:r>
      <w:r w:rsidR="005A2F5D">
        <w:rPr>
          <w:u w:val="single"/>
        </w:rPr>
        <w:fldChar w:fldCharType="end"/>
      </w:r>
      <w:r>
        <w:t>.</w:t>
      </w:r>
    </w:p>
    <w:p w14:paraId="0C76724F" w14:textId="124DC225" w:rsidR="00AF235A" w:rsidRDefault="008F30F2">
      <w:pPr>
        <w:pStyle w:val="BodyTextFirstIndent"/>
        <w:ind w:right="0"/>
        <w:rPr>
          <w:rFonts w:cs="Arial"/>
        </w:rPr>
      </w:pPr>
      <w:r>
        <w:rPr>
          <w:rFonts w:cs="Arial"/>
        </w:rPr>
        <w:t>“</w:t>
      </w:r>
      <w:r>
        <w:rPr>
          <w:rFonts w:cs="Arial"/>
          <w:u w:val="single"/>
        </w:rPr>
        <w:t>Back-Up Metering</w:t>
      </w:r>
      <w:r>
        <w:rPr>
          <w:rFonts w:cs="Arial"/>
        </w:rPr>
        <w:t xml:space="preserve">” shall have the meaning set forth in </w:t>
      </w:r>
      <w:r>
        <w:rPr>
          <w:rFonts w:cs="Arial"/>
          <w:u w:val="single"/>
        </w:rPr>
        <w:t xml:space="preserve">Section </w:t>
      </w:r>
      <w:r w:rsidR="005A2F5D">
        <w:rPr>
          <w:rFonts w:cs="Arial"/>
          <w:u w:val="single"/>
        </w:rPr>
        <w:fldChar w:fldCharType="begin"/>
      </w:r>
      <w:r w:rsidR="005A2F5D">
        <w:rPr>
          <w:rFonts w:cs="Arial"/>
          <w:u w:val="single"/>
        </w:rPr>
        <w:instrText xml:space="preserve"> REF _Ref149314760 \w \h </w:instrText>
      </w:r>
      <w:r w:rsidR="005A2F5D">
        <w:rPr>
          <w:rFonts w:cs="Arial"/>
          <w:u w:val="single"/>
        </w:rPr>
      </w:r>
      <w:r w:rsidR="005A2F5D">
        <w:rPr>
          <w:rFonts w:cs="Arial"/>
          <w:u w:val="single"/>
        </w:rPr>
        <w:fldChar w:fldCharType="separate"/>
      </w:r>
      <w:r w:rsidR="00B01E01">
        <w:rPr>
          <w:rFonts w:cs="Arial"/>
          <w:u w:val="single"/>
        </w:rPr>
        <w:t>5.5(B)</w:t>
      </w:r>
      <w:r w:rsidR="005A2F5D">
        <w:rPr>
          <w:rFonts w:cs="Arial"/>
          <w:u w:val="single"/>
        </w:rPr>
        <w:fldChar w:fldCharType="end"/>
      </w:r>
      <w:r>
        <w:rPr>
          <w:rFonts w:cs="Arial"/>
        </w:rPr>
        <w:t>.</w:t>
      </w:r>
    </w:p>
    <w:p w14:paraId="370BFBE5" w14:textId="77777777" w:rsidR="00AF235A" w:rsidRDefault="008F30F2">
      <w:pPr>
        <w:pStyle w:val="BodyTextFirstIndent"/>
        <w:ind w:right="0"/>
        <w:rPr>
          <w:lang w:val="en-US"/>
        </w:rPr>
      </w:pPr>
      <w:r>
        <w:t>“</w:t>
      </w:r>
      <w:r>
        <w:rPr>
          <w:u w:val="single"/>
        </w:rPr>
        <w:t>Balancing Authority</w:t>
      </w:r>
      <w:r>
        <w:t>” means the system of electrical generation, distribution and transmission facilities within which generation is regulated in order to maintain interchange schedules with other such systems.</w:t>
      </w:r>
    </w:p>
    <w:p w14:paraId="61CB46B2" w14:textId="77777777" w:rsidR="00AF235A" w:rsidRDefault="008F30F2">
      <w:pPr>
        <w:autoSpaceDE w:val="0"/>
        <w:autoSpaceDN w:val="0"/>
        <w:adjustRightInd w:val="0"/>
        <w:ind w:firstLine="720"/>
        <w:rPr>
          <w:rFonts w:cs="Arial"/>
        </w:rPr>
      </w:pPr>
      <w:r>
        <w:rPr>
          <w:rFonts w:cs="Arial"/>
        </w:rPr>
        <w:t>“</w:t>
      </w:r>
      <w:r>
        <w:rPr>
          <w:rFonts w:cs="Arial"/>
          <w:u w:val="single"/>
        </w:rPr>
        <w:t>Battery Energy</w:t>
      </w:r>
      <w:r>
        <w:rPr>
          <w:rFonts w:cs="Arial"/>
        </w:rPr>
        <w:t>” means all electrical energy stored and discharged by the Battery Storage System during the Term.</w:t>
      </w:r>
    </w:p>
    <w:p w14:paraId="4E6417F2" w14:textId="77777777" w:rsidR="00AF235A" w:rsidRDefault="00AF235A">
      <w:pPr>
        <w:autoSpaceDE w:val="0"/>
        <w:autoSpaceDN w:val="0"/>
        <w:adjustRightInd w:val="0"/>
        <w:ind w:firstLine="720"/>
        <w:rPr>
          <w:rFonts w:cs="Arial"/>
        </w:rPr>
      </w:pPr>
    </w:p>
    <w:p w14:paraId="5F2B6971" w14:textId="5CBA614A" w:rsidR="00AF235A" w:rsidRDefault="008F30F2">
      <w:pPr>
        <w:pStyle w:val="BodyTextFirstIndent"/>
        <w:ind w:right="0"/>
        <w:rPr>
          <w:lang w:val="en-US"/>
        </w:rPr>
      </w:pPr>
      <w:r>
        <w:rPr>
          <w:lang w:val="en-US"/>
        </w:rPr>
        <w:t>“</w:t>
      </w:r>
      <w:r>
        <w:rPr>
          <w:u w:val="single"/>
          <w:lang w:val="en-US"/>
        </w:rPr>
        <w:t>Battery Storage System</w:t>
      </w:r>
      <w:r>
        <w:rPr>
          <w:lang w:val="en-US"/>
        </w:rPr>
        <w:t xml:space="preserve">” means </w:t>
      </w:r>
      <w:r>
        <w:rPr>
          <w:rFonts w:cs="Arial"/>
          <w:lang w:val="en-US"/>
        </w:rPr>
        <w:t xml:space="preserve">that portion of the Facility that is required to store energy using the Battery Units, including </w:t>
      </w:r>
      <w:r>
        <w:t>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generation and delivery of the</w:t>
      </w:r>
      <w:r>
        <w:rPr>
          <w:rFonts w:cs="Arial"/>
        </w:rPr>
        <w:t xml:space="preserve"> </w:t>
      </w:r>
      <w:r>
        <w:rPr>
          <w:rFonts w:cs="Arial"/>
          <w:lang w:val="en-US"/>
        </w:rPr>
        <w:t>foregoing</w:t>
      </w:r>
      <w:r>
        <w:rPr>
          <w:lang w:val="en-US"/>
        </w:rPr>
        <w:t>.</w:t>
      </w:r>
    </w:p>
    <w:p w14:paraId="1F78FA2E" w14:textId="77777777" w:rsidR="00AF235A" w:rsidRDefault="008F30F2">
      <w:pPr>
        <w:pStyle w:val="BodyTextFirstIndent"/>
        <w:ind w:right="0"/>
        <w:rPr>
          <w:lang w:val="en-US"/>
        </w:rPr>
      </w:pPr>
      <w:r w:rsidRPr="000A5AF1">
        <w:t>“</w:t>
      </w:r>
      <w:r w:rsidRPr="000A5AF1">
        <w:rPr>
          <w:u w:val="single"/>
          <w:lang w:val="en-US"/>
        </w:rPr>
        <w:t xml:space="preserve">Battery Storage System </w:t>
      </w:r>
      <w:r w:rsidRPr="000A5AF1">
        <w:rPr>
          <w:u w:val="single"/>
        </w:rPr>
        <w:t>Electric Metering Devices</w:t>
      </w:r>
      <w:r w:rsidRPr="000A5AF1">
        <w:t>” means revenue quality meters, metering equipment and</w:t>
      </w:r>
      <w:r w:rsidRPr="000A5AF1">
        <w:rPr>
          <w:lang w:val="en-US"/>
        </w:rPr>
        <w:t>/or</w:t>
      </w:r>
      <w:r w:rsidRPr="000A5AF1">
        <w:t xml:space="preserve"> data processing equipment used to measure, record and transmit data with respect to the </w:t>
      </w:r>
      <w:r w:rsidRPr="000A5AF1">
        <w:rPr>
          <w:lang w:val="en-US"/>
        </w:rPr>
        <w:t>Charging Energy delivered to and the Discharging Energy delivered from the Battery Storage System</w:t>
      </w:r>
      <w:r w:rsidRPr="000A5AF1">
        <w:t>, including metering current transformers and metering voltage transformers.</w:t>
      </w:r>
      <w:r w:rsidRPr="000A5AF1">
        <w:rPr>
          <w:lang w:val="en-US"/>
        </w:rPr>
        <w:t xml:space="preserve">  The Battery Storage System Electric Metering Devices must transmit to Company five-minute revenue quality meter data.  All Charging Energy and Discharging Energy values measured by the Battery Storage System Electric Metering Devices will be normalized for electrical losses between the Battery Storage System Electric Metering Devices and the Point of Delivery.</w:t>
      </w:r>
    </w:p>
    <w:p w14:paraId="69A07EF5" w14:textId="0C2B2CDB" w:rsidR="00AF235A" w:rsidRDefault="008F30F2">
      <w:pPr>
        <w:pStyle w:val="BodyTextFirstIndent"/>
        <w:ind w:right="0"/>
        <w:rPr>
          <w:lang w:val="en-US"/>
        </w:rPr>
      </w:pPr>
      <w:r>
        <w:rPr>
          <w:lang w:val="en-US"/>
        </w:rPr>
        <w:t>“</w:t>
      </w:r>
      <w:r>
        <w:rPr>
          <w:u w:val="single"/>
          <w:lang w:val="en-US"/>
        </w:rPr>
        <w:t>Battery Storage System Metering Point</w:t>
      </w:r>
      <w:r>
        <w:rPr>
          <w:lang w:val="en-US"/>
        </w:rPr>
        <w:t xml:space="preserve">” means, with respect to Charging Energy, the point at the Battery Storage System set forth in </w:t>
      </w:r>
      <w:r w:rsidR="00EE2363" w:rsidRPr="00EE2363">
        <w:rPr>
          <w:u w:val="single"/>
          <w:lang w:val="en-US"/>
        </w:rPr>
        <w:t>Exhibit C - Facility Description and Site Maps</w:t>
      </w:r>
      <w:r>
        <w:rPr>
          <w:lang w:val="en-US"/>
        </w:rPr>
        <w:t>.</w:t>
      </w:r>
    </w:p>
    <w:p w14:paraId="08D834B8" w14:textId="273FBFC0" w:rsidR="00CC1949" w:rsidRPr="00CC1949" w:rsidRDefault="008F30F2">
      <w:pPr>
        <w:pStyle w:val="BodyTextFirstIndent"/>
        <w:ind w:right="0"/>
        <w:rPr>
          <w:u w:val="single"/>
          <w:lang w:val="en-US"/>
        </w:rPr>
      </w:pPr>
      <w:r w:rsidRPr="00CC1949">
        <w:rPr>
          <w:lang w:val="en-US"/>
        </w:rPr>
        <w:t>“</w:t>
      </w:r>
      <w:r w:rsidRPr="00CC1949">
        <w:rPr>
          <w:u w:val="single"/>
        </w:rPr>
        <w:t>Battery Storage System Nameplate Capacity</w:t>
      </w:r>
      <w:r w:rsidRPr="00CC1949">
        <w:rPr>
          <w:lang w:val="en-US"/>
        </w:rPr>
        <w:t xml:space="preserve">” </w:t>
      </w:r>
      <w:r w:rsidR="00033AB7" w:rsidRPr="00CC1949">
        <w:rPr>
          <w:lang w:val="en-US"/>
        </w:rPr>
        <w:t xml:space="preserve">shall have the meaning set forth in </w:t>
      </w:r>
      <w:r w:rsidR="00033AB7" w:rsidRPr="00CC1949">
        <w:rPr>
          <w:u w:val="single"/>
        </w:rPr>
        <w:t xml:space="preserve">Section </w:t>
      </w:r>
      <w:r w:rsidR="005A2F5D">
        <w:rPr>
          <w:u w:val="single"/>
        </w:rPr>
        <w:fldChar w:fldCharType="begin"/>
      </w:r>
      <w:r w:rsidR="005A2F5D">
        <w:rPr>
          <w:u w:val="single"/>
        </w:rPr>
        <w:instrText xml:space="preserve"> REF _Ref149314782 \w \h </w:instrText>
      </w:r>
      <w:r w:rsidR="005A2F5D">
        <w:rPr>
          <w:u w:val="single"/>
        </w:rPr>
      </w:r>
      <w:r w:rsidR="005A2F5D">
        <w:rPr>
          <w:u w:val="single"/>
        </w:rPr>
        <w:fldChar w:fldCharType="separate"/>
      </w:r>
      <w:r w:rsidR="005A2F5D">
        <w:rPr>
          <w:u w:val="single"/>
        </w:rPr>
        <w:t>3.2</w:t>
      </w:r>
      <w:r w:rsidR="005A2F5D">
        <w:rPr>
          <w:u w:val="single"/>
        </w:rPr>
        <w:fldChar w:fldCharType="end"/>
      </w:r>
      <w:r w:rsidR="00B66866" w:rsidRPr="00CC1949">
        <w:rPr>
          <w:u w:val="single"/>
          <w:lang w:val="en-US"/>
        </w:rPr>
        <w:t xml:space="preserve">. </w:t>
      </w:r>
    </w:p>
    <w:p w14:paraId="47521A39" w14:textId="0123D6F4" w:rsidR="00AF235A" w:rsidRDefault="008F30F2">
      <w:pPr>
        <w:pStyle w:val="BodyTextFirstIndent"/>
        <w:ind w:right="0"/>
      </w:pPr>
      <w:r w:rsidRPr="00CC1949">
        <w:t>“</w:t>
      </w:r>
      <w:r w:rsidRPr="00CC1949">
        <w:rPr>
          <w:u w:val="single"/>
          <w:lang w:val="en-US"/>
        </w:rPr>
        <w:t xml:space="preserve">Battery Storage System </w:t>
      </w:r>
      <w:r w:rsidRPr="00CC1949">
        <w:rPr>
          <w:u w:val="single"/>
        </w:rPr>
        <w:t>Operating Procedures</w:t>
      </w:r>
      <w:r w:rsidRPr="00CC1949">
        <w:t xml:space="preserve">” means those procedures </w:t>
      </w:r>
      <w:r w:rsidRPr="00CC1949">
        <w:rPr>
          <w:lang w:val="en-US"/>
        </w:rPr>
        <w:t xml:space="preserve">applicable to the operation of the Battery Storage System, as developed by the Operating Committee in accordance with the procedure, and subject to the requirements, set forth in </w:t>
      </w:r>
      <w:r w:rsidR="001A3AD8" w:rsidRPr="001A3AD8">
        <w:rPr>
          <w:u w:val="single"/>
        </w:rPr>
        <w:t>Exhibit O - Battery Storage System Operating Procedures</w:t>
      </w:r>
      <w:r w:rsidRPr="00CC1949">
        <w:t>.</w:t>
      </w:r>
    </w:p>
    <w:p w14:paraId="33C4E7A1" w14:textId="0451A18E" w:rsidR="00AF235A" w:rsidRDefault="008F30F2">
      <w:pPr>
        <w:spacing w:after="240"/>
        <w:ind w:firstLine="720"/>
        <w:rPr>
          <w:rFonts w:cs="Arial"/>
        </w:rPr>
      </w:pPr>
      <w:r>
        <w:rPr>
          <w:rFonts w:cs="Arial"/>
        </w:rPr>
        <w:t>“</w:t>
      </w:r>
      <w:r>
        <w:rPr>
          <w:rFonts w:cs="Arial"/>
          <w:u w:val="single"/>
        </w:rPr>
        <w:t>Battery Storage System Planned Outage</w:t>
      </w:r>
      <w:r w:rsidR="003570FC">
        <w:rPr>
          <w:rFonts w:cs="Arial"/>
          <w:u w:val="single"/>
        </w:rPr>
        <w:t>s</w:t>
      </w:r>
      <w:r>
        <w:rPr>
          <w:rFonts w:cs="Arial"/>
        </w:rPr>
        <w:t xml:space="preserve">” means a planned removal from service of the Battery Storage System, or some part thereof constituting not less than ten percent (10%) of the Battery Storage System Nameplate Capacity, that is required for inspection, or routine, preventive or corrective maintenance; provided that </w:t>
      </w:r>
      <w:r w:rsidR="0027720A">
        <w:rPr>
          <w:rFonts w:cs="Arial"/>
        </w:rPr>
        <w:t xml:space="preserve">a </w:t>
      </w:r>
      <w:r>
        <w:rPr>
          <w:rFonts w:cs="Arial"/>
        </w:rPr>
        <w:t>Battery Storage System Planned Outage during any Commercial Operation Year may not exceed ninety-six (96) hours.</w:t>
      </w:r>
    </w:p>
    <w:p w14:paraId="23F6ED0C" w14:textId="3E91C0C9" w:rsidR="00AF235A" w:rsidRDefault="008F30F2">
      <w:pPr>
        <w:pStyle w:val="BodyTextFirstIndent"/>
        <w:ind w:right="0"/>
        <w:rPr>
          <w:lang w:val="en-US"/>
        </w:rPr>
      </w:pPr>
      <w:r>
        <w:rPr>
          <w:lang w:val="en-US"/>
        </w:rPr>
        <w:t>“</w:t>
      </w:r>
      <w:r>
        <w:rPr>
          <w:u w:val="single"/>
          <w:lang w:val="en-US"/>
        </w:rPr>
        <w:t>Battery Units</w:t>
      </w:r>
      <w:r>
        <w:rPr>
          <w:lang w:val="en-US"/>
        </w:rPr>
        <w:t xml:space="preserve">” means the batteries, power electronic systems, </w:t>
      </w:r>
      <w:proofErr w:type="gramStart"/>
      <w:r>
        <w:rPr>
          <w:lang w:val="en-US"/>
        </w:rPr>
        <w:t>enclosures</w:t>
      </w:r>
      <w:proofErr w:type="gramEnd"/>
      <w:r>
        <w:rPr>
          <w:lang w:val="en-US"/>
        </w:rPr>
        <w:t xml:space="preserve"> and other equipment necessary for the Battery Storage System to store electricity at the Site and transmit such electricity upon command.  </w:t>
      </w:r>
      <w:r>
        <w:rPr>
          <w:rFonts w:cs="Arial"/>
        </w:rPr>
        <w:t xml:space="preserve">The manufacturer and model number of </w:t>
      </w:r>
      <w:r>
        <w:rPr>
          <w:lang w:val="en-US"/>
        </w:rPr>
        <w:t xml:space="preserve">the Battery Units will be identified on </w:t>
      </w:r>
      <w:r w:rsidR="00EE2363" w:rsidRPr="00EE2363">
        <w:rPr>
          <w:u w:val="single"/>
          <w:lang w:val="en-US"/>
        </w:rPr>
        <w:t>Exhibit C - Facility Description and Site Maps</w:t>
      </w:r>
      <w:r>
        <w:rPr>
          <w:rFonts w:cs="Arial"/>
          <w:lang w:val="en-US"/>
        </w:rPr>
        <w:t xml:space="preserve">.  </w:t>
      </w:r>
    </w:p>
    <w:p w14:paraId="52F0ABDE" w14:textId="77777777" w:rsidR="00AF235A" w:rsidRDefault="008F30F2">
      <w:pPr>
        <w:pStyle w:val="BodyTextFirstIndent"/>
        <w:ind w:right="0"/>
      </w:pPr>
      <w:r>
        <w:rPr>
          <w:rFonts w:cs="Arial"/>
        </w:rPr>
        <w:t>“</w:t>
      </w:r>
      <w:r>
        <w:rPr>
          <w:rFonts w:cs="Arial"/>
          <w:u w:val="single"/>
        </w:rPr>
        <w:t>Business Day</w:t>
      </w:r>
      <w:r>
        <w:t>” means any Day that is not a Saturday, a Sunday, or a NERC recognized holiday.</w:t>
      </w:r>
    </w:p>
    <w:p w14:paraId="09CFDB29" w14:textId="4D943FB0" w:rsidR="00014AF0" w:rsidRDefault="00ED169E" w:rsidP="00CC1949">
      <w:pPr>
        <w:pStyle w:val="BodyTextFirstIndent"/>
        <w:ind w:right="0"/>
        <w:rPr>
          <w:lang w:val="en-US"/>
        </w:rPr>
      </w:pPr>
      <w:r w:rsidRPr="00CC1949">
        <w:t>“</w:t>
      </w:r>
      <w:r w:rsidR="00014AF0" w:rsidRPr="000A3B86">
        <w:rPr>
          <w:u w:val="single"/>
          <w:lang w:val="en-US"/>
        </w:rPr>
        <w:t>Capacity</w:t>
      </w:r>
      <w:r w:rsidR="00014AF0" w:rsidRPr="00CC1949">
        <w:rPr>
          <w:u w:val="single"/>
          <w:lang w:val="en-US"/>
        </w:rPr>
        <w:t>”</w:t>
      </w:r>
      <w:r w:rsidR="00014AF0">
        <w:rPr>
          <w:lang w:val="en-US"/>
        </w:rPr>
        <w:t xml:space="preserve"> shall have the meaning set forth in </w:t>
      </w:r>
      <w:r w:rsidR="00014AF0" w:rsidRPr="000A3B86">
        <w:rPr>
          <w:u w:val="single"/>
          <w:lang w:val="en-US"/>
        </w:rPr>
        <w:t xml:space="preserve">Section </w:t>
      </w:r>
      <w:r w:rsidR="005A2F5D">
        <w:rPr>
          <w:u w:val="single"/>
          <w:lang w:val="en-US"/>
        </w:rPr>
        <w:fldChar w:fldCharType="begin"/>
      </w:r>
      <w:r w:rsidR="005A2F5D">
        <w:rPr>
          <w:u w:val="single"/>
          <w:lang w:val="en-US"/>
        </w:rPr>
        <w:instrText xml:space="preserve"> REF _Ref149312136 \w \h </w:instrText>
      </w:r>
      <w:r w:rsidR="005A2F5D">
        <w:rPr>
          <w:u w:val="single"/>
          <w:lang w:val="en-US"/>
        </w:rPr>
      </w:r>
      <w:r w:rsidR="005A2F5D">
        <w:rPr>
          <w:u w:val="single"/>
          <w:lang w:val="en-US"/>
        </w:rPr>
        <w:fldChar w:fldCharType="separate"/>
      </w:r>
      <w:r w:rsidR="005A2F5D">
        <w:rPr>
          <w:u w:val="single"/>
          <w:lang w:val="en-US"/>
        </w:rPr>
        <w:t>8.4(A)</w:t>
      </w:r>
      <w:r w:rsidR="005A2F5D">
        <w:rPr>
          <w:u w:val="single"/>
          <w:lang w:val="en-US"/>
        </w:rPr>
        <w:fldChar w:fldCharType="end"/>
      </w:r>
      <w:r w:rsidR="00014AF0" w:rsidRPr="00CC1949">
        <w:rPr>
          <w:u w:val="single"/>
          <w:lang w:val="en-US"/>
        </w:rPr>
        <w:t>.</w:t>
      </w:r>
    </w:p>
    <w:p w14:paraId="5E77CCE7" w14:textId="0F3E0A53" w:rsidR="00F118D5" w:rsidRPr="000A3B86" w:rsidRDefault="00014AF0" w:rsidP="00ED169E">
      <w:pPr>
        <w:pStyle w:val="BodyTextFirstIndent"/>
        <w:ind w:right="0"/>
        <w:rPr>
          <w:u w:val="single"/>
          <w:lang w:val="en-US"/>
        </w:rPr>
      </w:pPr>
      <w:r>
        <w:rPr>
          <w:lang w:val="en-US"/>
        </w:rPr>
        <w:t>“</w:t>
      </w:r>
      <w:r w:rsidR="00F118D5" w:rsidRPr="000A3B86">
        <w:rPr>
          <w:u w:val="single"/>
          <w:lang w:val="en-US"/>
        </w:rPr>
        <w:t>Capacity Availability Factor</w:t>
      </w:r>
      <w:r w:rsidR="00F118D5">
        <w:rPr>
          <w:lang w:val="en-US"/>
        </w:rPr>
        <w:t>” or “</w:t>
      </w:r>
      <w:r w:rsidR="00F118D5" w:rsidRPr="000A3B86">
        <w:rPr>
          <w:u w:val="single"/>
          <w:lang w:val="en-US"/>
        </w:rPr>
        <w:t>CAF</w:t>
      </w:r>
      <w:r w:rsidR="00F118D5">
        <w:rPr>
          <w:lang w:val="en-US"/>
        </w:rPr>
        <w:t>”</w:t>
      </w:r>
      <w:r w:rsidR="00C84EC5">
        <w:rPr>
          <w:lang w:val="en-US"/>
        </w:rPr>
        <w:t xml:space="preserve"> shall have the meaning set forth in </w:t>
      </w:r>
      <w:r w:rsidR="00C84EC5" w:rsidRPr="000A3B86">
        <w:rPr>
          <w:u w:val="single"/>
          <w:lang w:val="en-US"/>
        </w:rPr>
        <w:t xml:space="preserve">Section </w:t>
      </w:r>
      <w:r w:rsidR="00E224C7">
        <w:rPr>
          <w:u w:val="single"/>
          <w:lang w:val="en-US"/>
        </w:rPr>
        <w:fldChar w:fldCharType="begin"/>
      </w:r>
      <w:r w:rsidR="00E224C7">
        <w:rPr>
          <w:u w:val="single"/>
          <w:lang w:val="en-US"/>
        </w:rPr>
        <w:instrText xml:space="preserve"> REF _Ref149312136 \w \h </w:instrText>
      </w:r>
      <w:r w:rsidR="00E224C7">
        <w:rPr>
          <w:u w:val="single"/>
          <w:lang w:val="en-US"/>
        </w:rPr>
      </w:r>
      <w:r w:rsidR="00E224C7">
        <w:rPr>
          <w:u w:val="single"/>
          <w:lang w:val="en-US"/>
        </w:rPr>
        <w:fldChar w:fldCharType="separate"/>
      </w:r>
      <w:r w:rsidR="00E224C7">
        <w:rPr>
          <w:u w:val="single"/>
          <w:lang w:val="en-US"/>
        </w:rPr>
        <w:t>8.4(A)</w:t>
      </w:r>
      <w:r w:rsidR="00E224C7">
        <w:rPr>
          <w:u w:val="single"/>
          <w:lang w:val="en-US"/>
        </w:rPr>
        <w:fldChar w:fldCharType="end"/>
      </w:r>
      <w:r w:rsidR="00C84EC5" w:rsidRPr="000A3B86">
        <w:rPr>
          <w:u w:val="single"/>
          <w:lang w:val="en-US"/>
        </w:rPr>
        <w:t>.</w:t>
      </w:r>
    </w:p>
    <w:p w14:paraId="278D2862" w14:textId="0704FD04" w:rsidR="00ED169E" w:rsidRDefault="00B30B4E" w:rsidP="00ED169E">
      <w:pPr>
        <w:pStyle w:val="BodyTextFirstIndent"/>
        <w:ind w:right="0"/>
      </w:pPr>
      <w:r>
        <w:rPr>
          <w:u w:val="single"/>
          <w:lang w:val="en-US"/>
        </w:rPr>
        <w:t>“</w:t>
      </w:r>
      <w:r w:rsidR="00ED169E">
        <w:rPr>
          <w:u w:val="single"/>
          <w:lang w:val="en-US"/>
        </w:rPr>
        <w:t xml:space="preserve">Capacity </w:t>
      </w:r>
      <w:r w:rsidR="00ED169E">
        <w:rPr>
          <w:u w:val="single"/>
        </w:rPr>
        <w:t>Payment Rate</w:t>
      </w:r>
      <w:r w:rsidR="00ED169E">
        <w:t xml:space="preserve">” shall have the meaning set forth in </w:t>
      </w:r>
      <w:r w:rsidR="00F03102" w:rsidRPr="00F03102">
        <w:rPr>
          <w:rFonts w:cs="Arial"/>
          <w:u w:val="single"/>
          <w:lang w:val="en-US"/>
        </w:rPr>
        <w:t>Exhibit J - Energy Payment Rate; Committed Energy; Capacity Payment Rate</w:t>
      </w:r>
      <w:r>
        <w:rPr>
          <w:u w:val="single"/>
          <w:lang w:val="en-US"/>
        </w:rPr>
        <w:t>.</w:t>
      </w:r>
    </w:p>
    <w:p w14:paraId="3260FB5C" w14:textId="74A81788" w:rsidR="00AF235A" w:rsidRDefault="008F30F2">
      <w:pPr>
        <w:pStyle w:val="BodyTextFirstIndent"/>
        <w:spacing w:after="160"/>
        <w:ind w:right="0"/>
      </w:pPr>
      <w:r>
        <w:t>“</w:t>
      </w:r>
      <w:r>
        <w:rPr>
          <w:u w:val="single"/>
        </w:rPr>
        <w:t>Change of Control</w:t>
      </w:r>
      <w:r>
        <w:t xml:space="preserve">” means the occurrence of any one of the following events with respect to Seller or any direct or indirect owner of a majority of the ownership interests in Seller: (a) a transfer of a majority of the ownership interests in Seller or such owner; (b) any consolidation or merger of Seller or such owner in which Seller or such owner, as the case may be, is not the continuing or surviving entity; or (c) a sale or conveyance of any direct or indirect ownership interest in Seller following which </w:t>
      </w:r>
      <w:r>
        <w:rPr>
          <w:highlight w:val="yellow"/>
        </w:rPr>
        <w:t>[</w:t>
      </w:r>
      <w:r>
        <w:rPr>
          <w:highlight w:val="yellow"/>
          <w:lang w:val="en-US"/>
        </w:rPr>
        <w:t>______________________</w:t>
      </w:r>
      <w:r>
        <w:rPr>
          <w:highlight w:val="yellow"/>
        </w:rPr>
        <w:t>]</w:t>
      </w:r>
      <w:r>
        <w:t xml:space="preserve"> </w:t>
      </w:r>
      <w:r>
        <w:rPr>
          <w:lang w:val="en-US"/>
        </w:rPr>
        <w:t>(“Ultimate Parent”) is</w:t>
      </w:r>
      <w:r>
        <w:t xml:space="preserve"> no longer the direct or indirect owner of at least </w:t>
      </w:r>
      <w:r w:rsidR="004048BD">
        <w:rPr>
          <w:lang w:val="en-US"/>
        </w:rPr>
        <w:t>fifty percent (</w:t>
      </w:r>
      <w:r>
        <w:t>50%</w:t>
      </w:r>
      <w:r w:rsidR="004048BD">
        <w:rPr>
          <w:lang w:val="en-US"/>
        </w:rPr>
        <w:t>)</w:t>
      </w:r>
      <w:r>
        <w:t xml:space="preserve"> of the ownership interests of Seller, </w:t>
      </w:r>
      <w:r>
        <w:rPr>
          <w:i/>
        </w:rPr>
        <w:t>provided, however</w:t>
      </w:r>
      <w:r>
        <w:t xml:space="preserve">, that a Change of Control shall </w:t>
      </w:r>
      <w:r>
        <w:rPr>
          <w:u w:val="single"/>
        </w:rPr>
        <w:t>not</w:t>
      </w:r>
      <w:r>
        <w:t xml:space="preserve"> be deemed to have occurred as a result of</w:t>
      </w:r>
      <w:r>
        <w:rPr>
          <w:lang w:val="en-US"/>
        </w:rPr>
        <w:t>:</w:t>
      </w:r>
      <w:r>
        <w:t xml:space="preserve"> </w:t>
      </w:r>
    </w:p>
    <w:p w14:paraId="4D97BF01" w14:textId="77777777" w:rsidR="00AF235A" w:rsidRDefault="008F30F2">
      <w:pPr>
        <w:pStyle w:val="BodyTextFirstIndent"/>
        <w:numPr>
          <w:ilvl w:val="0"/>
          <w:numId w:val="32"/>
        </w:numPr>
        <w:spacing w:after="160"/>
        <w:ind w:right="0"/>
      </w:pPr>
      <w:r>
        <w:t>transactions exclusively among Affiliates of Seller</w:t>
      </w:r>
      <w:r>
        <w:rPr>
          <w:lang w:val="en-US"/>
        </w:rPr>
        <w:t>;</w:t>
      </w:r>
      <w:r>
        <w:t xml:space="preserve"> </w:t>
      </w:r>
    </w:p>
    <w:p w14:paraId="5187673F" w14:textId="66B0DCF0" w:rsidR="00AF235A" w:rsidRDefault="008F30F2">
      <w:pPr>
        <w:pStyle w:val="BodyTextFirstIndent"/>
        <w:numPr>
          <w:ilvl w:val="0"/>
          <w:numId w:val="32"/>
        </w:numPr>
        <w:spacing w:after="160"/>
        <w:ind w:right="0"/>
      </w:pPr>
      <w:r>
        <w:t>any exercise by the Facility Lender of its rights and remedies under the Financing Documents</w:t>
      </w:r>
      <w:r>
        <w:rPr>
          <w:lang w:val="en-US"/>
        </w:rPr>
        <w:t xml:space="preserve">, </w:t>
      </w:r>
      <w:r>
        <w:rPr>
          <w:i/>
          <w:lang w:val="en-US"/>
        </w:rPr>
        <w:t>with respect to any Facility Debt secured only by the Facility</w:t>
      </w:r>
      <w:r>
        <w:rPr>
          <w:lang w:val="en-US"/>
        </w:rPr>
        <w:t>;</w:t>
      </w:r>
    </w:p>
    <w:p w14:paraId="5290CC94" w14:textId="77777777" w:rsidR="00AF235A" w:rsidRDefault="008F30F2">
      <w:pPr>
        <w:pStyle w:val="BodyTextFirstIndent"/>
        <w:numPr>
          <w:ilvl w:val="0"/>
          <w:numId w:val="32"/>
        </w:numPr>
        <w:spacing w:after="160"/>
        <w:ind w:right="0"/>
      </w:pPr>
      <w:r>
        <w:t>a change of control of Ultimate Parent</w:t>
      </w:r>
      <w:r>
        <w:rPr>
          <w:lang w:val="en-US"/>
        </w:rPr>
        <w:t>;</w:t>
      </w:r>
      <w:r>
        <w:t xml:space="preserve"> or</w:t>
      </w:r>
    </w:p>
    <w:p w14:paraId="18052ACD" w14:textId="77777777" w:rsidR="00AF235A" w:rsidRDefault="008F30F2">
      <w:pPr>
        <w:pStyle w:val="BodyTextFirstIndent"/>
        <w:numPr>
          <w:ilvl w:val="0"/>
          <w:numId w:val="32"/>
        </w:numPr>
        <w:ind w:right="0"/>
      </w:pPr>
      <w:bookmarkStart w:id="713" w:name="_Hlk46916041"/>
      <w:r>
        <w:t xml:space="preserve">any change of economic and/or voting rights triggered in Seller’s organizational documents arising from </w:t>
      </w:r>
      <w:r>
        <w:rPr>
          <w:lang w:val="en-US"/>
        </w:rPr>
        <w:t>(a) a tax-equity</w:t>
      </w:r>
      <w:r>
        <w:t xml:space="preserve"> financing of the Facility</w:t>
      </w:r>
      <w:r>
        <w:rPr>
          <w:lang w:val="en-US"/>
        </w:rPr>
        <w:t>, or (b) a transaction in which interests in Seller or any direct or indirect owner are sold to or by a tax equity investor</w:t>
      </w:r>
      <w:bookmarkEnd w:id="713"/>
      <w:r>
        <w:t>.</w:t>
      </w:r>
    </w:p>
    <w:p w14:paraId="1947B691" w14:textId="75DF10B3" w:rsidR="00AF235A" w:rsidRDefault="008F30F2">
      <w:pPr>
        <w:pStyle w:val="BodyTextFirstIndent"/>
      </w:pPr>
      <w:r>
        <w:t>“</w:t>
      </w:r>
      <w:r>
        <w:rPr>
          <w:u w:val="single"/>
        </w:rPr>
        <w:t>Charging Energy</w:t>
      </w:r>
      <w:r>
        <w:t xml:space="preserve">” means </w:t>
      </w:r>
      <w:r>
        <w:rPr>
          <w:lang w:val="en-US"/>
        </w:rPr>
        <w:t xml:space="preserve">all </w:t>
      </w:r>
      <w:r w:rsidR="002F041B" w:rsidRPr="000A3B86">
        <w:rPr>
          <w:highlight w:val="yellow"/>
          <w:lang w:val="en-US"/>
        </w:rPr>
        <w:t>[Wind] [</w:t>
      </w:r>
      <w:r w:rsidRPr="00CC1949">
        <w:rPr>
          <w:highlight w:val="yellow"/>
          <w:lang w:val="en-US"/>
        </w:rPr>
        <w:t>Solar</w:t>
      </w:r>
      <w:r w:rsidR="002F041B">
        <w:rPr>
          <w:lang w:val="en-US"/>
        </w:rPr>
        <w:t>]</w:t>
      </w:r>
      <w:r>
        <w:rPr>
          <w:lang w:val="en-US"/>
        </w:rPr>
        <w:t xml:space="preserve"> Charging Energy and Grid Charging Energy</w:t>
      </w:r>
      <w:r>
        <w:t xml:space="preserve">.  Under no circumstances does Charging Energy include </w:t>
      </w:r>
      <w:r>
        <w:rPr>
          <w:lang w:val="en-US"/>
        </w:rPr>
        <w:t>House Power</w:t>
      </w:r>
      <w:r>
        <w:t>.</w:t>
      </w:r>
    </w:p>
    <w:p w14:paraId="0BA1A68E" w14:textId="77CE4B61" w:rsidR="00E95673" w:rsidRDefault="00E95673">
      <w:pPr>
        <w:pStyle w:val="BodyTextFirstIndent"/>
      </w:pPr>
      <w:r>
        <w:rPr>
          <w:lang w:val="en-US"/>
        </w:rPr>
        <w:t>“</w:t>
      </w:r>
      <w:r>
        <w:rPr>
          <w:u w:val="single"/>
          <w:lang w:val="en-US"/>
        </w:rPr>
        <w:t>Charging Energy Price</w:t>
      </w:r>
      <w:r>
        <w:rPr>
          <w:lang w:val="en-US"/>
        </w:rPr>
        <w:t>” means, if Company has joined a regional transmission organization or is participating in an organized market for which nodal prices can be determined, then the applicable market settlement price per MWh as determined by Company in its sole discretion, or, if not, then the applicable price per MWh as determined by Company in its sole discretion pursuant to its cost calculator</w:t>
      </w:r>
    </w:p>
    <w:p w14:paraId="6F33A613" w14:textId="023872BE" w:rsidR="00AF235A" w:rsidRDefault="008F30F2">
      <w:pPr>
        <w:pStyle w:val="BodyTextFirstIndent"/>
        <w:ind w:right="0"/>
      </w:pPr>
      <w:r>
        <w:t>“</w:t>
      </w:r>
      <w:r>
        <w:rPr>
          <w:u w:val="single"/>
        </w:rPr>
        <w:t>COD Conditions</w:t>
      </w:r>
      <w:r>
        <w:t xml:space="preserve">” means all of the requirements that must be satisfied by Seller as a prerequisite to achieving Commercial Operation.  The COD Conditions are set forth in </w:t>
      </w:r>
      <w:r>
        <w:rPr>
          <w:u w:val="single"/>
        </w:rPr>
        <w:t xml:space="preserve">Section </w:t>
      </w:r>
      <w:r w:rsidR="00E224C7">
        <w:rPr>
          <w:u w:val="single"/>
        </w:rPr>
        <w:fldChar w:fldCharType="begin"/>
      </w:r>
      <w:r w:rsidR="00E224C7">
        <w:rPr>
          <w:u w:val="single"/>
        </w:rPr>
        <w:instrText xml:space="preserve"> REF _Ref149559838 \w \h </w:instrText>
      </w:r>
      <w:r w:rsidR="00E224C7">
        <w:rPr>
          <w:u w:val="single"/>
        </w:rPr>
      </w:r>
      <w:r w:rsidR="00E224C7">
        <w:rPr>
          <w:u w:val="single"/>
        </w:rPr>
        <w:fldChar w:fldCharType="separate"/>
      </w:r>
      <w:r w:rsidR="00E224C7">
        <w:rPr>
          <w:u w:val="single"/>
        </w:rPr>
        <w:t>4.5</w:t>
      </w:r>
      <w:r w:rsidR="00E224C7">
        <w:rPr>
          <w:u w:val="single"/>
        </w:rPr>
        <w:fldChar w:fldCharType="end"/>
      </w:r>
      <w:r>
        <w:t>.</w:t>
      </w:r>
    </w:p>
    <w:p w14:paraId="2B771918" w14:textId="7446E731" w:rsidR="00AF235A" w:rsidRDefault="008F30F2">
      <w:pPr>
        <w:pStyle w:val="BodyTextFirstIndent"/>
        <w:ind w:right="0"/>
        <w:rPr>
          <w:lang w:val="en-US"/>
        </w:rPr>
      </w:pPr>
      <w:r>
        <w:rPr>
          <w:lang w:val="en-US"/>
        </w:rPr>
        <w:t>“</w:t>
      </w:r>
      <w:r>
        <w:rPr>
          <w:u w:val="single"/>
          <w:lang w:val="en-US"/>
        </w:rPr>
        <w:t>COD Delay</w:t>
      </w:r>
      <w:r>
        <w:rPr>
          <w:lang w:val="en-US"/>
        </w:rPr>
        <w:t xml:space="preserve">” </w:t>
      </w:r>
      <w:r>
        <w:t xml:space="preserve">shall have the meaning set forth in </w:t>
      </w:r>
      <w:r>
        <w:rPr>
          <w:u w:val="single"/>
        </w:rPr>
        <w:t xml:space="preserve">Section </w:t>
      </w:r>
      <w:r w:rsidR="005A2F5D">
        <w:rPr>
          <w:u w:val="single"/>
        </w:rPr>
        <w:fldChar w:fldCharType="begin"/>
      </w:r>
      <w:r w:rsidR="005A2F5D">
        <w:rPr>
          <w:u w:val="single"/>
        </w:rPr>
        <w:instrText xml:space="preserve"> REF _Ref149314824 \w \h </w:instrText>
      </w:r>
      <w:r w:rsidR="005A2F5D">
        <w:rPr>
          <w:u w:val="single"/>
        </w:rPr>
      </w:r>
      <w:r w:rsidR="005A2F5D">
        <w:rPr>
          <w:u w:val="single"/>
        </w:rPr>
        <w:fldChar w:fldCharType="separate"/>
      </w:r>
      <w:r w:rsidR="005A2F5D">
        <w:rPr>
          <w:u w:val="single"/>
        </w:rPr>
        <w:t>12.2(A)</w:t>
      </w:r>
      <w:r w:rsidR="005A2F5D">
        <w:rPr>
          <w:u w:val="single"/>
        </w:rPr>
        <w:fldChar w:fldCharType="end"/>
      </w:r>
      <w:r>
        <w:t>.</w:t>
      </w:r>
      <w:r>
        <w:rPr>
          <w:lang w:val="en-US"/>
        </w:rPr>
        <w:t xml:space="preserve"> </w:t>
      </w:r>
    </w:p>
    <w:p w14:paraId="130A80AB" w14:textId="5F203D29" w:rsidR="00AF235A" w:rsidRPr="00401E0A" w:rsidRDefault="008F30F2">
      <w:pPr>
        <w:pStyle w:val="BodyTextFirstIndent"/>
        <w:ind w:right="0"/>
        <w:rPr>
          <w:lang w:val="en-US"/>
        </w:rPr>
      </w:pPr>
      <w:r w:rsidRPr="00CC1949">
        <w:rPr>
          <w:u w:val="single"/>
          <w:lang w:val="en-US"/>
        </w:rPr>
        <w:t>“</w:t>
      </w:r>
      <w:r w:rsidRPr="00401E0A">
        <w:rPr>
          <w:u w:val="single"/>
          <w:lang w:val="en-US"/>
        </w:rPr>
        <w:t>COD Liquidated Delay Damages</w:t>
      </w:r>
      <w:r>
        <w:rPr>
          <w:lang w:val="en-US"/>
        </w:rPr>
        <w:t xml:space="preserve">” shall have the meaning set forth in </w:t>
      </w:r>
      <w:r w:rsidRPr="00F54F88">
        <w:rPr>
          <w:u w:val="single"/>
          <w:lang w:val="en-US"/>
        </w:rPr>
        <w:t xml:space="preserve">Section </w:t>
      </w:r>
      <w:r w:rsidR="00793EA5">
        <w:rPr>
          <w:u w:val="single"/>
          <w:lang w:val="en-US"/>
        </w:rPr>
        <w:fldChar w:fldCharType="begin"/>
      </w:r>
      <w:r w:rsidR="00793EA5">
        <w:rPr>
          <w:u w:val="single"/>
          <w:lang w:val="en-US"/>
        </w:rPr>
        <w:instrText xml:space="preserve"> REF _Ref149314824 \w \h </w:instrText>
      </w:r>
      <w:r w:rsidR="00793EA5">
        <w:rPr>
          <w:u w:val="single"/>
          <w:lang w:val="en-US"/>
        </w:rPr>
      </w:r>
      <w:r w:rsidR="00793EA5">
        <w:rPr>
          <w:u w:val="single"/>
          <w:lang w:val="en-US"/>
        </w:rPr>
        <w:fldChar w:fldCharType="separate"/>
      </w:r>
      <w:r w:rsidR="00793EA5">
        <w:rPr>
          <w:u w:val="single"/>
          <w:lang w:val="en-US"/>
        </w:rPr>
        <w:t>12.2(A)</w:t>
      </w:r>
      <w:r w:rsidR="00793EA5">
        <w:rPr>
          <w:u w:val="single"/>
          <w:lang w:val="en-US"/>
        </w:rPr>
        <w:fldChar w:fldCharType="end"/>
      </w:r>
      <w:r w:rsidRPr="00401E0A">
        <w:rPr>
          <w:lang w:val="en-US"/>
        </w:rPr>
        <w:t>.</w:t>
      </w:r>
    </w:p>
    <w:p w14:paraId="14F6D686" w14:textId="72D7301F" w:rsidR="00AF235A" w:rsidRDefault="008F30F2">
      <w:pPr>
        <w:pStyle w:val="BodyTextFirstIndent"/>
        <w:ind w:right="0"/>
        <w:rPr>
          <w:lang w:val="en-US"/>
        </w:rPr>
      </w:pPr>
      <w:r>
        <w:rPr>
          <w:lang w:val="en-US"/>
        </w:rPr>
        <w:t>“</w:t>
      </w:r>
      <w:r>
        <w:rPr>
          <w:u w:val="single"/>
          <w:lang w:val="en-US"/>
        </w:rPr>
        <w:t>COD Notice</w:t>
      </w:r>
      <w:r>
        <w:rPr>
          <w:lang w:val="en-US"/>
        </w:rPr>
        <w:t xml:space="preserve">” shall have the meaning set forth in </w:t>
      </w:r>
      <w:r>
        <w:rPr>
          <w:u w:val="single"/>
          <w:lang w:val="en-US"/>
        </w:rPr>
        <w:t xml:space="preserve">Section </w:t>
      </w:r>
      <w:r w:rsidR="00793EA5">
        <w:rPr>
          <w:u w:val="single"/>
          <w:lang w:val="en-US"/>
        </w:rPr>
        <w:fldChar w:fldCharType="begin"/>
      </w:r>
      <w:r w:rsidR="00793EA5">
        <w:rPr>
          <w:u w:val="single"/>
          <w:lang w:val="en-US"/>
        </w:rPr>
        <w:instrText xml:space="preserve"> REF _Ref149311519 \w \h </w:instrText>
      </w:r>
      <w:r w:rsidR="00793EA5">
        <w:rPr>
          <w:u w:val="single"/>
          <w:lang w:val="en-US"/>
        </w:rPr>
      </w:r>
      <w:r w:rsidR="00793EA5">
        <w:rPr>
          <w:u w:val="single"/>
          <w:lang w:val="en-US"/>
        </w:rPr>
        <w:fldChar w:fldCharType="separate"/>
      </w:r>
      <w:r w:rsidR="00793EA5">
        <w:rPr>
          <w:u w:val="single"/>
          <w:lang w:val="en-US"/>
        </w:rPr>
        <w:t>4.5(B)</w:t>
      </w:r>
      <w:r w:rsidR="00793EA5">
        <w:rPr>
          <w:u w:val="single"/>
          <w:lang w:val="en-US"/>
        </w:rPr>
        <w:fldChar w:fldCharType="end"/>
      </w:r>
      <w:r>
        <w:rPr>
          <w:lang w:val="en-US"/>
        </w:rPr>
        <w:t>.</w:t>
      </w:r>
    </w:p>
    <w:p w14:paraId="5C908135" w14:textId="77777777" w:rsidR="00AF235A" w:rsidRDefault="008F30F2">
      <w:pPr>
        <w:pStyle w:val="BodyTextFirstIndent"/>
        <w:ind w:right="0"/>
        <w:rPr>
          <w:rFonts w:cs="Arial"/>
        </w:rPr>
      </w:pPr>
      <w:r>
        <w:t>“</w:t>
      </w:r>
      <w:r>
        <w:rPr>
          <w:rFonts w:cs="Arial"/>
          <w:u w:val="single"/>
        </w:rPr>
        <w:t>Commercial</w:t>
      </w:r>
      <w:r>
        <w:rPr>
          <w:u w:val="single"/>
        </w:rPr>
        <w:t xml:space="preserve"> Operation</w:t>
      </w:r>
      <w:r>
        <w:t xml:space="preserve">” </w:t>
      </w:r>
      <w:r>
        <w:rPr>
          <w:rFonts w:cs="Arial"/>
        </w:rPr>
        <w:t>means</w:t>
      </w:r>
      <w:r>
        <w:t xml:space="preserve"> the period beginning on the Commercial </w:t>
      </w:r>
      <w:r>
        <w:rPr>
          <w:rFonts w:cs="Arial"/>
        </w:rPr>
        <w:t>Operation Date and continuing through the balance of the Term of this PPA.</w:t>
      </w:r>
    </w:p>
    <w:p w14:paraId="2EB9C6BD" w14:textId="445E1A7C" w:rsidR="00AF235A" w:rsidRDefault="008F30F2">
      <w:pPr>
        <w:pStyle w:val="BodyTextFirstIndent"/>
        <w:ind w:right="0"/>
        <w:rPr>
          <w:rFonts w:cs="Arial"/>
        </w:rPr>
      </w:pPr>
      <w:r>
        <w:rPr>
          <w:rFonts w:cs="Arial"/>
        </w:rPr>
        <w:t>“</w:t>
      </w:r>
      <w:r>
        <w:rPr>
          <w:rFonts w:cs="Arial"/>
          <w:u w:val="single"/>
        </w:rPr>
        <w:t>Commercial Operation Date</w:t>
      </w:r>
      <w:r>
        <w:rPr>
          <w:rFonts w:cs="Arial"/>
        </w:rPr>
        <w:t>” or “</w:t>
      </w:r>
      <w:r>
        <w:rPr>
          <w:rFonts w:cs="Arial"/>
          <w:u w:val="single"/>
        </w:rPr>
        <w:t>COD</w:t>
      </w:r>
      <w:r>
        <w:rPr>
          <w:rFonts w:cs="Arial"/>
        </w:rPr>
        <w:t xml:space="preserve">” shall have the meaning set forth in </w:t>
      </w:r>
      <w:r>
        <w:rPr>
          <w:rFonts w:cs="Arial"/>
          <w:u w:val="single"/>
        </w:rPr>
        <w:t xml:space="preserve">Section </w:t>
      </w:r>
      <w:r w:rsidR="00793EA5">
        <w:rPr>
          <w:rFonts w:cs="Arial"/>
          <w:u w:val="single"/>
        </w:rPr>
        <w:fldChar w:fldCharType="begin"/>
      </w:r>
      <w:r w:rsidR="00793EA5">
        <w:rPr>
          <w:rFonts w:cs="Arial"/>
          <w:u w:val="single"/>
        </w:rPr>
        <w:instrText xml:space="preserve"> REF _Ref149314862 \w \h </w:instrText>
      </w:r>
      <w:r w:rsidR="00793EA5">
        <w:rPr>
          <w:rFonts w:cs="Arial"/>
          <w:u w:val="single"/>
        </w:rPr>
      </w:r>
      <w:r w:rsidR="00793EA5">
        <w:rPr>
          <w:rFonts w:cs="Arial"/>
          <w:u w:val="single"/>
        </w:rPr>
        <w:fldChar w:fldCharType="separate"/>
      </w:r>
      <w:r w:rsidR="00793EA5">
        <w:rPr>
          <w:rFonts w:cs="Arial"/>
          <w:u w:val="single"/>
        </w:rPr>
        <w:t>4.5</w:t>
      </w:r>
      <w:r w:rsidR="00793EA5">
        <w:rPr>
          <w:rFonts w:cs="Arial"/>
          <w:u w:val="single"/>
        </w:rPr>
        <w:fldChar w:fldCharType="end"/>
      </w:r>
      <w:r>
        <w:rPr>
          <w:rFonts w:cs="Arial"/>
        </w:rPr>
        <w:t>.</w:t>
      </w:r>
    </w:p>
    <w:p w14:paraId="280A1D80" w14:textId="108C7DF5" w:rsidR="00AF235A" w:rsidRDefault="008F30F2">
      <w:pPr>
        <w:pStyle w:val="BodyTextFirstIndent"/>
        <w:ind w:right="0"/>
        <w:rPr>
          <w:lang w:val="en-US"/>
        </w:rPr>
      </w:pPr>
      <w:r>
        <w:rPr>
          <w:lang w:val="en-US"/>
        </w:rPr>
        <w:t>“</w:t>
      </w:r>
      <w:r>
        <w:rPr>
          <w:u w:val="single"/>
          <w:lang w:val="en-US"/>
        </w:rPr>
        <w:t>Commercial Operation Test</w:t>
      </w:r>
      <w:r>
        <w:rPr>
          <w:lang w:val="en-US"/>
        </w:rPr>
        <w:t xml:space="preserve">” </w:t>
      </w:r>
      <w:r w:rsidR="001267B7">
        <w:rPr>
          <w:lang w:val="en-US"/>
        </w:rPr>
        <w:t xml:space="preserve">shall have the </w:t>
      </w:r>
      <w:r>
        <w:rPr>
          <w:rFonts w:cs="Arial"/>
          <w:lang w:val="en-US"/>
        </w:rPr>
        <w:t>mean</w:t>
      </w:r>
      <w:r w:rsidR="001267B7">
        <w:rPr>
          <w:rFonts w:cs="Arial"/>
          <w:lang w:val="en-US"/>
        </w:rPr>
        <w:t>ing</w:t>
      </w:r>
      <w:r w:rsidR="00F7392A">
        <w:rPr>
          <w:rFonts w:cs="Arial"/>
          <w:lang w:val="en-US"/>
        </w:rPr>
        <w:t xml:space="preserve"> set forth in </w:t>
      </w:r>
      <w:r w:rsidR="00F7392A" w:rsidRPr="00C7222D">
        <w:rPr>
          <w:rFonts w:cs="Arial"/>
          <w:u w:val="single"/>
          <w:lang w:val="en-US"/>
        </w:rPr>
        <w:t xml:space="preserve">Section </w:t>
      </w:r>
      <w:r w:rsidR="007358DC">
        <w:rPr>
          <w:rFonts w:cs="Arial"/>
          <w:u w:val="single"/>
          <w:lang w:val="en-US"/>
        </w:rPr>
        <w:fldChar w:fldCharType="begin"/>
      </w:r>
      <w:r w:rsidR="007358DC">
        <w:rPr>
          <w:rFonts w:cs="Arial"/>
          <w:u w:val="single"/>
          <w:lang w:val="en-US"/>
        </w:rPr>
        <w:instrText xml:space="preserve"> REF _Ref149311548 \w \h </w:instrText>
      </w:r>
      <w:r w:rsidR="007358DC">
        <w:rPr>
          <w:rFonts w:cs="Arial"/>
          <w:u w:val="single"/>
          <w:lang w:val="en-US"/>
        </w:rPr>
      </w:r>
      <w:r w:rsidR="007358DC">
        <w:rPr>
          <w:rFonts w:cs="Arial"/>
          <w:u w:val="single"/>
          <w:lang w:val="en-US"/>
        </w:rPr>
        <w:fldChar w:fldCharType="separate"/>
      </w:r>
      <w:r w:rsidR="007358DC">
        <w:rPr>
          <w:rFonts w:cs="Arial"/>
          <w:u w:val="single"/>
          <w:lang w:val="en-US"/>
        </w:rPr>
        <w:t>5.6(A)</w:t>
      </w:r>
      <w:r w:rsidR="007358DC">
        <w:rPr>
          <w:rFonts w:cs="Arial"/>
          <w:u w:val="single"/>
          <w:lang w:val="en-US"/>
        </w:rPr>
        <w:fldChar w:fldCharType="end"/>
      </w:r>
      <w:r w:rsidR="00F7392A">
        <w:rPr>
          <w:rFonts w:cs="Arial"/>
          <w:lang w:val="en-US"/>
        </w:rPr>
        <w:t>.</w:t>
      </w:r>
      <w:r>
        <w:rPr>
          <w:lang w:val="en-US"/>
        </w:rPr>
        <w:t xml:space="preserve"> </w:t>
      </w:r>
    </w:p>
    <w:p w14:paraId="271A6D00" w14:textId="0F69F203" w:rsidR="00AF235A" w:rsidRDefault="008F30F2">
      <w:pPr>
        <w:pStyle w:val="BodyTextFirstIndent"/>
        <w:ind w:right="0"/>
      </w:pPr>
      <w:r>
        <w:rPr>
          <w:rFonts w:cs="Arial"/>
          <w:lang w:val="en-US"/>
        </w:rPr>
        <w:t xml:space="preserve"> </w:t>
      </w:r>
      <w:r>
        <w:t>“</w:t>
      </w:r>
      <w:r>
        <w:rPr>
          <w:u w:val="single"/>
        </w:rPr>
        <w:t>Commercial Operation Year</w:t>
      </w:r>
      <w:r>
        <w:t xml:space="preserve">” </w:t>
      </w:r>
      <w:r>
        <w:rPr>
          <w:rFonts w:cs="Arial"/>
        </w:rPr>
        <w:t xml:space="preserve">shall have the meaning set forth in </w:t>
      </w:r>
      <w:r>
        <w:rPr>
          <w:rFonts w:cs="Arial"/>
          <w:u w:val="single"/>
        </w:rPr>
        <w:t xml:space="preserve">Section </w:t>
      </w:r>
      <w:r w:rsidR="00793EA5">
        <w:rPr>
          <w:rFonts w:cs="Arial"/>
          <w:u w:val="single"/>
        </w:rPr>
        <w:fldChar w:fldCharType="begin"/>
      </w:r>
      <w:r w:rsidR="00793EA5">
        <w:rPr>
          <w:rFonts w:cs="Arial"/>
          <w:u w:val="single"/>
        </w:rPr>
        <w:instrText xml:space="preserve"> REF _Ref149314875 \w \h </w:instrText>
      </w:r>
      <w:r w:rsidR="00793EA5">
        <w:rPr>
          <w:rFonts w:cs="Arial"/>
          <w:u w:val="single"/>
        </w:rPr>
      </w:r>
      <w:r w:rsidR="00793EA5">
        <w:rPr>
          <w:rFonts w:cs="Arial"/>
          <w:u w:val="single"/>
        </w:rPr>
        <w:fldChar w:fldCharType="separate"/>
      </w:r>
      <w:r w:rsidR="00793EA5">
        <w:rPr>
          <w:rFonts w:cs="Arial"/>
          <w:u w:val="single"/>
        </w:rPr>
        <w:t>4.5(D)</w:t>
      </w:r>
      <w:r w:rsidR="00793EA5">
        <w:rPr>
          <w:rFonts w:cs="Arial"/>
          <w:u w:val="single"/>
        </w:rPr>
        <w:fldChar w:fldCharType="end"/>
      </w:r>
      <w:r>
        <w:t>.</w:t>
      </w:r>
    </w:p>
    <w:p w14:paraId="3BD46700" w14:textId="77777777" w:rsidR="00AF235A" w:rsidRDefault="008F30F2">
      <w:pPr>
        <w:pStyle w:val="BodyTextFirstIndent"/>
        <w:ind w:right="0"/>
      </w:pPr>
      <w:r>
        <w:t>“</w:t>
      </w:r>
      <w:r>
        <w:rPr>
          <w:u w:val="single"/>
        </w:rPr>
        <w:t>Commercially Reasonable</w:t>
      </w:r>
      <w:r>
        <w:t>” or “</w:t>
      </w:r>
      <w:r>
        <w:rPr>
          <w:u w:val="single"/>
        </w:rPr>
        <w:t>Commercially Reasonable Efforts</w:t>
      </w:r>
      <w:r>
        <w:t>” means, with respect to any action to be taken or attempted by a Party under this PPA, the level of effort in light of the facts known to such Party at the time a decision is made that: (a) can reasonably be expected to accomplish the desired action at a reasonable cost; (b) is consistent with Go</w:t>
      </w:r>
      <w:r>
        <w:rPr>
          <w:color w:val="000000"/>
        </w:rPr>
        <w:t>od</w:t>
      </w:r>
      <w:r>
        <w:rPr>
          <w:b/>
          <w:color w:val="000000"/>
        </w:rPr>
        <w:t xml:space="preserve"> </w:t>
      </w:r>
      <w:r>
        <w:rPr>
          <w:color w:val="000000"/>
        </w:rPr>
        <w:t>Utility Practices</w:t>
      </w:r>
      <w:r>
        <w:t>;</w:t>
      </w:r>
      <w:r>
        <w:rPr>
          <w:lang w:val="en-US"/>
        </w:rPr>
        <w:t xml:space="preserve"> (c) is consistent with the terms in this PPA; </w:t>
      </w:r>
      <w:r>
        <w:t>and (</w:t>
      </w:r>
      <w:r>
        <w:rPr>
          <w:lang w:val="en-US"/>
        </w:rPr>
        <w:t>d</w:t>
      </w:r>
      <w:r>
        <w:t>) takes into consideration the amount of advance notice required to take such action, the duration and type of action, and the competitive environment in which such action occurs.</w:t>
      </w:r>
    </w:p>
    <w:p w14:paraId="5E804836" w14:textId="31A477D6" w:rsidR="00AF235A" w:rsidRDefault="008F30F2">
      <w:pPr>
        <w:pStyle w:val="BodyTextFirstIndent"/>
        <w:ind w:right="0"/>
      </w:pPr>
      <w:r>
        <w:t>“</w:t>
      </w:r>
      <w:r>
        <w:rPr>
          <w:u w:val="single"/>
        </w:rPr>
        <w:t>Committed Energy</w:t>
      </w:r>
      <w:r>
        <w:t xml:space="preserve">” from the Facility for each Commercial Operation Year is set forth on </w:t>
      </w:r>
      <w:r w:rsidR="00F03102" w:rsidRPr="00F03102">
        <w:rPr>
          <w:rFonts w:cs="Arial"/>
          <w:u w:val="single"/>
          <w:lang w:val="en-US"/>
        </w:rPr>
        <w:t>Exhibit J - Energy Payment Rate; Committed Energy; Capacity Payment Rate</w:t>
      </w:r>
      <w:r w:rsidR="00F03102">
        <w:rPr>
          <w:u w:val="single"/>
        </w:rPr>
        <w:t xml:space="preserve"> </w:t>
      </w:r>
      <w:r>
        <w:t xml:space="preserve">hereto.  The amount of Committed Energy shall be deemed Confidential Information for purposes of </w:t>
      </w:r>
      <w:r>
        <w:rPr>
          <w:u w:val="single"/>
        </w:rPr>
        <w:t xml:space="preserve">Section </w:t>
      </w:r>
      <w:r w:rsidR="00793EA5">
        <w:rPr>
          <w:u w:val="single"/>
        </w:rPr>
        <w:fldChar w:fldCharType="begin"/>
      </w:r>
      <w:r w:rsidR="00793EA5">
        <w:rPr>
          <w:u w:val="single"/>
        </w:rPr>
        <w:instrText xml:space="preserve"> REF _Ref149314928 \w \h </w:instrText>
      </w:r>
      <w:r w:rsidR="00793EA5">
        <w:rPr>
          <w:u w:val="single"/>
        </w:rPr>
      </w:r>
      <w:r w:rsidR="00793EA5">
        <w:rPr>
          <w:u w:val="single"/>
        </w:rPr>
        <w:fldChar w:fldCharType="separate"/>
      </w:r>
      <w:r w:rsidR="00793EA5">
        <w:rPr>
          <w:u w:val="single"/>
        </w:rPr>
        <w:t>20.18</w:t>
      </w:r>
      <w:r w:rsidR="00793EA5">
        <w:rPr>
          <w:u w:val="single"/>
        </w:rPr>
        <w:fldChar w:fldCharType="end"/>
      </w:r>
      <w:r>
        <w:t xml:space="preserve">. </w:t>
      </w:r>
    </w:p>
    <w:p w14:paraId="2E70E598" w14:textId="6657D18B" w:rsidR="00FA324E" w:rsidRPr="002E142F" w:rsidRDefault="00FA324E">
      <w:pPr>
        <w:pStyle w:val="BodyTextFirstIndent"/>
        <w:ind w:right="0"/>
      </w:pPr>
      <w:r w:rsidRPr="000A3B86">
        <w:t>“Committe</w:t>
      </w:r>
      <w:r w:rsidRPr="002E142F">
        <w:t xml:space="preserve">d Energy Deficiency Adjustment” shall have the meaning set forth in </w:t>
      </w:r>
      <w:r w:rsidRPr="002E142F">
        <w:rPr>
          <w:u w:val="single"/>
        </w:rPr>
        <w:t xml:space="preserve">Section </w:t>
      </w:r>
      <w:r w:rsidR="00793EA5">
        <w:rPr>
          <w:u w:val="single"/>
        </w:rPr>
        <w:fldChar w:fldCharType="begin"/>
      </w:r>
      <w:r w:rsidR="00793EA5">
        <w:rPr>
          <w:u w:val="single"/>
        </w:rPr>
        <w:instrText xml:space="preserve"> REF _Ref149312042 \w \h </w:instrText>
      </w:r>
      <w:r w:rsidR="00793EA5">
        <w:rPr>
          <w:u w:val="single"/>
        </w:rPr>
      </w:r>
      <w:r w:rsidR="00793EA5">
        <w:rPr>
          <w:u w:val="single"/>
        </w:rPr>
        <w:fldChar w:fldCharType="separate"/>
      </w:r>
      <w:r w:rsidR="00793EA5">
        <w:rPr>
          <w:u w:val="single"/>
        </w:rPr>
        <w:t>8.5(C)</w:t>
      </w:r>
      <w:r w:rsidR="00793EA5">
        <w:rPr>
          <w:u w:val="single"/>
        </w:rPr>
        <w:fldChar w:fldCharType="end"/>
      </w:r>
      <w:r w:rsidR="000A7603" w:rsidRPr="002E142F">
        <w:rPr>
          <w:lang w:val="en-US"/>
        </w:rPr>
        <w:t>.</w:t>
      </w:r>
      <w:r w:rsidR="00B24D3A" w:rsidRPr="002E142F">
        <w:rPr>
          <w:rFonts w:cs="Arial"/>
          <w:lang w:val="en-US"/>
        </w:rPr>
        <w:t xml:space="preserve"> </w:t>
      </w:r>
    </w:p>
    <w:p w14:paraId="7A5F17F4" w14:textId="77777777" w:rsidR="00AF235A" w:rsidRDefault="008F30F2">
      <w:pPr>
        <w:pStyle w:val="BodyTextFirstIndent"/>
        <w:ind w:right="0"/>
        <w:rPr>
          <w:lang w:val="en-US"/>
        </w:rPr>
      </w:pPr>
      <w:r w:rsidRPr="002E142F">
        <w:rPr>
          <w:lang w:val="en-US"/>
        </w:rPr>
        <w:t>“</w:t>
      </w:r>
      <w:r w:rsidRPr="002E142F">
        <w:rPr>
          <w:u w:val="single"/>
          <w:lang w:val="en-US"/>
        </w:rPr>
        <w:t>Company</w:t>
      </w:r>
      <w:r w:rsidRPr="002E142F">
        <w:rPr>
          <w:lang w:val="en-US"/>
        </w:rPr>
        <w:t>” s</w:t>
      </w:r>
      <w:r>
        <w:rPr>
          <w:lang w:val="en-US"/>
        </w:rPr>
        <w:t>hall have the meaning set forth in the introductory paragraph.</w:t>
      </w:r>
    </w:p>
    <w:p w14:paraId="2D26F1C4" w14:textId="4C295E90" w:rsidR="00AF235A" w:rsidRDefault="008F30F2">
      <w:pPr>
        <w:pStyle w:val="BodyTextFirstIndent"/>
        <w:spacing w:after="160"/>
        <w:ind w:right="0"/>
        <w:rPr>
          <w:lang w:val="en-US"/>
        </w:rPr>
      </w:pPr>
      <w:r>
        <w:rPr>
          <w:lang w:val="en-US"/>
        </w:rPr>
        <w:t>“</w:t>
      </w:r>
      <w:r>
        <w:rPr>
          <w:u w:val="single"/>
          <w:lang w:val="en-US"/>
        </w:rPr>
        <w:t>Company Dispatched Test</w:t>
      </w:r>
      <w:r>
        <w:rPr>
          <w:lang w:val="en-US"/>
        </w:rPr>
        <w:t xml:space="preserve">” shall have the meaning set forth in </w:t>
      </w:r>
      <w:r>
        <w:rPr>
          <w:u w:val="single"/>
          <w:lang w:val="en-US"/>
        </w:rPr>
        <w:t xml:space="preserve">Section </w:t>
      </w:r>
      <w:r w:rsidR="00793EA5">
        <w:rPr>
          <w:u w:val="single"/>
          <w:lang w:val="en-US"/>
        </w:rPr>
        <w:fldChar w:fldCharType="begin"/>
      </w:r>
      <w:r w:rsidR="00793EA5">
        <w:rPr>
          <w:u w:val="single"/>
          <w:lang w:val="en-US"/>
        </w:rPr>
        <w:instrText xml:space="preserve"> REF _Ref149311839 \w \h </w:instrText>
      </w:r>
      <w:r w:rsidR="00793EA5">
        <w:rPr>
          <w:u w:val="single"/>
          <w:lang w:val="en-US"/>
        </w:rPr>
      </w:r>
      <w:r w:rsidR="00793EA5">
        <w:rPr>
          <w:u w:val="single"/>
          <w:lang w:val="en-US"/>
        </w:rPr>
        <w:fldChar w:fldCharType="separate"/>
      </w:r>
      <w:r w:rsidR="007358DC">
        <w:rPr>
          <w:u w:val="single"/>
          <w:lang w:val="en-US"/>
        </w:rPr>
        <w:t>5.6(D)</w:t>
      </w:r>
      <w:r w:rsidR="00793EA5">
        <w:rPr>
          <w:u w:val="single"/>
          <w:lang w:val="en-US"/>
        </w:rPr>
        <w:fldChar w:fldCharType="end"/>
      </w:r>
      <w:r>
        <w:rPr>
          <w:lang w:val="en-US"/>
        </w:rPr>
        <w:t>.</w:t>
      </w:r>
    </w:p>
    <w:p w14:paraId="3B6A9E92" w14:textId="1860E1C6" w:rsidR="00AF235A" w:rsidRDefault="008F30F2">
      <w:pPr>
        <w:pStyle w:val="BodyTextFirstIndent"/>
        <w:ind w:right="0"/>
      </w:pPr>
      <w:r>
        <w:t>“</w:t>
      </w:r>
      <w:r>
        <w:rPr>
          <w:u w:val="single"/>
        </w:rPr>
        <w:t>Confidential Information</w:t>
      </w:r>
      <w:r>
        <w:t xml:space="preserve">” shall have the meaning set forth in </w:t>
      </w:r>
      <w:r>
        <w:rPr>
          <w:u w:val="single"/>
        </w:rPr>
        <w:t xml:space="preserve">Section </w:t>
      </w:r>
      <w:r w:rsidR="00793EA5">
        <w:rPr>
          <w:u w:val="single"/>
        </w:rPr>
        <w:fldChar w:fldCharType="begin"/>
      </w:r>
      <w:r w:rsidR="00793EA5">
        <w:rPr>
          <w:u w:val="single"/>
        </w:rPr>
        <w:instrText xml:space="preserve"> REF _Ref149314967 \w \h </w:instrText>
      </w:r>
      <w:r w:rsidR="00793EA5">
        <w:rPr>
          <w:u w:val="single"/>
        </w:rPr>
      </w:r>
      <w:r w:rsidR="00793EA5">
        <w:rPr>
          <w:u w:val="single"/>
        </w:rPr>
        <w:fldChar w:fldCharType="separate"/>
      </w:r>
      <w:r w:rsidR="00793EA5">
        <w:rPr>
          <w:u w:val="single"/>
        </w:rPr>
        <w:t>20.18(A)</w:t>
      </w:r>
      <w:r w:rsidR="00793EA5">
        <w:rPr>
          <w:u w:val="single"/>
        </w:rPr>
        <w:fldChar w:fldCharType="end"/>
      </w:r>
      <w:r>
        <w:t>.</w:t>
      </w:r>
    </w:p>
    <w:p w14:paraId="04522A9F" w14:textId="506629CF" w:rsidR="00AF235A" w:rsidRDefault="008F30F2">
      <w:pPr>
        <w:pStyle w:val="BodyTextFirstIndent"/>
        <w:ind w:right="0"/>
      </w:pPr>
      <w:r>
        <w:t>“</w:t>
      </w:r>
      <w:r>
        <w:rPr>
          <w:u w:val="single"/>
        </w:rPr>
        <w:t>Construction Contracts</w:t>
      </w:r>
      <w:r>
        <w:t xml:space="preserve">” shall have the meaning set forth in </w:t>
      </w:r>
      <w:r>
        <w:rPr>
          <w:u w:val="single"/>
        </w:rPr>
        <w:t xml:space="preserve">Section </w:t>
      </w:r>
      <w:r w:rsidR="00793EA5">
        <w:rPr>
          <w:u w:val="single"/>
        </w:rPr>
        <w:fldChar w:fldCharType="begin"/>
      </w:r>
      <w:r w:rsidR="00793EA5">
        <w:rPr>
          <w:u w:val="single"/>
        </w:rPr>
        <w:instrText xml:space="preserve"> REF _Ref149314980 \w \h </w:instrText>
      </w:r>
      <w:r w:rsidR="00793EA5">
        <w:rPr>
          <w:u w:val="single"/>
        </w:rPr>
      </w:r>
      <w:r w:rsidR="00793EA5">
        <w:rPr>
          <w:u w:val="single"/>
        </w:rPr>
        <w:fldChar w:fldCharType="separate"/>
      </w:r>
      <w:r w:rsidR="00793EA5">
        <w:rPr>
          <w:u w:val="single"/>
        </w:rPr>
        <w:t>4.1(A)</w:t>
      </w:r>
      <w:r w:rsidR="00793EA5">
        <w:rPr>
          <w:u w:val="single"/>
        </w:rPr>
        <w:fldChar w:fldCharType="end"/>
      </w:r>
      <w:r>
        <w:t>.</w:t>
      </w:r>
    </w:p>
    <w:p w14:paraId="06C16D79" w14:textId="27D87A59" w:rsidR="00E2033C" w:rsidRPr="002E142F" w:rsidRDefault="00E2033C" w:rsidP="002E142F">
      <w:pPr>
        <w:pStyle w:val="BodyTextFirstIndent"/>
      </w:pPr>
      <w:r w:rsidRPr="002E142F">
        <w:t>“</w:t>
      </w:r>
      <w:r w:rsidRPr="002E142F">
        <w:rPr>
          <w:u w:val="single"/>
        </w:rPr>
        <w:t>Construction Craft Employees</w:t>
      </w:r>
      <w:r w:rsidRPr="002E142F">
        <w:t>” means employees engaged in on-Site construction and commencement of operations of the Facility, excluding (i) Specialty Vendors, (ii) management and supervisory employees, (iii) employees engaged in non-construction support services (including messengers, guards, safety personnel, medical and first-aid technicians, community relations or public affairs, etc.), and (iv) employees engaged in on-Site maintenance of installed equipment or systems but which maintenance occurs after installation of such equipment or system and is not directly related to construction services.</w:t>
      </w:r>
    </w:p>
    <w:p w14:paraId="49374052" w14:textId="4EAFE93D" w:rsidR="00AF235A" w:rsidRPr="002E142F" w:rsidRDefault="008F30F2" w:rsidP="002E142F">
      <w:pPr>
        <w:pStyle w:val="BodyTextFirstIndent"/>
      </w:pPr>
      <w:r w:rsidRPr="002E142F">
        <w:t>“</w:t>
      </w:r>
      <w:r w:rsidRPr="002E142F">
        <w:rPr>
          <w:u w:val="single"/>
        </w:rPr>
        <w:t>Construction Milestones</w:t>
      </w:r>
      <w:r w:rsidRPr="002E142F">
        <w:t xml:space="preserve">” means the dates set forth in </w:t>
      </w:r>
      <w:r w:rsidR="00EE2363" w:rsidRPr="00EE2363">
        <w:rPr>
          <w:u w:val="single"/>
        </w:rPr>
        <w:t>Exhibit B - Construction Milestones</w:t>
      </w:r>
      <w:r w:rsidRPr="002E142F">
        <w:t>.</w:t>
      </w:r>
    </w:p>
    <w:p w14:paraId="67AB625A" w14:textId="22DDEAED" w:rsidR="00AF235A" w:rsidRPr="002E142F" w:rsidRDefault="007C5FED" w:rsidP="002E142F">
      <w:pPr>
        <w:pStyle w:val="BodyTextFirstIndent"/>
      </w:pPr>
      <w:r w:rsidRPr="002E142F">
        <w:t>“</w:t>
      </w:r>
      <w:r w:rsidRPr="002E142F">
        <w:rPr>
          <w:u w:val="single"/>
        </w:rPr>
        <w:t>COVID</w:t>
      </w:r>
      <w:r w:rsidRPr="002E142F">
        <w:t xml:space="preserve">” means SARS-CoV-2 or COVID-19, and any evolutions or mutations thereof or related or associated epidemics, pandemic, or disease outbreaks. </w:t>
      </w:r>
      <w:bookmarkStart w:id="714" w:name="_Hlk97893230"/>
      <w:r w:rsidR="008F30F2" w:rsidRPr="002E142F">
        <w:t xml:space="preserve">“CPD Delay” shall have the meaning set forth in </w:t>
      </w:r>
      <w:r w:rsidR="008F30F2" w:rsidRPr="003855BD">
        <w:rPr>
          <w:u w:val="single"/>
        </w:rPr>
        <w:t xml:space="preserve">Section </w:t>
      </w:r>
      <w:r w:rsidR="00793EA5" w:rsidRPr="003855BD">
        <w:rPr>
          <w:u w:val="single"/>
        </w:rPr>
        <w:fldChar w:fldCharType="begin"/>
      </w:r>
      <w:r w:rsidR="00793EA5" w:rsidRPr="003855BD">
        <w:rPr>
          <w:u w:val="single"/>
        </w:rPr>
        <w:instrText xml:space="preserve"> REF _Ref149314824 \w \h </w:instrText>
      </w:r>
      <w:r w:rsidR="00793EA5">
        <w:rPr>
          <w:u w:val="single"/>
        </w:rPr>
        <w:instrText xml:space="preserve"> \* MERGEFORMAT </w:instrText>
      </w:r>
      <w:r w:rsidR="00793EA5" w:rsidRPr="003855BD">
        <w:rPr>
          <w:u w:val="single"/>
        </w:rPr>
      </w:r>
      <w:r w:rsidR="00793EA5" w:rsidRPr="003855BD">
        <w:rPr>
          <w:u w:val="single"/>
        </w:rPr>
        <w:fldChar w:fldCharType="separate"/>
      </w:r>
      <w:r w:rsidR="00793EA5" w:rsidRPr="003855BD">
        <w:rPr>
          <w:u w:val="single"/>
        </w:rPr>
        <w:t>12.2(A)</w:t>
      </w:r>
      <w:r w:rsidR="00793EA5" w:rsidRPr="003855BD">
        <w:rPr>
          <w:u w:val="single"/>
        </w:rPr>
        <w:fldChar w:fldCharType="end"/>
      </w:r>
      <w:r w:rsidR="008F30F2" w:rsidRPr="002E142F">
        <w:t xml:space="preserve">. </w:t>
      </w:r>
    </w:p>
    <w:p w14:paraId="34E90B5C" w14:textId="368A3C92" w:rsidR="00AF235A" w:rsidRPr="00401E0A" w:rsidRDefault="008F30F2">
      <w:pPr>
        <w:pStyle w:val="BodyTextFirstIndent"/>
        <w:ind w:right="0"/>
        <w:rPr>
          <w:lang w:val="en-US"/>
        </w:rPr>
      </w:pPr>
      <w:r w:rsidRPr="002E142F">
        <w:rPr>
          <w:u w:val="single"/>
          <w:lang w:val="en-US"/>
        </w:rPr>
        <w:t>“</w:t>
      </w:r>
      <w:r w:rsidRPr="00401E0A">
        <w:rPr>
          <w:u w:val="single"/>
          <w:lang w:val="en-US"/>
        </w:rPr>
        <w:t>CPD Liquidated Delay Damages</w:t>
      </w:r>
      <w:r>
        <w:rPr>
          <w:lang w:val="en-US"/>
        </w:rPr>
        <w:t xml:space="preserve">” shall have the meaning set forth in </w:t>
      </w:r>
      <w:r w:rsidRPr="00E536CF">
        <w:rPr>
          <w:u w:val="single"/>
          <w:lang w:val="en-US"/>
        </w:rPr>
        <w:t xml:space="preserve">Section </w:t>
      </w:r>
      <w:r w:rsidR="00793EA5">
        <w:rPr>
          <w:u w:val="single"/>
          <w:lang w:val="en-US"/>
        </w:rPr>
        <w:fldChar w:fldCharType="begin"/>
      </w:r>
      <w:r w:rsidR="00793EA5">
        <w:rPr>
          <w:u w:val="single"/>
          <w:lang w:val="en-US"/>
        </w:rPr>
        <w:instrText xml:space="preserve"> REF _Ref149314824 \w \h </w:instrText>
      </w:r>
      <w:r w:rsidR="00793EA5">
        <w:rPr>
          <w:u w:val="single"/>
          <w:lang w:val="en-US"/>
        </w:rPr>
      </w:r>
      <w:r w:rsidR="00793EA5">
        <w:rPr>
          <w:u w:val="single"/>
          <w:lang w:val="en-US"/>
        </w:rPr>
        <w:fldChar w:fldCharType="separate"/>
      </w:r>
      <w:r w:rsidR="00793EA5">
        <w:rPr>
          <w:u w:val="single"/>
          <w:lang w:val="en-US"/>
        </w:rPr>
        <w:t>12.2(A)</w:t>
      </w:r>
      <w:r w:rsidR="00793EA5">
        <w:rPr>
          <w:u w:val="single"/>
          <w:lang w:val="en-US"/>
        </w:rPr>
        <w:fldChar w:fldCharType="end"/>
      </w:r>
      <w:r w:rsidRPr="00401E0A">
        <w:rPr>
          <w:lang w:val="en-US"/>
        </w:rPr>
        <w:t>.</w:t>
      </w:r>
      <w:bookmarkEnd w:id="714"/>
    </w:p>
    <w:p w14:paraId="33FDA24C" w14:textId="20C0CD73" w:rsidR="00AF235A" w:rsidRDefault="008F30F2">
      <w:pPr>
        <w:pStyle w:val="BodyTextFirstIndent"/>
        <w:ind w:right="0"/>
      </w:pPr>
      <w:r>
        <w:t>“</w:t>
      </w:r>
      <w:r>
        <w:rPr>
          <w:u w:val="single"/>
        </w:rPr>
        <w:t>Credit Rating</w:t>
      </w:r>
      <w:r>
        <w:t xml:space="preserve">” of any </w:t>
      </w:r>
      <w:r>
        <w:rPr>
          <w:lang w:val="en-US"/>
        </w:rPr>
        <w:t>p</w:t>
      </w:r>
      <w:proofErr w:type="spellStart"/>
      <w:r>
        <w:t>erson</w:t>
      </w:r>
      <w:proofErr w:type="spellEnd"/>
      <w:r>
        <w:t xml:space="preserve"> </w:t>
      </w:r>
      <w:r>
        <w:rPr>
          <w:lang w:val="en-US"/>
        </w:rPr>
        <w:t xml:space="preserve">or entity </w:t>
      </w:r>
      <w:r>
        <w:t xml:space="preserve">means the lowest rating assigned to such </w:t>
      </w:r>
      <w:r>
        <w:rPr>
          <w:lang w:val="en-US"/>
        </w:rPr>
        <w:t>p</w:t>
      </w:r>
      <w:proofErr w:type="spellStart"/>
      <w:r>
        <w:t>erson</w:t>
      </w:r>
      <w:proofErr w:type="spellEnd"/>
      <w:r>
        <w:rPr>
          <w:lang w:val="en-US"/>
        </w:rPr>
        <w:t xml:space="preserve"> or entity’</w:t>
      </w:r>
      <w:r>
        <w:t>s long-term debt or deposit obligations (unenhanced by third-party support) by S</w:t>
      </w:r>
      <w:r>
        <w:rPr>
          <w:lang w:val="en-US"/>
        </w:rPr>
        <w:t xml:space="preserve">tandard &amp; </w:t>
      </w:r>
      <w:proofErr w:type="spellStart"/>
      <w:r>
        <w:rPr>
          <w:lang w:val="en-US"/>
        </w:rPr>
        <w:t>Poors</w:t>
      </w:r>
      <w:proofErr w:type="spellEnd"/>
      <w:r>
        <w:rPr>
          <w:lang w:val="en-US"/>
        </w:rPr>
        <w:t xml:space="preserve"> and</w:t>
      </w:r>
      <w:r>
        <w:t xml:space="preserve"> </w:t>
      </w:r>
      <w:proofErr w:type="spellStart"/>
      <w:r>
        <w:t>Moodys</w:t>
      </w:r>
      <w:proofErr w:type="spellEnd"/>
      <w:r>
        <w:t xml:space="preserve">.  If such </w:t>
      </w:r>
      <w:r>
        <w:rPr>
          <w:lang w:val="en-US"/>
        </w:rPr>
        <w:t>p</w:t>
      </w:r>
      <w:proofErr w:type="spellStart"/>
      <w:r>
        <w:t>erson</w:t>
      </w:r>
      <w:proofErr w:type="spellEnd"/>
      <w:r>
        <w:t xml:space="preserve"> </w:t>
      </w:r>
      <w:r>
        <w:rPr>
          <w:lang w:val="en-US"/>
        </w:rPr>
        <w:t xml:space="preserve">or entity </w:t>
      </w:r>
      <w:r>
        <w:t xml:space="preserve">has no outstanding long-term debt or deposit obligations, or if no rating is assigned to such obligations, “Credit Rating” shall mean the lowest general corporate credit rating or long-term issuer rating assigned to such </w:t>
      </w:r>
      <w:r>
        <w:rPr>
          <w:lang w:val="en-US"/>
        </w:rPr>
        <w:t>p</w:t>
      </w:r>
      <w:proofErr w:type="spellStart"/>
      <w:r>
        <w:t>erson</w:t>
      </w:r>
      <w:proofErr w:type="spellEnd"/>
      <w:r>
        <w:t xml:space="preserve"> </w:t>
      </w:r>
      <w:r>
        <w:rPr>
          <w:lang w:val="en-US"/>
        </w:rPr>
        <w:t xml:space="preserve">or entity </w:t>
      </w:r>
      <w:r>
        <w:t>by S</w:t>
      </w:r>
      <w:r>
        <w:rPr>
          <w:lang w:val="en-US"/>
        </w:rPr>
        <w:t xml:space="preserve">tandard &amp; </w:t>
      </w:r>
      <w:proofErr w:type="spellStart"/>
      <w:r>
        <w:rPr>
          <w:lang w:val="en-US"/>
        </w:rPr>
        <w:t>Poors</w:t>
      </w:r>
      <w:proofErr w:type="spellEnd"/>
      <w:r>
        <w:rPr>
          <w:lang w:val="en-US"/>
        </w:rPr>
        <w:t xml:space="preserve"> or</w:t>
      </w:r>
      <w:r>
        <w:t xml:space="preserve"> </w:t>
      </w:r>
      <w:proofErr w:type="spellStart"/>
      <w:r>
        <w:t>Moodys</w:t>
      </w:r>
      <w:proofErr w:type="spellEnd"/>
      <w:r>
        <w:t>.</w:t>
      </w:r>
    </w:p>
    <w:p w14:paraId="24481EF1" w14:textId="1A841945" w:rsidR="00AF235A" w:rsidRDefault="008F30F2">
      <w:pPr>
        <w:pStyle w:val="BodyTextFirstIndent"/>
        <w:ind w:right="0"/>
      </w:pPr>
      <w:bookmarkStart w:id="715" w:name="_Hlk97893262"/>
      <w:r>
        <w:t>“</w:t>
      </w:r>
      <w:r>
        <w:rPr>
          <w:u w:val="single"/>
          <w:lang w:val="en-US"/>
        </w:rPr>
        <w:t>Critical Path Development Milestone</w:t>
      </w:r>
      <w:r>
        <w:t>”</w:t>
      </w:r>
      <w:r w:rsidR="00C163CE" w:rsidRPr="002E142F">
        <w:rPr>
          <w:lang w:val="en-US"/>
        </w:rPr>
        <w:t xml:space="preserve"> </w:t>
      </w:r>
      <w:r w:rsidR="00C163CE">
        <w:rPr>
          <w:lang w:val="en-US"/>
        </w:rPr>
        <w:t>or “</w:t>
      </w:r>
      <w:r w:rsidR="00C163CE" w:rsidRPr="000A3B86">
        <w:rPr>
          <w:u w:val="single"/>
          <w:lang w:val="en-US"/>
        </w:rPr>
        <w:t>CPD</w:t>
      </w:r>
      <w:r w:rsidR="00C163CE">
        <w:rPr>
          <w:lang w:val="en-US"/>
        </w:rPr>
        <w:t>”</w:t>
      </w:r>
      <w:r>
        <w:t xml:space="preserve"> shall </w:t>
      </w:r>
      <w:r>
        <w:rPr>
          <w:rFonts w:cs="Arial"/>
        </w:rPr>
        <w:t>have the meaning set forth in</w:t>
      </w:r>
      <w:r>
        <w:t xml:space="preserve"> </w:t>
      </w:r>
      <w:r>
        <w:rPr>
          <w:u w:val="single"/>
        </w:rPr>
        <w:t xml:space="preserve">Section </w:t>
      </w:r>
      <w:r w:rsidR="00793EA5">
        <w:rPr>
          <w:u w:val="single"/>
          <w:lang w:val="en-US"/>
        </w:rPr>
        <w:fldChar w:fldCharType="begin"/>
      </w:r>
      <w:r w:rsidR="00793EA5">
        <w:rPr>
          <w:u w:val="single"/>
        </w:rPr>
        <w:instrText xml:space="preserve"> REF _Ref149311374 \w \h </w:instrText>
      </w:r>
      <w:r w:rsidR="00793EA5">
        <w:rPr>
          <w:u w:val="single"/>
          <w:lang w:val="en-US"/>
        </w:rPr>
      </w:r>
      <w:r w:rsidR="00793EA5">
        <w:rPr>
          <w:u w:val="single"/>
          <w:lang w:val="en-US"/>
        </w:rPr>
        <w:fldChar w:fldCharType="separate"/>
      </w:r>
      <w:r w:rsidR="00793EA5">
        <w:rPr>
          <w:u w:val="single"/>
        </w:rPr>
        <w:t>4.1(B)</w:t>
      </w:r>
      <w:r w:rsidR="00793EA5">
        <w:rPr>
          <w:u w:val="single"/>
          <w:lang w:val="en-US"/>
        </w:rPr>
        <w:fldChar w:fldCharType="end"/>
      </w:r>
      <w:r>
        <w:t>.</w:t>
      </w:r>
    </w:p>
    <w:bookmarkEnd w:id="715"/>
    <w:p w14:paraId="7DD7DB83" w14:textId="7430BEF3" w:rsidR="00AF235A" w:rsidRDefault="008F30F2">
      <w:pPr>
        <w:pStyle w:val="BodyTextFirstIndent"/>
        <w:ind w:right="0"/>
        <w:rPr>
          <w:lang w:val="en-US"/>
        </w:rPr>
      </w:pPr>
      <w:r w:rsidRPr="002E142F">
        <w:rPr>
          <w:u w:val="single"/>
          <w:lang w:val="en-US"/>
        </w:rPr>
        <w:t>“</w:t>
      </w:r>
      <w:r w:rsidRPr="00401E0A">
        <w:rPr>
          <w:u w:val="single"/>
          <w:lang w:val="en-US"/>
        </w:rPr>
        <w:t>Curtailment</w:t>
      </w:r>
      <w:r>
        <w:rPr>
          <w:lang w:val="en-US"/>
        </w:rPr>
        <w:t xml:space="preserve">” shall have the meaning set forth in </w:t>
      </w:r>
      <w:r w:rsidRPr="00E536CF">
        <w:rPr>
          <w:u w:val="single"/>
          <w:lang w:val="en-US"/>
        </w:rPr>
        <w:t xml:space="preserve">Section </w:t>
      </w:r>
      <w:r w:rsidR="00793EA5">
        <w:rPr>
          <w:u w:val="single"/>
          <w:lang w:val="en-US"/>
        </w:rPr>
        <w:fldChar w:fldCharType="begin"/>
      </w:r>
      <w:r w:rsidR="00793EA5">
        <w:rPr>
          <w:u w:val="single"/>
          <w:lang w:val="en-US"/>
        </w:rPr>
        <w:instrText xml:space="preserve"> REF _Ref149315049 \w \h </w:instrText>
      </w:r>
      <w:r w:rsidR="00793EA5">
        <w:rPr>
          <w:u w:val="single"/>
          <w:lang w:val="en-US"/>
        </w:rPr>
      </w:r>
      <w:r w:rsidR="00793EA5">
        <w:rPr>
          <w:u w:val="single"/>
          <w:lang w:val="en-US"/>
        </w:rPr>
        <w:fldChar w:fldCharType="separate"/>
      </w:r>
      <w:r w:rsidR="00793EA5">
        <w:rPr>
          <w:u w:val="single"/>
          <w:lang w:val="en-US"/>
        </w:rPr>
        <w:t>8.3(A)</w:t>
      </w:r>
      <w:r w:rsidR="00793EA5">
        <w:rPr>
          <w:u w:val="single"/>
          <w:lang w:val="en-US"/>
        </w:rPr>
        <w:fldChar w:fldCharType="end"/>
      </w:r>
      <w:r w:rsidRPr="002E142F">
        <w:rPr>
          <w:u w:val="single"/>
          <w:lang w:val="en-US"/>
        </w:rPr>
        <w:t>.</w:t>
      </w:r>
      <w:r>
        <w:rPr>
          <w:lang w:val="en-US"/>
        </w:rPr>
        <w:t xml:space="preserve"> </w:t>
      </w:r>
    </w:p>
    <w:p w14:paraId="5D0D3A3B" w14:textId="0D1A726E" w:rsidR="00AF235A" w:rsidRDefault="008F30F2">
      <w:pPr>
        <w:pStyle w:val="BodyTextFirstIndent"/>
        <w:ind w:right="0"/>
      </w:pPr>
      <w:r>
        <w:t>“</w:t>
      </w:r>
      <w:r>
        <w:rPr>
          <w:u w:val="single"/>
        </w:rPr>
        <w:t>Damage Cap</w:t>
      </w:r>
      <w:r>
        <w:t xml:space="preserve">” shall have the meaning set forth in </w:t>
      </w:r>
      <w:r>
        <w:rPr>
          <w:u w:val="single"/>
        </w:rPr>
        <w:t xml:space="preserve">Section </w:t>
      </w:r>
      <w:r w:rsidR="00793EA5">
        <w:rPr>
          <w:u w:val="single"/>
        </w:rPr>
        <w:fldChar w:fldCharType="begin"/>
      </w:r>
      <w:r w:rsidR="00793EA5">
        <w:rPr>
          <w:u w:val="single"/>
        </w:rPr>
        <w:instrText xml:space="preserve"> REF _Ref149315066 \w \h </w:instrText>
      </w:r>
      <w:r w:rsidR="00793EA5">
        <w:rPr>
          <w:u w:val="single"/>
        </w:rPr>
      </w:r>
      <w:r w:rsidR="00793EA5">
        <w:rPr>
          <w:u w:val="single"/>
        </w:rPr>
        <w:fldChar w:fldCharType="separate"/>
      </w:r>
      <w:r w:rsidR="00793EA5">
        <w:rPr>
          <w:u w:val="single"/>
        </w:rPr>
        <w:t>12.4</w:t>
      </w:r>
      <w:r w:rsidR="00793EA5">
        <w:rPr>
          <w:u w:val="single"/>
        </w:rPr>
        <w:fldChar w:fldCharType="end"/>
      </w:r>
      <w:r>
        <w:t>.</w:t>
      </w:r>
    </w:p>
    <w:p w14:paraId="5F7FDD32" w14:textId="77777777" w:rsidR="00AF235A" w:rsidRDefault="008F30F2">
      <w:pPr>
        <w:pStyle w:val="BodyTextFirstIndent"/>
        <w:ind w:right="0"/>
      </w:pPr>
      <w:r>
        <w:t>“</w:t>
      </w:r>
      <w:r>
        <w:rPr>
          <w:u w:val="single"/>
        </w:rPr>
        <w:t>Day</w:t>
      </w:r>
      <w:r>
        <w:t>” means a calendar day.</w:t>
      </w:r>
    </w:p>
    <w:p w14:paraId="4755B95B" w14:textId="4AA4AD11" w:rsidR="00AF235A" w:rsidRPr="000A3B86" w:rsidRDefault="008F30F2">
      <w:pPr>
        <w:pStyle w:val="BodyTextFirstIndent"/>
        <w:ind w:right="0"/>
        <w:rPr>
          <w:lang w:val="en-US"/>
        </w:rPr>
      </w:pPr>
      <w:r>
        <w:rPr>
          <w:lang w:val="en-US"/>
        </w:rPr>
        <w:t>“</w:t>
      </w:r>
      <w:r>
        <w:rPr>
          <w:u w:val="single"/>
          <w:lang w:val="en-US"/>
        </w:rPr>
        <w:t>DC</w:t>
      </w:r>
      <w:r>
        <w:rPr>
          <w:lang w:val="en-US"/>
        </w:rPr>
        <w:t xml:space="preserve">” shall have the meaning set forth in </w:t>
      </w:r>
      <w:r>
        <w:rPr>
          <w:u w:val="single"/>
          <w:lang w:val="en-US"/>
        </w:rPr>
        <w:t xml:space="preserve">Section </w:t>
      </w:r>
      <w:r w:rsidR="00793EA5">
        <w:rPr>
          <w:u w:val="single"/>
          <w:lang w:val="en-US"/>
        </w:rPr>
        <w:fldChar w:fldCharType="begin"/>
      </w:r>
      <w:r w:rsidR="00793EA5">
        <w:rPr>
          <w:u w:val="single"/>
          <w:lang w:val="en-US"/>
        </w:rPr>
        <w:instrText xml:space="preserve"> REF _Ref149314685 \w \h </w:instrText>
      </w:r>
      <w:r w:rsidR="00793EA5">
        <w:rPr>
          <w:u w:val="single"/>
          <w:lang w:val="en-US"/>
        </w:rPr>
      </w:r>
      <w:r w:rsidR="00793EA5">
        <w:rPr>
          <w:u w:val="single"/>
          <w:lang w:val="en-US"/>
        </w:rPr>
        <w:fldChar w:fldCharType="separate"/>
      </w:r>
      <w:r w:rsidR="00793EA5">
        <w:rPr>
          <w:u w:val="single"/>
          <w:lang w:val="en-US"/>
        </w:rPr>
        <w:t>1.1(D)</w:t>
      </w:r>
      <w:r w:rsidR="00793EA5">
        <w:rPr>
          <w:u w:val="single"/>
          <w:lang w:val="en-US"/>
        </w:rPr>
        <w:fldChar w:fldCharType="end"/>
      </w:r>
      <w:r>
        <w:rPr>
          <w:lang w:val="en-US"/>
        </w:rPr>
        <w:t>.</w:t>
      </w:r>
    </w:p>
    <w:p w14:paraId="3EB4AB01" w14:textId="06610C88" w:rsidR="00AF235A" w:rsidRDefault="008F30F2">
      <w:pPr>
        <w:pStyle w:val="BodyTextFirstIndent"/>
        <w:ind w:right="0"/>
        <w:rPr>
          <w:sz w:val="20"/>
          <w:szCs w:val="20"/>
          <w:lang w:val="en-US"/>
        </w:rPr>
      </w:pPr>
      <w:r>
        <w:rPr>
          <w:lang w:val="en-US"/>
        </w:rPr>
        <w:t>“</w:t>
      </w:r>
      <w:r>
        <w:rPr>
          <w:u w:val="single"/>
          <w:lang w:val="en-US"/>
        </w:rPr>
        <w:t>Default FMV</w:t>
      </w:r>
      <w:r>
        <w:rPr>
          <w:lang w:val="en-US"/>
        </w:rPr>
        <w:t xml:space="preserve">” shall have the meaning set forth in </w:t>
      </w:r>
      <w:r>
        <w:rPr>
          <w:u w:val="single"/>
          <w:lang w:val="en-US"/>
        </w:rPr>
        <w:t xml:space="preserve">Section </w:t>
      </w:r>
      <w:r w:rsidR="00793EA5" w:rsidRPr="00614468">
        <w:rPr>
          <w:u w:val="single"/>
          <w:lang w:val="en-US"/>
        </w:rPr>
        <w:fldChar w:fldCharType="begin"/>
      </w:r>
      <w:r w:rsidR="00793EA5" w:rsidRPr="00614468">
        <w:rPr>
          <w:u w:val="single"/>
          <w:lang w:val="en-US"/>
        </w:rPr>
        <w:instrText xml:space="preserve"> REF _Ref149315101 \w \h </w:instrText>
      </w:r>
      <w:r w:rsidR="00614468">
        <w:rPr>
          <w:u w:val="single"/>
          <w:lang w:val="en-US"/>
        </w:rPr>
        <w:instrText xml:space="preserve"> \* MERGEFORMAT </w:instrText>
      </w:r>
      <w:r w:rsidR="00793EA5" w:rsidRPr="00614468">
        <w:rPr>
          <w:u w:val="single"/>
          <w:lang w:val="en-US"/>
        </w:rPr>
      </w:r>
      <w:r w:rsidR="00793EA5" w:rsidRPr="00614468">
        <w:rPr>
          <w:u w:val="single"/>
          <w:lang w:val="en-US"/>
        </w:rPr>
        <w:fldChar w:fldCharType="separate"/>
      </w:r>
      <w:r w:rsidR="00793EA5" w:rsidRPr="00614468">
        <w:rPr>
          <w:u w:val="single"/>
          <w:lang w:val="en-US"/>
        </w:rPr>
        <w:t>12.1(E)1</w:t>
      </w:r>
      <w:r w:rsidR="00793EA5" w:rsidRPr="00614468">
        <w:rPr>
          <w:u w:val="single"/>
          <w:lang w:val="en-US"/>
        </w:rPr>
        <w:fldChar w:fldCharType="end"/>
      </w:r>
      <w:r w:rsidRPr="00614468">
        <w:rPr>
          <w:lang w:val="en-US"/>
        </w:rPr>
        <w:t>.</w:t>
      </w:r>
      <w:r>
        <w:rPr>
          <w:lang w:val="en-US"/>
        </w:rPr>
        <w:t xml:space="preserve"> </w:t>
      </w:r>
    </w:p>
    <w:p w14:paraId="34112220" w14:textId="35D1AAA6" w:rsidR="00AF235A" w:rsidRPr="002E142F" w:rsidRDefault="008F30F2">
      <w:pPr>
        <w:pStyle w:val="BodyTextFirstIndent"/>
        <w:ind w:right="0"/>
        <w:rPr>
          <w:sz w:val="20"/>
          <w:u w:val="single"/>
          <w:lang w:val="en-US"/>
        </w:rPr>
      </w:pPr>
      <w:r>
        <w:t>“</w:t>
      </w:r>
      <w:r>
        <w:rPr>
          <w:u w:val="single"/>
        </w:rPr>
        <w:t>Default Option</w:t>
      </w:r>
      <w:r>
        <w:t xml:space="preserve">” shall have the meaning set forth in </w:t>
      </w:r>
      <w:r>
        <w:rPr>
          <w:u w:val="single"/>
        </w:rPr>
        <w:t xml:space="preserve">Section </w:t>
      </w:r>
      <w:r w:rsidR="00793EA5">
        <w:rPr>
          <w:u w:val="single"/>
        </w:rPr>
        <w:fldChar w:fldCharType="begin"/>
      </w:r>
      <w:r w:rsidR="00793EA5">
        <w:rPr>
          <w:u w:val="single"/>
        </w:rPr>
        <w:instrText xml:space="preserve"> REF _Ref149315110 \w \h </w:instrText>
      </w:r>
      <w:r w:rsidR="00793EA5">
        <w:rPr>
          <w:u w:val="single"/>
        </w:rPr>
      </w:r>
      <w:r w:rsidR="00793EA5">
        <w:rPr>
          <w:u w:val="single"/>
        </w:rPr>
        <w:fldChar w:fldCharType="separate"/>
      </w:r>
      <w:r w:rsidR="00793EA5">
        <w:rPr>
          <w:u w:val="single"/>
        </w:rPr>
        <w:t>12.1(E)3</w:t>
      </w:r>
      <w:r w:rsidR="00793EA5">
        <w:rPr>
          <w:u w:val="single"/>
        </w:rPr>
        <w:fldChar w:fldCharType="end"/>
      </w:r>
      <w:r>
        <w:t>.</w:t>
      </w:r>
      <w:r>
        <w:rPr>
          <w:lang w:val="en-US"/>
        </w:rPr>
        <w:t xml:space="preserve"> </w:t>
      </w:r>
    </w:p>
    <w:p w14:paraId="1056FA86" w14:textId="7A30EBAB" w:rsidR="00AF235A" w:rsidRDefault="008F30F2">
      <w:pPr>
        <w:pStyle w:val="BodyTextFirstIndent"/>
        <w:ind w:right="0"/>
        <w:rPr>
          <w:lang w:val="en-US"/>
        </w:rPr>
      </w:pPr>
      <w:r w:rsidRPr="002E142F">
        <w:rPr>
          <w:u w:val="single"/>
        </w:rPr>
        <w:t>“</w:t>
      </w:r>
      <w:r w:rsidRPr="00401E0A">
        <w:rPr>
          <w:u w:val="single"/>
        </w:rPr>
        <w:t>Default Option Preliminary Exercise Notice</w:t>
      </w:r>
      <w:r>
        <w:t>”</w:t>
      </w:r>
      <w:r>
        <w:rPr>
          <w:lang w:val="en-US"/>
        </w:rPr>
        <w:t xml:space="preserve"> </w:t>
      </w:r>
      <w:r>
        <w:t xml:space="preserve">shall have the meaning set forth in </w:t>
      </w:r>
      <w:r w:rsidRPr="00E536CF">
        <w:rPr>
          <w:u w:val="single"/>
        </w:rPr>
        <w:t xml:space="preserve">Section </w:t>
      </w:r>
      <w:r w:rsidR="00793EA5">
        <w:rPr>
          <w:u w:val="single"/>
        </w:rPr>
        <w:fldChar w:fldCharType="begin"/>
      </w:r>
      <w:r w:rsidR="00793EA5">
        <w:rPr>
          <w:u w:val="single"/>
        </w:rPr>
        <w:instrText xml:space="preserve"> REF _Ref149311217 \w \h </w:instrText>
      </w:r>
      <w:r w:rsidR="00793EA5">
        <w:rPr>
          <w:u w:val="single"/>
        </w:rPr>
      </w:r>
      <w:r w:rsidR="00793EA5">
        <w:rPr>
          <w:u w:val="single"/>
        </w:rPr>
        <w:fldChar w:fldCharType="separate"/>
      </w:r>
      <w:r w:rsidR="00793EA5">
        <w:rPr>
          <w:u w:val="single"/>
        </w:rPr>
        <w:t>12.1(E)</w:t>
      </w:r>
      <w:r w:rsidR="00793EA5">
        <w:rPr>
          <w:u w:val="single"/>
        </w:rPr>
        <w:fldChar w:fldCharType="end"/>
      </w:r>
      <w:r w:rsidRPr="00401E0A">
        <w:t>.</w:t>
      </w:r>
      <w:r>
        <w:rPr>
          <w:lang w:val="en-US"/>
        </w:rPr>
        <w:t xml:space="preserve"> </w:t>
      </w:r>
    </w:p>
    <w:p w14:paraId="73D5926F" w14:textId="77777777" w:rsidR="00AF235A" w:rsidRDefault="008F30F2">
      <w:pPr>
        <w:pStyle w:val="BodyTextFirstIndent"/>
        <w:ind w:right="0"/>
        <w:rPr>
          <w:lang w:val="en-US"/>
        </w:rPr>
      </w:pPr>
      <w:r>
        <w:rPr>
          <w:lang w:val="en-US"/>
        </w:rPr>
        <w:t>“</w:t>
      </w:r>
      <w:r>
        <w:rPr>
          <w:u w:val="single"/>
          <w:lang w:val="en-US"/>
        </w:rPr>
        <w:t>Delivery Period</w:t>
      </w:r>
      <w:r>
        <w:rPr>
          <w:lang w:val="en-US"/>
        </w:rPr>
        <w:t xml:space="preserve">” </w:t>
      </w:r>
      <w:r>
        <w:t>shall be the period during which Energy is available to Company, commencing at 12:01 am on the Commercial Operation Date and continuing until midnight on the Scheduled Termination Date, subject to early termination as provided in this PPA</w:t>
      </w:r>
      <w:r>
        <w:rPr>
          <w:lang w:val="en-US"/>
        </w:rPr>
        <w:t>.</w:t>
      </w:r>
    </w:p>
    <w:p w14:paraId="635FAF86" w14:textId="28647889" w:rsidR="00AF235A" w:rsidRDefault="008F30F2">
      <w:pPr>
        <w:pStyle w:val="BodyTextFirstIndent"/>
        <w:ind w:right="0"/>
        <w:rPr>
          <w:lang w:val="en-US"/>
        </w:rPr>
      </w:pPr>
      <w:r>
        <w:rPr>
          <w:rFonts w:cs="Arial"/>
          <w:lang w:val="en-US"/>
        </w:rPr>
        <w:t xml:space="preserve"> </w:t>
      </w:r>
      <w:r>
        <w:rPr>
          <w:lang w:val="en-US"/>
        </w:rPr>
        <w:t>“</w:t>
      </w:r>
      <w:r>
        <w:rPr>
          <w:u w:val="single"/>
          <w:lang w:val="en-US"/>
        </w:rPr>
        <w:t>Discharging Energy</w:t>
      </w:r>
      <w:r>
        <w:rPr>
          <w:lang w:val="en-US"/>
        </w:rPr>
        <w:t xml:space="preserve">” means all </w:t>
      </w:r>
      <w:r w:rsidR="002F041B">
        <w:rPr>
          <w:lang w:val="en-US"/>
        </w:rPr>
        <w:t>[</w:t>
      </w:r>
      <w:r w:rsidR="002F041B" w:rsidRPr="000A3B86">
        <w:rPr>
          <w:highlight w:val="yellow"/>
          <w:lang w:val="en-US"/>
        </w:rPr>
        <w:t>Wind] [</w:t>
      </w:r>
      <w:r w:rsidRPr="002E142F">
        <w:rPr>
          <w:highlight w:val="yellow"/>
          <w:lang w:val="en-US"/>
        </w:rPr>
        <w:t>Solar</w:t>
      </w:r>
      <w:r w:rsidR="002F041B">
        <w:rPr>
          <w:lang w:val="en-US"/>
        </w:rPr>
        <w:t>]</w:t>
      </w:r>
      <w:r>
        <w:rPr>
          <w:lang w:val="en-US"/>
        </w:rPr>
        <w:t xml:space="preserve"> Discharging Energy and Grid Discharging Energy.</w:t>
      </w:r>
    </w:p>
    <w:p w14:paraId="7C4C598D" w14:textId="0920AC37" w:rsidR="003B3021" w:rsidRDefault="00691F2F" w:rsidP="003B3021">
      <w:pPr>
        <w:pStyle w:val="BodyTextFirstIndent"/>
        <w:ind w:right="0"/>
        <w:rPr>
          <w:lang w:val="en-US"/>
        </w:rPr>
      </w:pPr>
      <w:r>
        <w:rPr>
          <w:lang w:val="en-US"/>
        </w:rPr>
        <w:t>“</w:t>
      </w:r>
      <w:r w:rsidRPr="00C7222D">
        <w:rPr>
          <w:u w:val="single"/>
          <w:lang w:val="en-US"/>
        </w:rPr>
        <w:t>Discharging Energy Price</w:t>
      </w:r>
      <w:r>
        <w:rPr>
          <w:lang w:val="en-US"/>
        </w:rPr>
        <w:t>”</w:t>
      </w:r>
      <w:r w:rsidR="003B3021">
        <w:rPr>
          <w:lang w:val="en-US"/>
        </w:rPr>
        <w:t xml:space="preserve"> means, if Company has joined a regional transmission organization or is participating in an organized market for which nodal prices can be determined, then the applicable market settlement price per MWh as determined by Company in its sole discretion, or, if not, then the applicable price per MWh as determined by Company in its sole discretion pursuant to its cost calculator. </w:t>
      </w:r>
    </w:p>
    <w:p w14:paraId="150F195F" w14:textId="33B7379D" w:rsidR="00AF235A" w:rsidRDefault="008F30F2">
      <w:pPr>
        <w:pStyle w:val="BodyTextFirstIndent"/>
        <w:ind w:right="0"/>
      </w:pPr>
      <w:r>
        <w:rPr>
          <w:lang w:val="en-US"/>
        </w:rPr>
        <w:t xml:space="preserve"> “</w:t>
      </w:r>
      <w:r>
        <w:rPr>
          <w:u w:val="single"/>
          <w:lang w:val="en-US"/>
        </w:rPr>
        <w:t>Dispatch Notice</w:t>
      </w:r>
      <w:r>
        <w:rPr>
          <w:lang w:val="en-US"/>
        </w:rPr>
        <w:t xml:space="preserve">” </w:t>
      </w:r>
      <w:r>
        <w:t xml:space="preserve">means the operating instruction, and any subsequent updates, given by </w:t>
      </w:r>
      <w:r>
        <w:rPr>
          <w:lang w:val="en-US"/>
        </w:rPr>
        <w:t>Company</w:t>
      </w:r>
      <w:r>
        <w:t xml:space="preserve"> to Seller, directing the Battery Storage System</w:t>
      </w:r>
      <w:r>
        <w:rPr>
          <w:lang w:val="en-US"/>
        </w:rPr>
        <w:t xml:space="preserve"> </w:t>
      </w:r>
      <w:r>
        <w:t xml:space="preserve">to </w:t>
      </w:r>
      <w:r>
        <w:rPr>
          <w:lang w:val="en-US"/>
        </w:rPr>
        <w:t xml:space="preserve">charge at a specified megawatt input or </w:t>
      </w:r>
      <w:r>
        <w:t xml:space="preserve">discharge at a specified megawatt output.  Dispatch Notices may be communicated electronically, </w:t>
      </w:r>
      <w:r w:rsidRPr="000A3B86">
        <w:rPr>
          <w:lang w:val="en-US"/>
        </w:rPr>
        <w:t xml:space="preserve">via </w:t>
      </w:r>
      <w:r>
        <w:rPr>
          <w:lang w:val="en-US"/>
        </w:rPr>
        <w:t xml:space="preserve">SCADA System signal, </w:t>
      </w:r>
      <w:r>
        <w:t xml:space="preserve">via facsimile, telephonically or other verbal means.  Telephonic or other verbal communications shall be documented (either recorded by tape, electronically or in writing) and such recordings shall be made available to both </w:t>
      </w:r>
      <w:r>
        <w:rPr>
          <w:lang w:val="en-US"/>
        </w:rPr>
        <w:t xml:space="preserve">Company </w:t>
      </w:r>
      <w:r>
        <w:t>and Seller upon request.  "</w:t>
      </w:r>
      <w:r>
        <w:rPr>
          <w:u w:val="single"/>
        </w:rPr>
        <w:t>Dispute</w:t>
      </w:r>
      <w:r>
        <w:t xml:space="preserve">" shall have the meaning set forth in </w:t>
      </w:r>
      <w:r w:rsidRPr="0024438E">
        <w:rPr>
          <w:u w:val="single"/>
          <w:lang w:val="en-US"/>
        </w:rPr>
        <w:t xml:space="preserve">Section </w:t>
      </w:r>
      <w:r w:rsidR="00793EA5" w:rsidRPr="0024438E">
        <w:rPr>
          <w:u w:val="single"/>
        </w:rPr>
        <w:fldChar w:fldCharType="begin"/>
      </w:r>
      <w:r w:rsidR="00793EA5" w:rsidRPr="0024438E">
        <w:rPr>
          <w:u w:val="single"/>
          <w:lang w:val="en-US"/>
        </w:rPr>
        <w:instrText xml:space="preserve"> REF _Ref149315140 \w \h </w:instrText>
      </w:r>
      <w:r w:rsidR="00793EA5" w:rsidRPr="0024438E">
        <w:rPr>
          <w:u w:val="single"/>
        </w:rPr>
      </w:r>
      <w:r w:rsidR="00793EA5" w:rsidRPr="0024438E">
        <w:rPr>
          <w:u w:val="single"/>
        </w:rPr>
        <w:fldChar w:fldCharType="separate"/>
      </w:r>
      <w:r w:rsidR="00793EA5" w:rsidRPr="0024438E">
        <w:rPr>
          <w:u w:val="single"/>
          <w:lang w:val="en-US"/>
        </w:rPr>
        <w:t>13.1(A)</w:t>
      </w:r>
      <w:r w:rsidR="00793EA5" w:rsidRPr="0024438E">
        <w:rPr>
          <w:u w:val="single"/>
        </w:rPr>
        <w:fldChar w:fldCharType="end"/>
      </w:r>
      <w:r>
        <w:t>.</w:t>
      </w:r>
    </w:p>
    <w:p w14:paraId="7F4D043C" w14:textId="0CF9FCF0" w:rsidR="00AF235A" w:rsidRDefault="008F30F2">
      <w:pPr>
        <w:pStyle w:val="BodyTextFirstIndent"/>
        <w:ind w:right="0"/>
      </w:pPr>
      <w:r>
        <w:t>"</w:t>
      </w:r>
      <w:r>
        <w:rPr>
          <w:u w:val="single"/>
        </w:rPr>
        <w:t>Dispute</w:t>
      </w:r>
      <w:r>
        <w:rPr>
          <w:u w:val="single"/>
          <w:lang w:val="en-US"/>
        </w:rPr>
        <w:t xml:space="preserve"> Notice</w:t>
      </w:r>
      <w:r>
        <w:t xml:space="preserve">" shall have the meaning set forth in </w:t>
      </w:r>
      <w:r>
        <w:rPr>
          <w:u w:val="single"/>
          <w:lang w:val="en-US"/>
        </w:rPr>
        <w:t>Section</w:t>
      </w:r>
      <w:r>
        <w:rPr>
          <w:lang w:val="en-US"/>
        </w:rPr>
        <w:t xml:space="preserve"> </w:t>
      </w:r>
      <w:r w:rsidR="007358DC">
        <w:rPr>
          <w:u w:val="single"/>
        </w:rPr>
        <w:fldChar w:fldCharType="begin"/>
      </w:r>
      <w:r w:rsidR="007358DC">
        <w:rPr>
          <w:u w:val="single"/>
        </w:rPr>
        <w:instrText xml:space="preserve"> REF  _Ref149315140 \h \w  \* MERGEFORMAT </w:instrText>
      </w:r>
      <w:r w:rsidR="007358DC">
        <w:rPr>
          <w:u w:val="single"/>
        </w:rPr>
      </w:r>
      <w:r w:rsidR="007358DC">
        <w:rPr>
          <w:u w:val="single"/>
        </w:rPr>
        <w:fldChar w:fldCharType="separate"/>
      </w:r>
      <w:r w:rsidR="007358DC">
        <w:rPr>
          <w:u w:val="single"/>
        </w:rPr>
        <w:t>13.1(A)</w:t>
      </w:r>
      <w:r w:rsidR="007358DC">
        <w:rPr>
          <w:u w:val="single"/>
        </w:rPr>
        <w:fldChar w:fldCharType="end"/>
      </w:r>
      <w:r>
        <w:t>.</w:t>
      </w:r>
    </w:p>
    <w:p w14:paraId="0E405E2D" w14:textId="711DBB3A" w:rsidR="00084315" w:rsidRDefault="00B27433">
      <w:pPr>
        <w:pStyle w:val="BodyTextFirstIndent"/>
        <w:ind w:right="0"/>
      </w:pPr>
      <w:r>
        <w:rPr>
          <w:lang w:val="en-US"/>
        </w:rPr>
        <w:t>“</w:t>
      </w:r>
      <w:r w:rsidR="00B12412" w:rsidRPr="00BD2268">
        <w:rPr>
          <w:u w:val="single"/>
          <w:lang w:val="en-US"/>
        </w:rPr>
        <w:t xml:space="preserve">Distributed Network </w:t>
      </w:r>
      <w:r w:rsidR="00B12412" w:rsidRPr="000A3B86">
        <w:rPr>
          <w:lang w:val="en-US"/>
        </w:rPr>
        <w:t>Protocol (DNP)</w:t>
      </w:r>
      <w:r w:rsidR="00B12412" w:rsidRPr="00E536CF">
        <w:rPr>
          <w:lang w:val="en-US"/>
        </w:rPr>
        <w:t>”</w:t>
      </w:r>
      <w:r w:rsidR="00B12412">
        <w:rPr>
          <w:lang w:val="en-US"/>
        </w:rPr>
        <w:t xml:space="preserve"> means a set of communications protocols used between components in process automation systems. </w:t>
      </w:r>
    </w:p>
    <w:p w14:paraId="48A870E0" w14:textId="4588054E" w:rsidR="00AF235A" w:rsidRDefault="008F30F2">
      <w:pPr>
        <w:pStyle w:val="BodyTextFirstIndent"/>
        <w:ind w:right="0"/>
        <w:rPr>
          <w:lang w:val="en-US"/>
        </w:rPr>
      </w:pPr>
      <w:r>
        <w:rPr>
          <w:lang w:val="en-US"/>
        </w:rPr>
        <w:t>“</w:t>
      </w:r>
      <w:r>
        <w:rPr>
          <w:u w:val="single"/>
          <w:lang w:val="en-US"/>
        </w:rPr>
        <w:t>Effective Date</w:t>
      </w:r>
      <w:r>
        <w:rPr>
          <w:lang w:val="en-US"/>
        </w:rPr>
        <w:t>” shall have the meaning set forth in the introductory paragraph.</w:t>
      </w:r>
    </w:p>
    <w:p w14:paraId="00FF1D9E" w14:textId="77777777" w:rsidR="00AF235A" w:rsidRDefault="008F30F2">
      <w:pPr>
        <w:pStyle w:val="BodyTextFirstIndent"/>
        <w:ind w:right="0"/>
        <w:rPr>
          <w:lang w:val="en-US"/>
        </w:rPr>
      </w:pPr>
      <w:r>
        <w:t>“</w:t>
      </w:r>
      <w:r>
        <w:rPr>
          <w:u w:val="single"/>
        </w:rPr>
        <w:t>Electric Metering Devices</w:t>
      </w:r>
      <w:r>
        <w:t>” means revenue quality meters, metering equipment and</w:t>
      </w:r>
      <w:r>
        <w:rPr>
          <w:lang w:val="en-US"/>
        </w:rPr>
        <w:t>/or</w:t>
      </w:r>
      <w:r>
        <w:t xml:space="preserve"> data processing equipment used to measure, record and transmit data with respect to the </w:t>
      </w:r>
      <w:r>
        <w:rPr>
          <w:lang w:val="en-US"/>
        </w:rPr>
        <w:t xml:space="preserve">output of </w:t>
      </w:r>
      <w:r>
        <w:t xml:space="preserve">Energy </w:t>
      </w:r>
      <w:r>
        <w:rPr>
          <w:lang w:val="en-US"/>
        </w:rPr>
        <w:t>from the Facility</w:t>
      </w:r>
      <w:r>
        <w:t>, including metering current transformers and metering voltage transformers.</w:t>
      </w:r>
      <w:r>
        <w:rPr>
          <w:lang w:val="en-US"/>
        </w:rPr>
        <w:t xml:space="preserve">  The Electric Metering Devices must be capable of storing five-minute revenue quality meter data for transmission to, and retrieval by, Company.  Electric Metering Devices shall include Battery Storage System Electric Metering Devices.</w:t>
      </w:r>
    </w:p>
    <w:p w14:paraId="561FDA83" w14:textId="77777777" w:rsidR="00AF235A" w:rsidRDefault="008F30F2">
      <w:pPr>
        <w:pStyle w:val="BodyTextFirstIndent"/>
        <w:ind w:right="0"/>
        <w:rPr>
          <w:rFonts w:cs="Arial"/>
        </w:rPr>
      </w:pPr>
      <w:r>
        <w:rPr>
          <w:rFonts w:cs="Arial"/>
        </w:rPr>
        <w:t>“</w:t>
      </w:r>
      <w:r>
        <w:rPr>
          <w:rFonts w:cs="Arial"/>
          <w:u w:val="single"/>
        </w:rPr>
        <w:t>Eligible Energy Resource</w:t>
      </w:r>
      <w:r>
        <w:rPr>
          <w:rFonts w:cs="Arial"/>
        </w:rPr>
        <w:t>” means any generation resource eligible to be certified to generate, claim, own or use Renewable Energy Credits</w:t>
      </w:r>
      <w:r>
        <w:rPr>
          <w:rFonts w:cs="Arial"/>
          <w:lang w:val="en-US"/>
        </w:rPr>
        <w:t xml:space="preserve"> and green tags</w:t>
      </w:r>
      <w:r>
        <w:rPr>
          <w:rFonts w:cs="Arial"/>
        </w:rPr>
        <w:t xml:space="preserve"> pursuant to the protocols and procedures developed and approved by applicable Government Authorities for the REC Registration Program.</w:t>
      </w:r>
    </w:p>
    <w:p w14:paraId="1F0EC290" w14:textId="77777777" w:rsidR="00AF235A" w:rsidRDefault="008F30F2">
      <w:pPr>
        <w:spacing w:after="240"/>
        <w:ind w:firstLine="720"/>
        <w:rPr>
          <w:rFonts w:cs="Arial"/>
        </w:rPr>
      </w:pPr>
      <w:r>
        <w:rPr>
          <w:rFonts w:cs="Arial"/>
        </w:rPr>
        <w:t>“</w:t>
      </w:r>
      <w:r>
        <w:rPr>
          <w:rFonts w:cs="Arial"/>
          <w:u w:val="single"/>
        </w:rPr>
        <w:t>Emergency</w:t>
      </w:r>
      <w:r>
        <w:rPr>
          <w:rFonts w:cs="Arial"/>
        </w:rPr>
        <w:t>” means any event or occurrence during the Term that results in the declaration of an “Emergency Condition” under and as defined in the Interconnection Agreement.</w:t>
      </w:r>
    </w:p>
    <w:p w14:paraId="144ACDA1" w14:textId="77777777" w:rsidR="00AF235A" w:rsidRDefault="008F30F2">
      <w:pPr>
        <w:pStyle w:val="BodyTextFirstIndent"/>
        <w:ind w:right="0"/>
        <w:rPr>
          <w:rFonts w:cs="Arial"/>
          <w:lang w:val="en-US"/>
        </w:rPr>
      </w:pPr>
      <w:r>
        <w:t>“</w:t>
      </w:r>
      <w:r>
        <w:rPr>
          <w:u w:val="single"/>
        </w:rPr>
        <w:t>Energy</w:t>
      </w:r>
      <w:r>
        <w:t xml:space="preserve">” means all Renewable Energy and any other electrical energy stored and discharged by the Battery Storage System and delivered to Company at the Point of Delivery during the Term.  </w:t>
      </w:r>
      <w:r>
        <w:rPr>
          <w:lang w:val="en-US"/>
        </w:rPr>
        <w:t>“</w:t>
      </w:r>
      <w:r>
        <w:rPr>
          <w:u w:val="single"/>
        </w:rPr>
        <w:t>Energy</w:t>
      </w:r>
      <w:r>
        <w:rPr>
          <w:u w:val="single"/>
          <w:lang w:val="en-US"/>
        </w:rPr>
        <w:t>”</w:t>
      </w:r>
      <w:r>
        <w:t xml:space="preserve"> shall be deemed to include all </w:t>
      </w:r>
      <w:r>
        <w:rPr>
          <w:lang w:val="en-US"/>
        </w:rPr>
        <w:t xml:space="preserve">Environmental Attributes </w:t>
      </w:r>
      <w:r>
        <w:t xml:space="preserve">associated with such electric energy.  </w:t>
      </w:r>
    </w:p>
    <w:p w14:paraId="14BF5FA0" w14:textId="75600732" w:rsidR="00AF235A" w:rsidRDefault="008F30F2">
      <w:pPr>
        <w:pStyle w:val="BodyTextFirstIndent"/>
        <w:ind w:right="0"/>
      </w:pPr>
      <w:r>
        <w:t>"</w:t>
      </w:r>
      <w:r>
        <w:rPr>
          <w:u w:val="single"/>
        </w:rPr>
        <w:t>Energy Markets Control Center</w:t>
      </w:r>
      <w:r>
        <w:t>" or "</w:t>
      </w:r>
      <w:r>
        <w:rPr>
          <w:u w:val="single"/>
        </w:rPr>
        <w:t>EMCC</w:t>
      </w:r>
      <w:r>
        <w:t>" means Company's merchant representatives responsible for dispatch of the Facility.</w:t>
      </w:r>
    </w:p>
    <w:p w14:paraId="0CC43134" w14:textId="41E85772" w:rsidR="00AF235A" w:rsidRDefault="008F30F2">
      <w:pPr>
        <w:pStyle w:val="BodyTextFirstIndent"/>
        <w:ind w:right="0"/>
      </w:pPr>
      <w:r>
        <w:t>“</w:t>
      </w:r>
      <w:r>
        <w:rPr>
          <w:u w:val="single"/>
        </w:rPr>
        <w:t>Energy Payment Rate</w:t>
      </w:r>
      <w:r>
        <w:t xml:space="preserve">” shall have the meaning set forth in </w:t>
      </w:r>
      <w:r>
        <w:rPr>
          <w:u w:val="single"/>
        </w:rPr>
        <w:t>Exhibit J</w:t>
      </w:r>
      <w:r>
        <w:rPr>
          <w:u w:val="single"/>
          <w:lang w:val="en-US"/>
        </w:rPr>
        <w:t xml:space="preserve"> – Energy Payment Rate</w:t>
      </w:r>
      <w:r w:rsidR="00505213">
        <w:rPr>
          <w:u w:val="single"/>
          <w:lang w:val="en-US"/>
        </w:rPr>
        <w:t xml:space="preserve">; Committed Energy; Capacity Payment Rate. </w:t>
      </w:r>
      <w:r>
        <w:rPr>
          <w:u w:val="single"/>
          <w:lang w:val="en-US"/>
        </w:rPr>
        <w:t xml:space="preserve"> </w:t>
      </w:r>
    </w:p>
    <w:p w14:paraId="63E1E63C" w14:textId="47037093" w:rsidR="00F35D1A" w:rsidRDefault="008615DD" w:rsidP="00F35D1A">
      <w:pPr>
        <w:pStyle w:val="BodyTextFirstIndent"/>
        <w:ind w:right="0"/>
        <w:rPr>
          <w:lang w:val="en-US"/>
        </w:rPr>
      </w:pPr>
      <w:r>
        <w:rPr>
          <w:u w:val="single"/>
          <w:lang w:val="en-US"/>
        </w:rPr>
        <w:t>“</w:t>
      </w:r>
      <w:r w:rsidR="00F35D1A" w:rsidRPr="00BD2268">
        <w:rPr>
          <w:u w:val="single"/>
          <w:lang w:val="en-US"/>
        </w:rPr>
        <w:t>Environmental Attributes</w:t>
      </w:r>
      <w:r w:rsidR="00F35D1A">
        <w:rPr>
          <w:lang w:val="en-US"/>
        </w:rPr>
        <w:t xml:space="preserve">” shall have </w:t>
      </w:r>
      <w:r w:rsidR="00B14643">
        <w:rPr>
          <w:lang w:val="en-US"/>
        </w:rPr>
        <w:t xml:space="preserve">the </w:t>
      </w:r>
      <w:r w:rsidR="00F35D1A">
        <w:rPr>
          <w:lang w:val="en-US"/>
        </w:rPr>
        <w:t xml:space="preserve">meaning set forth in </w:t>
      </w:r>
      <w:r w:rsidR="00F35D1A" w:rsidRPr="007746F0">
        <w:rPr>
          <w:u w:val="single"/>
          <w:lang w:val="en-US"/>
        </w:rPr>
        <w:t xml:space="preserve">Section </w:t>
      </w:r>
      <w:r w:rsidR="00793EA5">
        <w:rPr>
          <w:u w:val="single"/>
          <w:lang w:val="en-US"/>
        </w:rPr>
        <w:fldChar w:fldCharType="begin"/>
      </w:r>
      <w:r w:rsidR="00793EA5">
        <w:rPr>
          <w:u w:val="single"/>
          <w:lang w:val="en-US"/>
        </w:rPr>
        <w:instrText xml:space="preserve"> REF _Ref149315170 \w \h </w:instrText>
      </w:r>
      <w:r w:rsidR="00793EA5">
        <w:rPr>
          <w:u w:val="single"/>
          <w:lang w:val="en-US"/>
        </w:rPr>
      </w:r>
      <w:r w:rsidR="00793EA5">
        <w:rPr>
          <w:u w:val="single"/>
          <w:lang w:val="en-US"/>
        </w:rPr>
        <w:fldChar w:fldCharType="separate"/>
      </w:r>
      <w:r w:rsidR="00793EA5">
        <w:rPr>
          <w:u w:val="single"/>
          <w:lang w:val="en-US"/>
        </w:rPr>
        <w:t>7.4(C)</w:t>
      </w:r>
      <w:r w:rsidR="00793EA5">
        <w:rPr>
          <w:u w:val="single"/>
          <w:lang w:val="en-US"/>
        </w:rPr>
        <w:fldChar w:fldCharType="end"/>
      </w:r>
      <w:r w:rsidR="00F35D1A" w:rsidRPr="007746F0">
        <w:rPr>
          <w:u w:val="single"/>
          <w:lang w:val="en-US"/>
        </w:rPr>
        <w:t>.</w:t>
      </w:r>
      <w:r w:rsidR="00F35D1A">
        <w:rPr>
          <w:lang w:val="en-US"/>
        </w:rPr>
        <w:t xml:space="preserve"> </w:t>
      </w:r>
    </w:p>
    <w:p w14:paraId="6AD9B6E9" w14:textId="7D79E0FD" w:rsidR="00AF235A" w:rsidRPr="000A3B86" w:rsidRDefault="008F30F2">
      <w:pPr>
        <w:pStyle w:val="BodyTextFirstIndent"/>
        <w:ind w:right="0"/>
      </w:pPr>
      <w:r>
        <w:t>“</w:t>
      </w:r>
      <w:r>
        <w:rPr>
          <w:u w:val="single"/>
        </w:rPr>
        <w:t>Environmental Contamination</w:t>
      </w:r>
      <w:r>
        <w:t xml:space="preserve">” shall have the meaning set forth in </w:t>
      </w:r>
      <w:r>
        <w:rPr>
          <w:u w:val="single"/>
        </w:rPr>
        <w:t xml:space="preserve">Section </w:t>
      </w:r>
      <w:r w:rsidR="00793EA5">
        <w:rPr>
          <w:u w:val="single"/>
        </w:rPr>
        <w:fldChar w:fldCharType="begin"/>
      </w:r>
      <w:r w:rsidR="00793EA5">
        <w:rPr>
          <w:u w:val="single"/>
        </w:rPr>
        <w:instrText xml:space="preserve"> REF _Ref149315187 \w \h </w:instrText>
      </w:r>
      <w:r w:rsidR="00793EA5">
        <w:rPr>
          <w:u w:val="single"/>
        </w:rPr>
      </w:r>
      <w:r w:rsidR="00793EA5">
        <w:rPr>
          <w:u w:val="single"/>
        </w:rPr>
        <w:fldChar w:fldCharType="separate"/>
      </w:r>
      <w:r w:rsidR="00793EA5">
        <w:rPr>
          <w:u w:val="single"/>
        </w:rPr>
        <w:t>4.2(C)</w:t>
      </w:r>
      <w:r w:rsidR="00793EA5">
        <w:rPr>
          <w:u w:val="single"/>
        </w:rPr>
        <w:fldChar w:fldCharType="end"/>
      </w:r>
      <w:r>
        <w:t>.</w:t>
      </w:r>
    </w:p>
    <w:p w14:paraId="3D4B003B" w14:textId="41CDFA61" w:rsidR="00AF235A" w:rsidRDefault="008F30F2">
      <w:pPr>
        <w:pStyle w:val="BodyTextFirstIndent"/>
        <w:ind w:right="0"/>
        <w:rPr>
          <w:b/>
          <w:sz w:val="20"/>
        </w:rPr>
      </w:pPr>
      <w:r>
        <w:t>“</w:t>
      </w:r>
      <w:r>
        <w:rPr>
          <w:u w:val="single"/>
        </w:rPr>
        <w:t>Equity Interest</w:t>
      </w:r>
      <w:r>
        <w:t>”</w:t>
      </w:r>
      <w:r>
        <w:rPr>
          <w:lang w:val="en-US"/>
        </w:rPr>
        <w:t xml:space="preserve"> shall have the meaning set forth in </w:t>
      </w:r>
      <w:r w:rsidRPr="0057503C">
        <w:rPr>
          <w:u w:val="single"/>
          <w:lang w:val="en-US"/>
        </w:rPr>
        <w:t xml:space="preserve">Section </w:t>
      </w:r>
      <w:r w:rsidR="00793EA5">
        <w:rPr>
          <w:u w:val="single"/>
          <w:lang w:val="en-US"/>
        </w:rPr>
        <w:fldChar w:fldCharType="begin"/>
      </w:r>
      <w:r w:rsidR="00793EA5">
        <w:rPr>
          <w:u w:val="single"/>
          <w:lang w:val="en-US"/>
        </w:rPr>
        <w:instrText xml:space="preserve"> REF _Ref149315205 \w \h </w:instrText>
      </w:r>
      <w:r w:rsidR="00793EA5">
        <w:rPr>
          <w:u w:val="single"/>
          <w:lang w:val="en-US"/>
        </w:rPr>
      </w:r>
      <w:r w:rsidR="00793EA5">
        <w:rPr>
          <w:u w:val="single"/>
          <w:lang w:val="en-US"/>
        </w:rPr>
        <w:fldChar w:fldCharType="separate"/>
      </w:r>
      <w:r w:rsidR="00793EA5">
        <w:rPr>
          <w:u w:val="single"/>
          <w:lang w:val="en-US"/>
        </w:rPr>
        <w:t>19.5(A)</w:t>
      </w:r>
      <w:r w:rsidR="00793EA5">
        <w:rPr>
          <w:u w:val="single"/>
          <w:lang w:val="en-US"/>
        </w:rPr>
        <w:fldChar w:fldCharType="end"/>
      </w:r>
      <w:r w:rsidRPr="00E54A34">
        <w:rPr>
          <w:u w:val="single"/>
          <w:lang w:val="en-US"/>
        </w:rPr>
        <w:t>.</w:t>
      </w:r>
      <w:r>
        <w:rPr>
          <w:lang w:val="en-US"/>
        </w:rPr>
        <w:t xml:space="preserve"> </w:t>
      </w:r>
    </w:p>
    <w:p w14:paraId="0154AD61" w14:textId="160B2D70" w:rsidR="00AF235A" w:rsidRDefault="008F30F2">
      <w:pPr>
        <w:pStyle w:val="BodyTextFirstIndent"/>
        <w:ind w:right="0"/>
        <w:rPr>
          <w:lang w:val="en-US"/>
        </w:rPr>
      </w:pPr>
      <w:r>
        <w:t>“</w:t>
      </w:r>
      <w:r>
        <w:rPr>
          <w:u w:val="single"/>
        </w:rPr>
        <w:t>Equity Interest Acquisition</w:t>
      </w:r>
      <w:r>
        <w:t>”</w:t>
      </w:r>
      <w:r>
        <w:rPr>
          <w:color w:val="FF0000"/>
          <w:sz w:val="20"/>
          <w:lang w:val="en-US"/>
        </w:rPr>
        <w:t xml:space="preserve"> </w:t>
      </w:r>
      <w:r>
        <w:rPr>
          <w:lang w:val="en-US"/>
        </w:rPr>
        <w:t xml:space="preserve">shall have the meaning set forth in </w:t>
      </w:r>
      <w:r w:rsidRPr="0057503C">
        <w:rPr>
          <w:u w:val="single"/>
          <w:lang w:val="en-US"/>
        </w:rPr>
        <w:t xml:space="preserve">Section </w:t>
      </w:r>
      <w:r w:rsidR="00793EA5">
        <w:rPr>
          <w:u w:val="single"/>
          <w:lang w:val="en-US"/>
        </w:rPr>
        <w:fldChar w:fldCharType="begin"/>
      </w:r>
      <w:r w:rsidR="00793EA5">
        <w:rPr>
          <w:u w:val="single"/>
          <w:lang w:val="en-US"/>
        </w:rPr>
        <w:instrText xml:space="preserve"> REF _Ref149315205 \w \h </w:instrText>
      </w:r>
      <w:r w:rsidR="00793EA5">
        <w:rPr>
          <w:u w:val="single"/>
          <w:lang w:val="en-US"/>
        </w:rPr>
      </w:r>
      <w:r w:rsidR="00793EA5">
        <w:rPr>
          <w:u w:val="single"/>
          <w:lang w:val="en-US"/>
        </w:rPr>
        <w:fldChar w:fldCharType="separate"/>
      </w:r>
      <w:r w:rsidR="00793EA5">
        <w:rPr>
          <w:u w:val="single"/>
          <w:lang w:val="en-US"/>
        </w:rPr>
        <w:t>19.5(A)</w:t>
      </w:r>
      <w:r w:rsidR="00793EA5">
        <w:rPr>
          <w:u w:val="single"/>
          <w:lang w:val="en-US"/>
        </w:rPr>
        <w:fldChar w:fldCharType="end"/>
      </w:r>
      <w:r w:rsidRPr="00E54A34">
        <w:rPr>
          <w:u w:val="single"/>
          <w:lang w:val="en-US"/>
        </w:rPr>
        <w:t>.</w:t>
      </w:r>
      <w:r>
        <w:rPr>
          <w:lang w:val="en-US"/>
        </w:rPr>
        <w:t xml:space="preserve"> </w:t>
      </w:r>
    </w:p>
    <w:p w14:paraId="7FA534FF" w14:textId="2C3F4CBF" w:rsidR="00464F74" w:rsidRPr="00055400" w:rsidRDefault="00464F74">
      <w:pPr>
        <w:pStyle w:val="BodyTextFirstIndent"/>
        <w:ind w:right="0"/>
        <w:rPr>
          <w:sz w:val="28"/>
          <w:szCs w:val="28"/>
          <w:lang w:val="en-US"/>
        </w:rPr>
      </w:pPr>
      <w:r w:rsidRPr="00055400">
        <w:t>“</w:t>
      </w:r>
      <w:r w:rsidRPr="00055400">
        <w:rPr>
          <w:u w:val="single"/>
        </w:rPr>
        <w:t>Equity Purchase Price</w:t>
      </w:r>
      <w:r w:rsidRPr="00055400">
        <w:t xml:space="preserve">” shall have the meaning set forth in </w:t>
      </w:r>
      <w:r w:rsidR="00F03102" w:rsidRPr="00F03102">
        <w:rPr>
          <w:u w:val="single"/>
        </w:rPr>
        <w:t>Exhibit L</w:t>
      </w:r>
      <w:r w:rsidR="00F03102">
        <w:rPr>
          <w:u w:val="single"/>
        </w:rPr>
        <w:t>-1</w:t>
      </w:r>
      <w:r w:rsidR="00F03102" w:rsidRPr="00F03102">
        <w:rPr>
          <w:u w:val="single"/>
        </w:rPr>
        <w:t xml:space="preserve"> – Equity Purchase Price Formula</w:t>
      </w:r>
      <w:r w:rsidRPr="00055400">
        <w:t>.</w:t>
      </w:r>
    </w:p>
    <w:p w14:paraId="62FC8A4E" w14:textId="43EAA865" w:rsidR="00AF235A" w:rsidRPr="00881301" w:rsidRDefault="008F30F2" w:rsidP="00881301">
      <w:pPr>
        <w:pStyle w:val="BodyTextFirstIndent"/>
        <w:spacing w:after="60"/>
        <w:ind w:right="0"/>
        <w:rPr>
          <w:lang w:val="en-US"/>
        </w:rPr>
      </w:pPr>
      <w:r>
        <w:t>“</w:t>
      </w:r>
      <w:r>
        <w:rPr>
          <w:u w:val="single"/>
        </w:rPr>
        <w:t>ERO</w:t>
      </w:r>
      <w:r>
        <w:t>” means the Electric Reliability Organization certified by FERC pursuant to Section 215 of the Federal Power Act</w:t>
      </w:r>
      <w:r>
        <w:rPr>
          <w:lang w:val="en-US"/>
        </w:rPr>
        <w:t>, which as of the Effective Date is NERC,</w:t>
      </w:r>
      <w:r w:rsidRPr="000A3B86">
        <w:rPr>
          <w:lang w:val="en-US"/>
        </w:rPr>
        <w:t xml:space="preserve"> or any successor organization</w:t>
      </w:r>
      <w:r>
        <w:t xml:space="preserve">.  </w:t>
      </w:r>
      <w:r>
        <w:rPr>
          <w:lang w:val="en-US"/>
        </w:rPr>
        <w:t>For purposes of this PPA,</w:t>
      </w:r>
      <w:r w:rsidRPr="000A3B86">
        <w:rPr>
          <w:lang w:val="en-US"/>
        </w:rPr>
        <w:t xml:space="preserve"> </w:t>
      </w:r>
      <w:r>
        <w:t xml:space="preserve">ERO </w:t>
      </w:r>
      <w:r>
        <w:rPr>
          <w:lang w:val="en-US"/>
        </w:rPr>
        <w:t>also include</w:t>
      </w:r>
      <w:r w:rsidR="00881301">
        <w:rPr>
          <w:lang w:val="en-US"/>
        </w:rPr>
        <w:t xml:space="preserve">s </w:t>
      </w:r>
      <w:r w:rsidR="00FA4BEA">
        <w:rPr>
          <w:rFonts w:cs="Arial"/>
          <w:lang w:val="en-US"/>
        </w:rPr>
        <w:t xml:space="preserve">the </w:t>
      </w:r>
      <w:r>
        <w:rPr>
          <w:rFonts w:cs="Arial"/>
        </w:rPr>
        <w:t>Mid</w:t>
      </w:r>
      <w:r>
        <w:rPr>
          <w:rFonts w:cs="Arial"/>
          <w:lang w:val="en-US"/>
        </w:rPr>
        <w:t>west Reliability Organization</w:t>
      </w:r>
      <w:r>
        <w:rPr>
          <w:rFonts w:cs="Arial"/>
        </w:rPr>
        <w:t xml:space="preserve"> (M</w:t>
      </w:r>
      <w:r>
        <w:rPr>
          <w:rFonts w:cs="Arial"/>
          <w:lang w:val="en-US"/>
        </w:rPr>
        <w:t>RO</w:t>
      </w:r>
      <w:r>
        <w:rPr>
          <w:rFonts w:cs="Arial"/>
        </w:rPr>
        <w:t xml:space="preserve">). </w:t>
      </w:r>
    </w:p>
    <w:p w14:paraId="0D52CA13" w14:textId="77777777" w:rsidR="00AF235A" w:rsidRDefault="00AF235A">
      <w:pPr>
        <w:pStyle w:val="BodyTextFirstIndent"/>
        <w:spacing w:after="0"/>
        <w:ind w:left="1800" w:right="0" w:hanging="900"/>
        <w:rPr>
          <w:rFonts w:cs="Arial"/>
          <w:lang w:val="en-US"/>
        </w:rPr>
      </w:pPr>
    </w:p>
    <w:p w14:paraId="3C1EF86B" w14:textId="3F504682" w:rsidR="00AF235A" w:rsidRDefault="008F30F2">
      <w:pPr>
        <w:pStyle w:val="BodyTextFirstIndent"/>
        <w:spacing w:after="0"/>
        <w:ind w:left="1800" w:right="0" w:hanging="1080"/>
        <w:rPr>
          <w:rFonts w:cs="Arial"/>
          <w:b/>
          <w:i/>
          <w:sz w:val="20"/>
          <w:szCs w:val="20"/>
          <w:lang w:val="en-US"/>
        </w:rPr>
      </w:pPr>
      <w:r>
        <w:rPr>
          <w:rFonts w:cs="Arial"/>
          <w:lang w:val="en-US"/>
        </w:rPr>
        <w:t>“</w:t>
      </w:r>
      <w:r>
        <w:rPr>
          <w:rFonts w:cs="Arial"/>
          <w:u w:val="single"/>
          <w:lang w:val="en-US"/>
        </w:rPr>
        <w:t>Escrow Account</w:t>
      </w:r>
      <w:r>
        <w:rPr>
          <w:rFonts w:cs="Arial"/>
          <w:lang w:val="en-US"/>
        </w:rPr>
        <w:t xml:space="preserve">” shall have the meaning set forth in </w:t>
      </w:r>
      <w:r>
        <w:rPr>
          <w:rFonts w:cs="Arial"/>
          <w:u w:val="single"/>
          <w:lang w:val="en-US"/>
        </w:rPr>
        <w:t xml:space="preserve">Section </w:t>
      </w:r>
      <w:r w:rsidR="00793EA5">
        <w:rPr>
          <w:rFonts w:cs="Arial"/>
          <w:u w:val="single"/>
          <w:lang w:val="en-US"/>
        </w:rPr>
        <w:fldChar w:fldCharType="begin"/>
      </w:r>
      <w:r w:rsidR="00793EA5">
        <w:rPr>
          <w:rFonts w:cs="Arial"/>
          <w:u w:val="single"/>
          <w:lang w:val="en-US"/>
        </w:rPr>
        <w:instrText xml:space="preserve"> REF _Ref149315253 \w \h </w:instrText>
      </w:r>
      <w:r w:rsidR="00793EA5">
        <w:rPr>
          <w:rFonts w:cs="Arial"/>
          <w:u w:val="single"/>
          <w:lang w:val="en-US"/>
        </w:rPr>
      </w:r>
      <w:r w:rsidR="00793EA5">
        <w:rPr>
          <w:rFonts w:cs="Arial"/>
          <w:u w:val="single"/>
          <w:lang w:val="en-US"/>
        </w:rPr>
        <w:fldChar w:fldCharType="separate"/>
      </w:r>
      <w:r w:rsidR="00793EA5">
        <w:rPr>
          <w:rFonts w:cs="Arial"/>
          <w:u w:val="single"/>
          <w:lang w:val="en-US"/>
        </w:rPr>
        <w:t>11.3(B)</w:t>
      </w:r>
      <w:r w:rsidR="00793EA5">
        <w:rPr>
          <w:rFonts w:cs="Arial"/>
          <w:u w:val="single"/>
          <w:lang w:val="en-US"/>
        </w:rPr>
        <w:fldChar w:fldCharType="end"/>
      </w:r>
      <w:r>
        <w:rPr>
          <w:rFonts w:cs="Arial"/>
          <w:lang w:val="en-US"/>
        </w:rPr>
        <w:t>.</w:t>
      </w:r>
    </w:p>
    <w:p w14:paraId="0B2CFF96" w14:textId="77777777" w:rsidR="00AF235A" w:rsidRDefault="00AF235A" w:rsidP="000A3B86">
      <w:pPr>
        <w:pStyle w:val="BodyTextFirstIndent"/>
        <w:spacing w:after="0"/>
        <w:ind w:left="1800" w:right="0" w:hanging="1080"/>
      </w:pPr>
    </w:p>
    <w:p w14:paraId="5855C162" w14:textId="05ADCB16" w:rsidR="00AF235A" w:rsidRDefault="008F30F2">
      <w:pPr>
        <w:pStyle w:val="BodyTextFirstIndent"/>
        <w:ind w:right="0"/>
      </w:pPr>
      <w:r>
        <w:t>“</w:t>
      </w:r>
      <w:r>
        <w:rPr>
          <w:u w:val="single"/>
        </w:rPr>
        <w:t>Event of Default</w:t>
      </w:r>
      <w:r>
        <w:t xml:space="preserve">” shall have the meaning set forth in </w:t>
      </w:r>
      <w:r w:rsidR="00793EA5" w:rsidRPr="0024438E">
        <w:fldChar w:fldCharType="begin"/>
      </w:r>
      <w:r w:rsidR="00793EA5" w:rsidRPr="0024438E">
        <w:instrText xml:space="preserve"> REF _Ref149315262 \w \h </w:instrText>
      </w:r>
      <w:r w:rsidR="00793EA5" w:rsidRPr="0024438E">
        <w:fldChar w:fldCharType="separate"/>
      </w:r>
      <w:r w:rsidR="00793EA5" w:rsidRPr="0024438E">
        <w:t>Article 12</w:t>
      </w:r>
      <w:r w:rsidR="00793EA5" w:rsidRPr="0024438E">
        <w:fldChar w:fldCharType="end"/>
      </w:r>
      <w:r w:rsidRPr="0024438E">
        <w:t>.</w:t>
      </w:r>
    </w:p>
    <w:p w14:paraId="6CE8A6AA" w14:textId="7754C702" w:rsidR="00AF235A" w:rsidRDefault="008F30F2">
      <w:pPr>
        <w:pStyle w:val="BodyTextFirstIndent"/>
        <w:ind w:right="0"/>
      </w:pPr>
      <w:r>
        <w:t>“</w:t>
      </w:r>
      <w:r>
        <w:rPr>
          <w:u w:val="single"/>
          <w:lang w:val="en-US"/>
        </w:rPr>
        <w:t>Excess Energy</w:t>
      </w:r>
      <w:r>
        <w:t xml:space="preserve">” shall have the meaning set forth in </w:t>
      </w:r>
      <w:r>
        <w:rPr>
          <w:u w:val="single"/>
          <w:lang w:val="en-US"/>
        </w:rPr>
        <w:t xml:space="preserve">Section </w:t>
      </w:r>
      <w:r w:rsidR="00793EA5">
        <w:rPr>
          <w:u w:val="single"/>
          <w:lang w:val="en-US"/>
        </w:rPr>
        <w:fldChar w:fldCharType="begin"/>
      </w:r>
      <w:r w:rsidR="00793EA5">
        <w:rPr>
          <w:u w:val="single"/>
          <w:lang w:val="en-US"/>
        </w:rPr>
        <w:instrText xml:space="preserve"> REF _Ref149315281 \w \h </w:instrText>
      </w:r>
      <w:r w:rsidR="00793EA5">
        <w:rPr>
          <w:u w:val="single"/>
          <w:lang w:val="en-US"/>
        </w:rPr>
      </w:r>
      <w:r w:rsidR="00793EA5">
        <w:rPr>
          <w:u w:val="single"/>
          <w:lang w:val="en-US"/>
        </w:rPr>
        <w:fldChar w:fldCharType="separate"/>
      </w:r>
      <w:r w:rsidR="00793EA5">
        <w:rPr>
          <w:u w:val="single"/>
          <w:lang w:val="en-US"/>
        </w:rPr>
        <w:t>8.2(D)</w:t>
      </w:r>
      <w:r w:rsidR="00793EA5">
        <w:rPr>
          <w:u w:val="single"/>
          <w:lang w:val="en-US"/>
        </w:rPr>
        <w:fldChar w:fldCharType="end"/>
      </w:r>
      <w:r>
        <w:t>.</w:t>
      </w:r>
    </w:p>
    <w:p w14:paraId="344EAE56" w14:textId="1CEA5F84" w:rsidR="00AF235A" w:rsidRDefault="008F30F2">
      <w:pPr>
        <w:pStyle w:val="BodyTextFirstIndent"/>
        <w:ind w:right="0"/>
        <w:rPr>
          <w:rFonts w:cs="Arial"/>
          <w:bCs/>
          <w:noProof/>
          <w:color w:val="000000"/>
          <w:lang w:val="en-US"/>
        </w:rPr>
      </w:pPr>
      <w:r>
        <w:rPr>
          <w:rFonts w:cs="Arial"/>
          <w:bCs/>
          <w:noProof/>
          <w:color w:val="000000"/>
        </w:rPr>
        <w:t>“</w:t>
      </w:r>
      <w:r>
        <w:rPr>
          <w:rFonts w:cs="Arial"/>
          <w:bCs/>
          <w:noProof/>
          <w:color w:val="000000"/>
          <w:u w:val="single"/>
        </w:rPr>
        <w:t>Excused Outage</w:t>
      </w:r>
      <w:r>
        <w:rPr>
          <w:rFonts w:cs="Arial"/>
          <w:bCs/>
          <w:noProof/>
          <w:color w:val="000000"/>
        </w:rPr>
        <w:t xml:space="preserve">” means any Outage of the Battery Storage System resulting from: (i) a </w:t>
      </w:r>
      <w:r>
        <w:rPr>
          <w:rFonts w:cs="Arial"/>
          <w:bCs/>
          <w:noProof/>
          <w:color w:val="000000"/>
          <w:lang w:val="en-US"/>
        </w:rPr>
        <w:t xml:space="preserve">Battery Storage System </w:t>
      </w:r>
      <w:r>
        <w:rPr>
          <w:rFonts w:cs="Arial"/>
          <w:bCs/>
          <w:noProof/>
          <w:color w:val="000000"/>
        </w:rPr>
        <w:t>Planned Outage; (ii) a Curtailment</w:t>
      </w:r>
      <w:r>
        <w:rPr>
          <w:rFonts w:cs="Arial"/>
          <w:bCs/>
          <w:noProof/>
          <w:color w:val="000000"/>
          <w:lang w:val="en-US"/>
        </w:rPr>
        <w:t xml:space="preserve"> (but only to the extent such</w:t>
      </w:r>
      <w:r w:rsidRPr="000A3B86">
        <w:rPr>
          <w:color w:val="000000"/>
          <w:lang w:val="en-US"/>
        </w:rPr>
        <w:t xml:space="preserve"> Curtailment</w:t>
      </w:r>
      <w:r>
        <w:rPr>
          <w:rFonts w:cs="Arial"/>
          <w:bCs/>
          <w:noProof/>
          <w:color w:val="000000"/>
          <w:lang w:val="en-US"/>
        </w:rPr>
        <w:t xml:space="preserve"> does not result from Seller’s failure to perform under this PPA or the Interconnection Agreement or Seller’s failure to observe Good Utility Practices)</w:t>
      </w:r>
      <w:r>
        <w:rPr>
          <w:rFonts w:cs="Arial"/>
          <w:bCs/>
          <w:noProof/>
          <w:color w:val="000000"/>
        </w:rPr>
        <w:t>; (</w:t>
      </w:r>
      <w:r>
        <w:rPr>
          <w:rFonts w:cs="Arial"/>
          <w:bCs/>
          <w:noProof/>
          <w:color w:val="000000"/>
          <w:lang w:val="en-US"/>
        </w:rPr>
        <w:t>iii</w:t>
      </w:r>
      <w:r>
        <w:rPr>
          <w:rFonts w:cs="Arial"/>
          <w:bCs/>
          <w:noProof/>
          <w:color w:val="000000"/>
        </w:rPr>
        <w:t>) Force Majeure</w:t>
      </w:r>
      <w:r>
        <w:rPr>
          <w:rFonts w:cs="Arial"/>
          <w:bCs/>
          <w:noProof/>
          <w:color w:val="000000"/>
          <w:lang w:val="en-US"/>
        </w:rPr>
        <w:t xml:space="preserve"> or Emergency</w:t>
      </w:r>
      <w:r>
        <w:rPr>
          <w:rFonts w:cs="Arial"/>
          <w:bCs/>
          <w:noProof/>
          <w:color w:val="000000"/>
        </w:rPr>
        <w:t>; (</w:t>
      </w:r>
      <w:r>
        <w:rPr>
          <w:rFonts w:cs="Arial"/>
          <w:bCs/>
          <w:noProof/>
          <w:color w:val="000000"/>
          <w:lang w:val="en-US"/>
        </w:rPr>
        <w:t>i</w:t>
      </w:r>
      <w:r>
        <w:rPr>
          <w:rFonts w:cs="Arial"/>
          <w:bCs/>
          <w:noProof/>
          <w:color w:val="000000"/>
        </w:rPr>
        <w:t xml:space="preserve">v) a breach of this </w:t>
      </w:r>
      <w:r>
        <w:rPr>
          <w:rFonts w:cs="Arial"/>
          <w:bCs/>
          <w:noProof/>
          <w:color w:val="000000"/>
          <w:lang w:val="en-US"/>
        </w:rPr>
        <w:t>PPA</w:t>
      </w:r>
      <w:r w:rsidRPr="000A3B86">
        <w:rPr>
          <w:color w:val="000000"/>
          <w:lang w:val="en-US"/>
        </w:rPr>
        <w:t xml:space="preserve"> </w:t>
      </w:r>
      <w:r>
        <w:rPr>
          <w:rFonts w:cs="Arial"/>
          <w:bCs/>
          <w:noProof/>
          <w:color w:val="000000"/>
        </w:rPr>
        <w:t xml:space="preserve">by Company; (v) </w:t>
      </w:r>
      <w:r w:rsidR="00AE4BED">
        <w:rPr>
          <w:rFonts w:cs="Arial"/>
          <w:bCs/>
          <w:noProof/>
          <w:color w:val="000000"/>
          <w:lang w:val="en-US"/>
        </w:rPr>
        <w:t>[</w:t>
      </w:r>
      <w:r w:rsidR="00AE4BED" w:rsidRPr="000A3B86">
        <w:rPr>
          <w:rFonts w:cs="Arial"/>
          <w:bCs/>
          <w:noProof/>
          <w:color w:val="000000"/>
          <w:highlight w:val="yellow"/>
          <w:lang w:val="en-US"/>
        </w:rPr>
        <w:t>Solar:</w:t>
      </w:r>
      <w:r>
        <w:rPr>
          <w:rFonts w:cs="Arial"/>
          <w:bCs/>
          <w:noProof/>
          <w:color w:val="000000"/>
        </w:rPr>
        <w:t>insufficient solar irradiance</w:t>
      </w:r>
      <w:r w:rsidR="00AE4BED">
        <w:rPr>
          <w:rFonts w:cs="Arial"/>
          <w:bCs/>
          <w:noProof/>
          <w:color w:val="000000"/>
          <w:lang w:val="en-US"/>
        </w:rPr>
        <w:t>]</w:t>
      </w:r>
      <w:r>
        <w:rPr>
          <w:rFonts w:cs="Arial"/>
          <w:bCs/>
          <w:noProof/>
          <w:color w:val="000000"/>
        </w:rPr>
        <w:t xml:space="preserve"> or insufficent stored energy not caused by any act or omission of Seller</w:t>
      </w:r>
      <w:r>
        <w:rPr>
          <w:rFonts w:cs="Arial"/>
          <w:bCs/>
          <w:noProof/>
          <w:color w:val="000000"/>
          <w:lang w:val="en-US"/>
        </w:rPr>
        <w:t>; (vi) an Outage resulting from a request by Company; (vii) any Outage where Seller failed to comply with a dispatch that was not in accordance with the Battery Storage System Operating Procedures</w:t>
      </w:r>
      <w:r>
        <w:rPr>
          <w:rFonts w:cs="Arial"/>
          <w:bCs/>
          <w:noProof/>
          <w:color w:val="000000"/>
        </w:rPr>
        <w:t>.</w:t>
      </w:r>
    </w:p>
    <w:p w14:paraId="4982E658" w14:textId="06A5A67C" w:rsidR="00AF235A" w:rsidRDefault="008F30F2">
      <w:pPr>
        <w:pStyle w:val="BodyTextFirstIndent"/>
        <w:ind w:right="0"/>
      </w:pPr>
      <w:r>
        <w:t>“</w:t>
      </w:r>
      <w:r>
        <w:rPr>
          <w:u w:val="single"/>
        </w:rPr>
        <w:t>Facility</w:t>
      </w:r>
      <w:r>
        <w:t xml:space="preserve">” means </w:t>
      </w:r>
      <w:r>
        <w:rPr>
          <w:lang w:val="en-US"/>
        </w:rPr>
        <w:t xml:space="preserve">the </w:t>
      </w:r>
      <w:r w:rsidR="00AE4BED">
        <w:rPr>
          <w:lang w:val="en-US"/>
        </w:rPr>
        <w:t>[</w:t>
      </w:r>
      <w:r w:rsidR="00AE4BED" w:rsidRPr="000A3B86">
        <w:rPr>
          <w:highlight w:val="yellow"/>
          <w:lang w:val="en-US"/>
        </w:rPr>
        <w:t>Wind]</w:t>
      </w:r>
      <w:r w:rsidR="00AE4BED" w:rsidRPr="000F4743">
        <w:rPr>
          <w:lang w:val="en-US"/>
        </w:rPr>
        <w:t xml:space="preserve"> </w:t>
      </w:r>
      <w:r w:rsidR="00AE4BED" w:rsidRPr="000A3B86">
        <w:rPr>
          <w:highlight w:val="yellow"/>
          <w:lang w:val="en-US"/>
        </w:rPr>
        <w:t>[</w:t>
      </w:r>
      <w:r w:rsidRPr="00E54A34">
        <w:rPr>
          <w:highlight w:val="yellow"/>
          <w:lang w:val="en-US"/>
        </w:rPr>
        <w:t>Solar</w:t>
      </w:r>
      <w:r w:rsidR="00AE4BED">
        <w:rPr>
          <w:lang w:val="en-US"/>
        </w:rPr>
        <w:t>]</w:t>
      </w:r>
      <w:r>
        <w:rPr>
          <w:lang w:val="en-US"/>
        </w:rPr>
        <w:t xml:space="preserve"> Facility, Battery Storage System, </w:t>
      </w:r>
      <w:r>
        <w:t>and all equipment necessary to interconnect to the Transmission Authority’s System, all as further described in</w:t>
      </w:r>
      <w:r w:rsidR="00EE2363">
        <w:rPr>
          <w:lang w:val="en-US"/>
        </w:rPr>
        <w:t xml:space="preserve"> </w:t>
      </w:r>
      <w:r w:rsidR="00EE2363" w:rsidRPr="00EE2363">
        <w:rPr>
          <w:u w:val="single"/>
          <w:lang w:val="en-US"/>
        </w:rPr>
        <w:t>Exhibit C - Facility Description and Site Maps</w:t>
      </w:r>
      <w:r>
        <w:t xml:space="preserve">, including Seller’s rights to the Site and all of the following:  </w:t>
      </w:r>
      <w:r>
        <w:rPr>
          <w:lang w:val="en-US"/>
        </w:rPr>
        <w:t xml:space="preserve">the </w:t>
      </w:r>
      <w:r w:rsidR="006254B6">
        <w:rPr>
          <w:lang w:val="en-US"/>
        </w:rPr>
        <w:t>[</w:t>
      </w:r>
      <w:r w:rsidR="006254B6" w:rsidRPr="000A3B86">
        <w:rPr>
          <w:highlight w:val="yellow"/>
          <w:lang w:val="en-US"/>
        </w:rPr>
        <w:t>Wind Turbines]</w:t>
      </w:r>
      <w:r w:rsidR="006254B6" w:rsidRPr="000F4743">
        <w:rPr>
          <w:lang w:val="en-US"/>
        </w:rPr>
        <w:t xml:space="preserve"> </w:t>
      </w:r>
      <w:r w:rsidR="006254B6" w:rsidRPr="000A3B86">
        <w:rPr>
          <w:highlight w:val="yellow"/>
          <w:lang w:val="en-US"/>
        </w:rPr>
        <w:t>[</w:t>
      </w:r>
      <w:r w:rsidRPr="00E54A34">
        <w:rPr>
          <w:highlight w:val="yellow"/>
        </w:rPr>
        <w:t>Solar Units</w:t>
      </w:r>
      <w:r w:rsidR="006254B6">
        <w:rPr>
          <w:lang w:val="en-US"/>
        </w:rPr>
        <w:t>]</w:t>
      </w:r>
      <w:r>
        <w:rPr>
          <w:lang w:val="en-US"/>
        </w:rPr>
        <w:t xml:space="preserve">, the Battery Units, </w:t>
      </w:r>
      <w:r>
        <w:t>buildings, generators, 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generation and delivery of the capacity and energy subject to this PPA.</w:t>
      </w:r>
    </w:p>
    <w:p w14:paraId="3DCB9449" w14:textId="276B951A" w:rsidR="00AF235A" w:rsidRDefault="008F30F2">
      <w:pPr>
        <w:pStyle w:val="BodyTextFirstIndent"/>
        <w:ind w:right="0"/>
        <w:rPr>
          <w:lang w:val="en-US"/>
        </w:rPr>
      </w:pPr>
      <w:r w:rsidRPr="00E54A34">
        <w:rPr>
          <w:u w:val="single"/>
        </w:rPr>
        <w:t>“</w:t>
      </w:r>
      <w:r w:rsidRPr="00401E0A">
        <w:rPr>
          <w:u w:val="single"/>
        </w:rPr>
        <w:t>Facility Acquisition</w:t>
      </w:r>
      <w:r>
        <w:t>”</w:t>
      </w:r>
      <w:r>
        <w:rPr>
          <w:lang w:val="en-US"/>
        </w:rPr>
        <w:t xml:space="preserve"> shall have the meaning set forth in </w:t>
      </w:r>
      <w:r w:rsidRPr="0057503C">
        <w:rPr>
          <w:u w:val="single"/>
          <w:lang w:val="en-US"/>
        </w:rPr>
        <w:t xml:space="preserve">Section </w:t>
      </w:r>
      <w:r w:rsidR="00793EA5">
        <w:rPr>
          <w:u w:val="single"/>
          <w:lang w:val="en-US"/>
        </w:rPr>
        <w:fldChar w:fldCharType="begin"/>
      </w:r>
      <w:r w:rsidR="00793EA5">
        <w:rPr>
          <w:u w:val="single"/>
          <w:lang w:val="en-US"/>
        </w:rPr>
        <w:instrText xml:space="preserve"> REF _Ref149315205 \w \h </w:instrText>
      </w:r>
      <w:r w:rsidR="00793EA5">
        <w:rPr>
          <w:u w:val="single"/>
          <w:lang w:val="en-US"/>
        </w:rPr>
      </w:r>
      <w:r w:rsidR="00793EA5">
        <w:rPr>
          <w:u w:val="single"/>
          <w:lang w:val="en-US"/>
        </w:rPr>
        <w:fldChar w:fldCharType="separate"/>
      </w:r>
      <w:r w:rsidR="00793EA5">
        <w:rPr>
          <w:u w:val="single"/>
          <w:lang w:val="en-US"/>
        </w:rPr>
        <w:t>19.5(A)</w:t>
      </w:r>
      <w:r w:rsidR="00793EA5">
        <w:rPr>
          <w:u w:val="single"/>
          <w:lang w:val="en-US"/>
        </w:rPr>
        <w:fldChar w:fldCharType="end"/>
      </w:r>
      <w:r w:rsidRPr="00E54A34">
        <w:rPr>
          <w:u w:val="single"/>
          <w:lang w:val="en-US"/>
        </w:rPr>
        <w:t>.</w:t>
      </w:r>
      <w:r>
        <w:rPr>
          <w:lang w:val="en-US"/>
        </w:rPr>
        <w:t xml:space="preserve"> </w:t>
      </w:r>
    </w:p>
    <w:p w14:paraId="460497F3" w14:textId="0C3B0973" w:rsidR="00AF235A" w:rsidRDefault="008F30F2">
      <w:pPr>
        <w:pStyle w:val="BodyTextFirstIndent"/>
        <w:ind w:right="0"/>
      </w:pPr>
      <w:r>
        <w:t>“</w:t>
      </w:r>
      <w:r>
        <w:rPr>
          <w:u w:val="single"/>
          <w:lang w:val="en-US"/>
        </w:rPr>
        <w:t xml:space="preserve">Facility </w:t>
      </w:r>
      <w:r>
        <w:rPr>
          <w:u w:val="single"/>
        </w:rPr>
        <w:t>Debt</w:t>
      </w:r>
      <w:r>
        <w:t xml:space="preserve">” means the obligations of Seller or its Affiliates to any lender or tax equity </w:t>
      </w:r>
      <w:r w:rsidR="007D3C63">
        <w:rPr>
          <w:lang w:val="en-US"/>
        </w:rPr>
        <w:t>or other</w:t>
      </w:r>
      <w:r w:rsidR="007D3C63" w:rsidRPr="00E54A34">
        <w:rPr>
          <w:lang w:val="en-US"/>
        </w:rPr>
        <w:t xml:space="preserve"> equity </w:t>
      </w:r>
      <w:r>
        <w:t>investor pursuant to the Financing Documents, including principal of, premium and interest on indebtedness, fees, expenses or penalties, amounts due upon acceleration, prepayment or restructuring, swap or interest rate hedging breakage costs and any fees or interest due with respect to any of the foregoing.</w:t>
      </w:r>
    </w:p>
    <w:p w14:paraId="3946208A" w14:textId="77777777" w:rsidR="00AF235A" w:rsidRDefault="008F30F2">
      <w:pPr>
        <w:pStyle w:val="BodyTextFirstIndent"/>
        <w:ind w:right="0"/>
      </w:pPr>
      <w:r>
        <w:t>“</w:t>
      </w:r>
      <w:r>
        <w:rPr>
          <w:u w:val="single"/>
          <w:lang w:val="en-US"/>
        </w:rPr>
        <w:t xml:space="preserve">Facility </w:t>
      </w:r>
      <w:r>
        <w:rPr>
          <w:u w:val="single"/>
        </w:rPr>
        <w:t>Lender</w:t>
      </w:r>
      <w:r>
        <w:t xml:space="preserve">” means, collectively, any lenders or tax equity investors providing </w:t>
      </w:r>
      <w:r>
        <w:rPr>
          <w:lang w:val="en-US"/>
        </w:rPr>
        <w:t xml:space="preserve">Facility </w:t>
      </w:r>
      <w:r>
        <w:t>Debt, including any successors or assigns thereof.</w:t>
      </w:r>
    </w:p>
    <w:p w14:paraId="525B311D" w14:textId="0F75050B" w:rsidR="00AF235A" w:rsidRDefault="008F30F2">
      <w:pPr>
        <w:pStyle w:val="BodyTextFirstIndent"/>
        <w:ind w:right="0"/>
      </w:pPr>
      <w:r>
        <w:t>"</w:t>
      </w:r>
      <w:r>
        <w:rPr>
          <w:u w:val="single"/>
        </w:rPr>
        <w:t>Federal Power Act</w:t>
      </w:r>
      <w:r>
        <w:t xml:space="preserve">" means the provisions of 16 U.S.C. </w:t>
      </w:r>
      <w:r>
        <w:rPr>
          <w:rFonts w:cs="Arial"/>
        </w:rPr>
        <w:t>§</w:t>
      </w:r>
      <w:r>
        <w:t xml:space="preserve">791(A) </w:t>
      </w:r>
      <w:r>
        <w:rPr>
          <w:i/>
        </w:rPr>
        <w:t>et seq</w:t>
      </w:r>
      <w:r>
        <w:t>. and amendments or supplements thereto.</w:t>
      </w:r>
    </w:p>
    <w:p w14:paraId="0F77FD5B" w14:textId="77777777" w:rsidR="00AF235A" w:rsidRPr="000A3B86" w:rsidRDefault="008F30F2">
      <w:pPr>
        <w:pStyle w:val="BodyTextFirstIndent"/>
        <w:ind w:right="0"/>
        <w:rPr>
          <w:lang w:val="en-US"/>
        </w:rPr>
      </w:pPr>
      <w:r>
        <w:t>“</w:t>
      </w:r>
      <w:r>
        <w:rPr>
          <w:u w:val="single"/>
        </w:rPr>
        <w:t>FERC</w:t>
      </w:r>
      <w:r>
        <w:t>” means the Federal Energy Regulatory Commission or any successor agency.</w:t>
      </w:r>
    </w:p>
    <w:p w14:paraId="093F3B0B" w14:textId="77777777" w:rsidR="00AF235A" w:rsidRDefault="008F30F2">
      <w:pPr>
        <w:pStyle w:val="BodyTextFirstIndent"/>
        <w:ind w:right="0"/>
      </w:pPr>
      <w:r>
        <w:t>“</w:t>
      </w:r>
      <w:r>
        <w:rPr>
          <w:u w:val="single"/>
        </w:rPr>
        <w:t>Financing Documents</w:t>
      </w:r>
      <w:r>
        <w:t xml:space="preserve">” means the loan and credit agreements, notes, bonds, indentures, security agreements, lease financing agreements, </w:t>
      </w:r>
      <w:r>
        <w:rPr>
          <w:lang w:val="en-US"/>
        </w:rPr>
        <w:t xml:space="preserve">equity contribution agreements, </w:t>
      </w:r>
      <w:r>
        <w:t xml:space="preserve">mortgages, deeds of trust, interest rate exchanges, swap agreements and other documents relating to the development, bridge, construction </w:t>
      </w:r>
      <w:r>
        <w:rPr>
          <w:lang w:val="en-US"/>
        </w:rPr>
        <w:t xml:space="preserve">, back-leverage </w:t>
      </w:r>
      <w:r>
        <w:t xml:space="preserve"> or permanent debt financing and/or tax equity financing for the Facility, including any credit enhancement, credit support, working capital financing, or refinancing documents, and any and all amendments, modifications, or supplements to the foregoing that may be entered into from time to time at the discretion of Seller in connection with development, construction, ownership, leasing, operation or maintenance of the Facility.</w:t>
      </w:r>
    </w:p>
    <w:p w14:paraId="59C8C433" w14:textId="75A613F6" w:rsidR="00AF235A" w:rsidRDefault="008F30F2">
      <w:pPr>
        <w:pStyle w:val="BodyTextFirstIndent"/>
        <w:ind w:right="0"/>
        <w:rPr>
          <w:lang w:val="en-US"/>
        </w:rPr>
      </w:pPr>
      <w:r>
        <w:rPr>
          <w:lang w:val="en-US"/>
        </w:rPr>
        <w:t>“</w:t>
      </w:r>
      <w:r>
        <w:rPr>
          <w:u w:val="single"/>
          <w:lang w:val="en-US"/>
        </w:rPr>
        <w:t>FMV</w:t>
      </w:r>
      <w:r>
        <w:rPr>
          <w:lang w:val="en-US"/>
        </w:rPr>
        <w:t xml:space="preserve">” means the “fair market value.” </w:t>
      </w:r>
    </w:p>
    <w:p w14:paraId="5F3AC7D1" w14:textId="63C5FEBB" w:rsidR="009C7024" w:rsidRDefault="009C7024" w:rsidP="009C7024">
      <w:pPr>
        <w:pStyle w:val="BodyText"/>
        <w:ind w:firstLine="720"/>
        <w:rPr>
          <w:lang w:val="en-US"/>
        </w:rPr>
      </w:pPr>
      <w:r>
        <w:t>"</w:t>
      </w:r>
      <w:r>
        <w:rPr>
          <w:u w:val="single"/>
        </w:rPr>
        <w:t>Forced Labor Laws</w:t>
      </w:r>
      <w:r>
        <w:t xml:space="preserve">” shall have the meaning set forth in </w:t>
      </w:r>
      <w:r w:rsidR="00793EA5" w:rsidRPr="003855BD">
        <w:rPr>
          <w:u w:val="single"/>
          <w:lang w:val="en-US"/>
        </w:rPr>
        <w:fldChar w:fldCharType="begin"/>
      </w:r>
      <w:r w:rsidR="00793EA5" w:rsidRPr="003855BD">
        <w:rPr>
          <w:u w:val="single"/>
          <w:lang w:val="en-US"/>
        </w:rPr>
        <w:instrText xml:space="preserve"> REF _Hlk97095706 \w \h </w:instrText>
      </w:r>
      <w:r w:rsidR="00793EA5">
        <w:rPr>
          <w:u w:val="single"/>
          <w:lang w:val="en-US"/>
        </w:rPr>
        <w:instrText xml:space="preserve"> \* MERGEFORMAT </w:instrText>
      </w:r>
      <w:r w:rsidR="00793EA5" w:rsidRPr="003855BD">
        <w:rPr>
          <w:u w:val="single"/>
          <w:lang w:val="en-US"/>
        </w:rPr>
      </w:r>
      <w:r w:rsidR="00793EA5" w:rsidRPr="003855BD">
        <w:rPr>
          <w:u w:val="single"/>
          <w:lang w:val="en-US"/>
        </w:rPr>
        <w:fldChar w:fldCharType="separate"/>
      </w:r>
      <w:r w:rsidR="00793EA5" w:rsidRPr="003855BD">
        <w:rPr>
          <w:u w:val="single"/>
          <w:lang w:val="en-US"/>
        </w:rPr>
        <w:t>Article 15 (B)2</w:t>
      </w:r>
      <w:r w:rsidR="00793EA5" w:rsidRPr="003855BD">
        <w:rPr>
          <w:u w:val="single"/>
          <w:lang w:val="en-US"/>
        </w:rPr>
        <w:fldChar w:fldCharType="end"/>
      </w:r>
      <w:r w:rsidR="00E54A34">
        <w:rPr>
          <w:lang w:val="en-US"/>
        </w:rPr>
        <w:t>.</w:t>
      </w:r>
    </w:p>
    <w:p w14:paraId="061BC301" w14:textId="3DCA3582" w:rsidR="00AF235A" w:rsidRDefault="008F30F2">
      <w:pPr>
        <w:pStyle w:val="BodyTextFirstIndent"/>
        <w:ind w:right="0"/>
        <w:rPr>
          <w:rFonts w:cs="Arial"/>
        </w:rPr>
      </w:pPr>
      <w:r>
        <w:t>“</w:t>
      </w:r>
      <w:r>
        <w:rPr>
          <w:u w:val="single"/>
          <w:lang w:val="en-US"/>
        </w:rPr>
        <w:t>Force Majeure</w:t>
      </w:r>
      <w:r>
        <w:t>”</w:t>
      </w:r>
      <w:r>
        <w:rPr>
          <w:lang w:val="en-US"/>
        </w:rPr>
        <w:t xml:space="preserve"> </w:t>
      </w:r>
      <w:r>
        <w:rPr>
          <w:rFonts w:cs="Arial"/>
        </w:rPr>
        <w:t xml:space="preserve">shall have the meaning set forth in </w:t>
      </w:r>
      <w:r>
        <w:rPr>
          <w:rFonts w:cs="Arial"/>
          <w:u w:val="single"/>
        </w:rPr>
        <w:t xml:space="preserve">Section </w:t>
      </w:r>
      <w:r w:rsidR="00793EA5">
        <w:rPr>
          <w:rFonts w:cs="Arial"/>
          <w:u w:val="single"/>
          <w:lang w:val="en-US"/>
        </w:rPr>
        <w:fldChar w:fldCharType="begin"/>
      </w:r>
      <w:r w:rsidR="00793EA5">
        <w:rPr>
          <w:rFonts w:cs="Arial"/>
          <w:u w:val="single"/>
        </w:rPr>
        <w:instrText xml:space="preserve"> REF _Ref149315366 \w \h </w:instrText>
      </w:r>
      <w:r w:rsidR="00793EA5">
        <w:rPr>
          <w:rFonts w:cs="Arial"/>
          <w:u w:val="single"/>
          <w:lang w:val="en-US"/>
        </w:rPr>
      </w:r>
      <w:r w:rsidR="00793EA5">
        <w:rPr>
          <w:rFonts w:cs="Arial"/>
          <w:u w:val="single"/>
          <w:lang w:val="en-US"/>
        </w:rPr>
        <w:fldChar w:fldCharType="separate"/>
      </w:r>
      <w:r w:rsidR="00793EA5">
        <w:rPr>
          <w:rFonts w:cs="Arial"/>
          <w:u w:val="single"/>
        </w:rPr>
        <w:t>14.1</w:t>
      </w:r>
      <w:r w:rsidR="00793EA5">
        <w:rPr>
          <w:rFonts w:cs="Arial"/>
          <w:u w:val="single"/>
          <w:lang w:val="en-US"/>
        </w:rPr>
        <w:fldChar w:fldCharType="end"/>
      </w:r>
      <w:r>
        <w:rPr>
          <w:rFonts w:cs="Arial"/>
        </w:rPr>
        <w:t>.</w:t>
      </w:r>
    </w:p>
    <w:p w14:paraId="1F74D268" w14:textId="111BE763" w:rsidR="00AF235A" w:rsidRDefault="00FA324E" w:rsidP="0073485C">
      <w:pPr>
        <w:pStyle w:val="BodyText"/>
        <w:ind w:firstLine="720"/>
        <w:rPr>
          <w:lang w:val="en-US"/>
        </w:rPr>
      </w:pPr>
      <w:r w:rsidRPr="00FA324E">
        <w:rPr>
          <w:lang w:val="en-US"/>
        </w:rPr>
        <w:t>“</w:t>
      </w:r>
      <w:r w:rsidRPr="000A3B86">
        <w:rPr>
          <w:u w:val="single"/>
          <w:lang w:val="en-US"/>
        </w:rPr>
        <w:t>Force Majeure Battery Amount</w:t>
      </w:r>
      <w:r w:rsidRPr="00FA324E">
        <w:rPr>
          <w:lang w:val="en-US"/>
        </w:rPr>
        <w:t>” means: (</w:t>
      </w:r>
      <w:r w:rsidR="001057FE">
        <w:rPr>
          <w:lang w:val="en-US"/>
        </w:rPr>
        <w:t>Capacity</w:t>
      </w:r>
      <w:r w:rsidRPr="00FA324E">
        <w:rPr>
          <w:lang w:val="en-US"/>
        </w:rPr>
        <w:t xml:space="preserve"> Payment Rate) x (Committed Energy for the applicable month) x (Force Majeure Percentage</w:t>
      </w:r>
      <w:r w:rsidR="006137CE">
        <w:rPr>
          <w:lang w:val="en-US"/>
        </w:rPr>
        <w:t>)</w:t>
      </w:r>
      <w:r w:rsidRPr="00FA324E">
        <w:rPr>
          <w:lang w:val="en-US"/>
        </w:rPr>
        <w:t xml:space="preserve"> (</w:t>
      </w:r>
      <w:r w:rsidRPr="000A3B86">
        <w:rPr>
          <w:lang w:val="en-US"/>
        </w:rPr>
        <w:t xml:space="preserve">Battery </w:t>
      </w:r>
      <w:r w:rsidRPr="00FA324E">
        <w:rPr>
          <w:lang w:val="en-US"/>
        </w:rPr>
        <w:t xml:space="preserve">Storage System) x (total hours for which such Force Majeure Percentage (Battery Storage System) occurred / total hours in the month); provided, that if more than one value for the </w:t>
      </w:r>
      <w:r w:rsidRPr="000A3B86">
        <w:rPr>
          <w:lang w:val="en-US"/>
        </w:rPr>
        <w:t>Force Majeure Percentage (Battery Storage System)</w:t>
      </w:r>
      <w:r w:rsidRPr="00FA324E">
        <w:rPr>
          <w:lang w:val="en-US"/>
        </w:rPr>
        <w:t xml:space="preserve"> exists or occurs during a given month, the Force Majeure Battery Amount shall be the sum of each of the amounts calculated by the foregoing formula with respect to each such value for the </w:t>
      </w:r>
      <w:r w:rsidRPr="000A3B86">
        <w:rPr>
          <w:lang w:val="en-US"/>
        </w:rPr>
        <w:t>Force Majeure Percentage (</w:t>
      </w:r>
      <w:r w:rsidRPr="00FA324E">
        <w:rPr>
          <w:lang w:val="en-US"/>
        </w:rPr>
        <w:t>Battery Storage System) in such month.</w:t>
      </w:r>
      <w:r w:rsidR="008F30F2">
        <w:rPr>
          <w:lang w:val="en-US"/>
        </w:rPr>
        <w:t xml:space="preserve">       </w:t>
      </w:r>
    </w:p>
    <w:p w14:paraId="5FB8B486" w14:textId="77777777" w:rsidR="00AF235A" w:rsidRDefault="008F30F2" w:rsidP="00F56CC9">
      <w:pPr>
        <w:pStyle w:val="BodyText"/>
        <w:ind w:firstLine="720"/>
        <w:rPr>
          <w:lang w:val="en-US"/>
        </w:rPr>
      </w:pPr>
      <w:r>
        <w:rPr>
          <w:lang w:val="en-US"/>
        </w:rPr>
        <w:t>“</w:t>
      </w:r>
      <w:r>
        <w:rPr>
          <w:u w:val="single"/>
        </w:rPr>
        <w:t>Force Majeure Percentage (Battery Storage System)</w:t>
      </w:r>
      <w:r>
        <w:rPr>
          <w:lang w:val="en-US"/>
        </w:rPr>
        <w:t xml:space="preserve">” means, at any time that a Force Majeure has occurred with respect to the Battery Storage System, the percentage of the Battery Storage System that is not available </w:t>
      </w:r>
      <w:proofErr w:type="gramStart"/>
      <w:r>
        <w:rPr>
          <w:lang w:val="en-US"/>
        </w:rPr>
        <w:t>as a result of</w:t>
      </w:r>
      <w:proofErr w:type="gramEnd"/>
      <w:r>
        <w:rPr>
          <w:lang w:val="en-US"/>
        </w:rPr>
        <w:t xml:space="preserve"> such Force Majeure at such time. </w:t>
      </w:r>
    </w:p>
    <w:p w14:paraId="1794C5EC" w14:textId="41ABA90D" w:rsidR="00AF235A" w:rsidRDefault="008F30F2" w:rsidP="0073485C">
      <w:pPr>
        <w:pStyle w:val="BodyText"/>
        <w:ind w:firstLine="720"/>
        <w:rPr>
          <w:lang w:val="en-US"/>
        </w:rPr>
      </w:pPr>
      <w:r>
        <w:rPr>
          <w:lang w:val="en-US"/>
        </w:rPr>
        <w:t>“</w:t>
      </w:r>
      <w:r>
        <w:rPr>
          <w:u w:val="single"/>
          <w:lang w:val="en-US"/>
        </w:rPr>
        <w:t>Forced Outage</w:t>
      </w:r>
      <w:r>
        <w:rPr>
          <w:lang w:val="en-US"/>
        </w:rPr>
        <w:t>” means any condition at the Facility that requires the immediate and unplanned removal of at least ten percent</w:t>
      </w:r>
      <w:r w:rsidR="008663F6">
        <w:rPr>
          <w:lang w:val="en-US"/>
        </w:rPr>
        <w:t xml:space="preserve"> </w:t>
      </w:r>
      <w:r w:rsidR="00226373">
        <w:rPr>
          <w:lang w:val="en-US"/>
        </w:rPr>
        <w:t xml:space="preserve">(10%) </w:t>
      </w:r>
      <w:r w:rsidR="008663F6">
        <w:rPr>
          <w:lang w:val="en-US"/>
        </w:rPr>
        <w:t xml:space="preserve">or </w:t>
      </w:r>
      <w:r w:rsidR="00226373">
        <w:rPr>
          <w:lang w:val="en-US"/>
        </w:rPr>
        <w:t>five (</w:t>
      </w:r>
      <w:r w:rsidR="008663F6">
        <w:rPr>
          <w:lang w:val="en-US"/>
        </w:rPr>
        <w:t>5</w:t>
      </w:r>
      <w:r w:rsidR="00226373">
        <w:rPr>
          <w:lang w:val="en-US"/>
        </w:rPr>
        <w:t>)</w:t>
      </w:r>
      <w:r w:rsidR="008663F6">
        <w:rPr>
          <w:lang w:val="en-US"/>
        </w:rPr>
        <w:t xml:space="preserve"> MW, </w:t>
      </w:r>
      <w:r w:rsidR="008663F6" w:rsidRPr="003855BD">
        <w:rPr>
          <w:u w:val="single"/>
          <w:lang w:val="en-US"/>
        </w:rPr>
        <w:t>whichever is less</w:t>
      </w:r>
      <w:r>
        <w:rPr>
          <w:lang w:val="en-US"/>
        </w:rPr>
        <w:t xml:space="preserve"> of the capacity of the </w:t>
      </w:r>
      <w:r w:rsidR="006F1EA3" w:rsidRPr="000A3B86">
        <w:rPr>
          <w:highlight w:val="yellow"/>
          <w:lang w:val="en-US"/>
        </w:rPr>
        <w:t>[Wind] [</w:t>
      </w:r>
      <w:r w:rsidRPr="000C6A60">
        <w:rPr>
          <w:highlight w:val="yellow"/>
          <w:lang w:val="en-US"/>
        </w:rPr>
        <w:t>Solar</w:t>
      </w:r>
      <w:r w:rsidR="006F1EA3" w:rsidRPr="000A3B86">
        <w:rPr>
          <w:highlight w:val="yellow"/>
          <w:lang w:val="en-US"/>
        </w:rPr>
        <w:t>]</w:t>
      </w:r>
      <w:r>
        <w:rPr>
          <w:lang w:val="en-US"/>
        </w:rPr>
        <w:t xml:space="preserve"> Facility or the Battery Storage System from service, or that results in a material deviation from the Guaranteed Performance identified in </w:t>
      </w:r>
      <w:r w:rsidR="001A3AD8" w:rsidRPr="001A3AD8">
        <w:rPr>
          <w:u w:val="single"/>
          <w:lang w:val="en-US"/>
        </w:rPr>
        <w:t xml:space="preserve">Exhibit </w:t>
      </w:r>
      <w:r w:rsidR="001A3AD8">
        <w:rPr>
          <w:u w:val="single"/>
          <w:lang w:val="en-US"/>
        </w:rPr>
        <w:t>M-1</w:t>
      </w:r>
      <w:r w:rsidR="001A3AD8" w:rsidRPr="001A3AD8">
        <w:rPr>
          <w:u w:val="single"/>
          <w:lang w:val="en-US"/>
        </w:rPr>
        <w:t xml:space="preserve"> - Battery Storage System Guaranteed Performance Levels</w:t>
      </w:r>
      <w:r>
        <w:rPr>
          <w:lang w:val="en-US"/>
        </w:rPr>
        <w:t>, another outage state, or a reserve shutdown state, resulting from immediate mechanical/electrical/hydraulic control system trips and operator-initiated trips in response to abnormal Facility conditions or alarms.</w:t>
      </w:r>
    </w:p>
    <w:p w14:paraId="41799D6A" w14:textId="52253905" w:rsidR="00AF235A" w:rsidRDefault="008F30F2">
      <w:pPr>
        <w:pStyle w:val="BodyTextFirstIndent"/>
        <w:ind w:right="0"/>
        <w:rPr>
          <w:lang w:val="en-US"/>
        </w:rPr>
      </w:pPr>
      <w:bookmarkStart w:id="716" w:name="_Hlk47433456"/>
      <w:r>
        <w:rPr>
          <w:lang w:val="en-US"/>
        </w:rPr>
        <w:t>“</w:t>
      </w:r>
      <w:r>
        <w:rPr>
          <w:u w:val="single"/>
          <w:lang w:val="en-US"/>
        </w:rPr>
        <w:t>Generation Limit</w:t>
      </w:r>
      <w:r>
        <w:rPr>
          <w:lang w:val="en-US"/>
        </w:rPr>
        <w:t xml:space="preserve">” shall </w:t>
      </w:r>
      <w:r w:rsidR="00721F98">
        <w:rPr>
          <w:lang w:val="en-US"/>
        </w:rPr>
        <w:t>h</w:t>
      </w:r>
      <w:r>
        <w:rPr>
          <w:lang w:val="en-US"/>
        </w:rPr>
        <w:t xml:space="preserve">ave the meaning set forth in </w:t>
      </w:r>
      <w:r>
        <w:rPr>
          <w:u w:val="single"/>
          <w:lang w:val="en-US"/>
        </w:rPr>
        <w:t xml:space="preserve">Section </w:t>
      </w:r>
      <w:r w:rsidR="00EA72D3">
        <w:rPr>
          <w:u w:val="single"/>
          <w:lang w:val="en-US"/>
        </w:rPr>
        <w:fldChar w:fldCharType="begin"/>
      </w:r>
      <w:r w:rsidR="00EA72D3">
        <w:rPr>
          <w:u w:val="single"/>
          <w:lang w:val="en-US"/>
        </w:rPr>
        <w:instrText xml:space="preserve"> REF _Ref149315455 \w \h </w:instrText>
      </w:r>
      <w:r w:rsidR="00EA72D3">
        <w:rPr>
          <w:u w:val="single"/>
          <w:lang w:val="en-US"/>
        </w:rPr>
      </w:r>
      <w:r w:rsidR="00EA72D3">
        <w:rPr>
          <w:u w:val="single"/>
          <w:lang w:val="en-US"/>
        </w:rPr>
        <w:fldChar w:fldCharType="separate"/>
      </w:r>
      <w:r w:rsidR="00EA72D3">
        <w:rPr>
          <w:u w:val="single"/>
          <w:lang w:val="en-US"/>
        </w:rPr>
        <w:t>8.1(B)</w:t>
      </w:r>
      <w:r w:rsidR="00EA72D3">
        <w:rPr>
          <w:u w:val="single"/>
          <w:lang w:val="en-US"/>
        </w:rPr>
        <w:fldChar w:fldCharType="end"/>
      </w:r>
      <w:r>
        <w:rPr>
          <w:lang w:val="en-US"/>
        </w:rPr>
        <w:t>.</w:t>
      </w:r>
    </w:p>
    <w:bookmarkEnd w:id="716"/>
    <w:p w14:paraId="7198CB90" w14:textId="4FE40794" w:rsidR="00AF235A" w:rsidRPr="00CE506E" w:rsidRDefault="008F30F2">
      <w:pPr>
        <w:pStyle w:val="BodyTextFirstIndent"/>
        <w:ind w:right="0"/>
      </w:pPr>
      <w:r>
        <w:t>“</w:t>
      </w:r>
      <w:r>
        <w:rPr>
          <w:u w:val="single"/>
        </w:rPr>
        <w:t>Good Utility Practices</w:t>
      </w:r>
      <w:r>
        <w:t>” means the practices, methods, standards and acts engaged in or approved by a significant portion of the applicable segment of the electric power generation industry pertaining to facilities of the type, similar size and location to the Facility that, at a particular time, in the exercise of Commercially Reasonable judgment, in light of the facts that are known (or reasonably should have been known) at the time a decision was made, would have been expected to accomplish the desired result in a manner consistent with Applicable Law, Permits, codes, standards, equipment manufacturer’s recommendations, reliability, safety, environmental protection, economy, and expedition.  Good Utility Practices is not limited to the optimum practice, method, standard or act to the exclusion of all others, but rather to those practices, methods, standards and acts generally acceptable or approved by a significant portion of the applicable segment of the electric power generation industry in the relevant region, during the relevant period.</w:t>
      </w:r>
      <w:r w:rsidR="00C9006F" w:rsidRPr="00C9006F">
        <w:rPr>
          <w:lang w:val="en-US"/>
        </w:rPr>
        <w:t xml:space="preserve"> </w:t>
      </w:r>
      <w:r w:rsidR="00C9006F" w:rsidRPr="00CE506E">
        <w:rPr>
          <w:lang w:val="en-US"/>
        </w:rPr>
        <w:t>[</w:t>
      </w:r>
      <w:r w:rsidR="00C9006F" w:rsidRPr="00CE506E">
        <w:rPr>
          <w:highlight w:val="yellow"/>
          <w:lang w:val="en-US"/>
        </w:rPr>
        <w:t>Wind Only</w:t>
      </w:r>
      <w:r w:rsidR="00C9006F" w:rsidRPr="00CE506E">
        <w:rPr>
          <w:lang w:val="en-US"/>
        </w:rPr>
        <w:t>: “Good Utility Practices include adherence to the United States Fish and Wildlife Services’ Land Based Wind Energy Guidelines] [</w:t>
      </w:r>
      <w:r w:rsidR="00C9006F" w:rsidRPr="00CE506E">
        <w:rPr>
          <w:highlight w:val="yellow"/>
          <w:lang w:val="en-US"/>
        </w:rPr>
        <w:t>Solar Only:</w:t>
      </w:r>
      <w:r w:rsidR="00614468" w:rsidRPr="00CE506E">
        <w:rPr>
          <w:lang w:val="en-US"/>
        </w:rPr>
        <w:t xml:space="preserve"> </w:t>
      </w:r>
      <w:r w:rsidR="00C9006F" w:rsidRPr="00CE506E">
        <w:rPr>
          <w:lang w:val="en-US"/>
        </w:rPr>
        <w:t>Good Utility Practices include adherence to any applicable current or future federal or state best management practices or guidelines for solar energy development.]</w:t>
      </w:r>
    </w:p>
    <w:p w14:paraId="0DC64E46" w14:textId="5CD6879D" w:rsidR="00AF235A" w:rsidRPr="000C6A60" w:rsidRDefault="008F30F2">
      <w:pPr>
        <w:pStyle w:val="BodyTextFirstIndent"/>
        <w:ind w:right="0"/>
        <w:rPr>
          <w:color w:val="000000" w:themeColor="text1"/>
          <w:lang w:val="en-US"/>
        </w:rPr>
      </w:pPr>
      <w:r>
        <w:t>“</w:t>
      </w:r>
      <w:r>
        <w:rPr>
          <w:u w:val="single"/>
        </w:rPr>
        <w:t>Governmental Authority</w:t>
      </w:r>
      <w:r>
        <w:t>” means any federal, state, local or municipal governmental body; any governmental, quasi-governmental, regulatory or administrative agency, commission, body or other authority exercising or entitled to exercise any administrative, executive, judicial, legislative, policy, regulatory or taxing authority or power; and/or any court or governmental tribunal.  By way of example only, “Governmental Authorities” include</w:t>
      </w:r>
      <w:r>
        <w:rPr>
          <w:lang w:val="en-US"/>
        </w:rPr>
        <w:t>, but are not limited to,</w:t>
      </w:r>
      <w:r>
        <w:t xml:space="preserve"> NERC, </w:t>
      </w:r>
      <w:r>
        <w:rPr>
          <w:lang w:val="en-US"/>
        </w:rPr>
        <w:t xml:space="preserve">the </w:t>
      </w:r>
      <w:r>
        <w:t xml:space="preserve">ERO, </w:t>
      </w:r>
      <w:r>
        <w:rPr>
          <w:lang w:val="en-US"/>
        </w:rPr>
        <w:t xml:space="preserve">the Market Operator (if any), </w:t>
      </w:r>
      <w:r>
        <w:t>an applicable PUC, the Transmission Authority</w:t>
      </w:r>
      <w:r>
        <w:rPr>
          <w:lang w:val="en-US"/>
        </w:rPr>
        <w:t>,</w:t>
      </w:r>
      <w:r w:rsidRPr="000A3B86">
        <w:rPr>
          <w:lang w:val="en-US"/>
        </w:rPr>
        <w:t xml:space="preserve"> </w:t>
      </w:r>
      <w:r>
        <w:t>FERC, and successor organizations.</w:t>
      </w:r>
      <w:r>
        <w:rPr>
          <w:lang w:val="en-US"/>
        </w:rPr>
        <w:t xml:space="preserve">  For the avoidance of doubt, Company is not a Governmental Authority for purpo</w:t>
      </w:r>
      <w:r w:rsidRPr="000C6A60">
        <w:rPr>
          <w:color w:val="000000" w:themeColor="text1"/>
          <w:lang w:val="en-US"/>
        </w:rPr>
        <w:t>ses of this PPA.</w:t>
      </w:r>
    </w:p>
    <w:p w14:paraId="4E8A3AB9" w14:textId="77777777" w:rsidR="00A30D8B" w:rsidRPr="000C6A60" w:rsidRDefault="00A30D8B" w:rsidP="00A30D8B">
      <w:pPr>
        <w:pStyle w:val="BodyTextFirstIndent"/>
        <w:ind w:right="0"/>
        <w:rPr>
          <w:color w:val="000000" w:themeColor="text1"/>
          <w:lang w:val="en-US"/>
        </w:rPr>
      </w:pPr>
      <w:r w:rsidRPr="000C6A60">
        <w:rPr>
          <w:color w:val="000000" w:themeColor="text1"/>
          <w:u w:val="single"/>
          <w:lang w:val="en-US"/>
        </w:rPr>
        <w:t>“GSU Transformer</w:t>
      </w:r>
      <w:r w:rsidRPr="000C6A60">
        <w:rPr>
          <w:color w:val="000000" w:themeColor="text1"/>
          <w:lang w:val="en-US"/>
        </w:rPr>
        <w:t>” means a power transformer that is contained within the Facility and that increases the AC voltage of the electrical energy produced by the Facility to the AC voltage at which such electrical energy is delivered to Company at the Interconnection Point.</w:t>
      </w:r>
    </w:p>
    <w:p w14:paraId="399C6D07" w14:textId="122C8375" w:rsidR="00A30D8B" w:rsidRPr="000C6A60" w:rsidRDefault="00A30D8B" w:rsidP="00A30D8B">
      <w:pPr>
        <w:pStyle w:val="BodyTextFirstIndent"/>
        <w:ind w:right="0"/>
        <w:rPr>
          <w:color w:val="000000" w:themeColor="text1"/>
          <w:lang w:val="en-US"/>
        </w:rPr>
      </w:pPr>
      <w:r w:rsidRPr="000C6A60">
        <w:rPr>
          <w:color w:val="000000" w:themeColor="text1"/>
          <w:u w:val="single"/>
          <w:lang w:val="en-US"/>
        </w:rPr>
        <w:t>“GSU Transformer Failure</w:t>
      </w:r>
      <w:r w:rsidRPr="000C6A60">
        <w:rPr>
          <w:color w:val="000000" w:themeColor="text1"/>
          <w:lang w:val="en-US"/>
        </w:rPr>
        <w:t xml:space="preserve">” means the failure of a GSU Transformer; </w:t>
      </w:r>
      <w:r w:rsidRPr="000C6A60">
        <w:rPr>
          <w:i/>
          <w:iCs/>
          <w:color w:val="000000" w:themeColor="text1"/>
          <w:lang w:val="en-US"/>
        </w:rPr>
        <w:t>provided, however,</w:t>
      </w:r>
      <w:r w:rsidRPr="000C6A60">
        <w:rPr>
          <w:color w:val="000000" w:themeColor="text1"/>
          <w:lang w:val="en-US"/>
        </w:rPr>
        <w:t xml:space="preserve"> that such failure requires the replacement or substantial remanufacturing of such GSU Transformer to return to service</w:t>
      </w:r>
      <w:r w:rsidR="00EF1D0F" w:rsidRPr="000C6A60">
        <w:rPr>
          <w:color w:val="000000" w:themeColor="text1"/>
          <w:lang w:val="en-US"/>
        </w:rPr>
        <w:t>.</w:t>
      </w:r>
      <w:r w:rsidRPr="000C6A60">
        <w:rPr>
          <w:color w:val="000000" w:themeColor="text1"/>
          <w:lang w:val="en-US"/>
        </w:rPr>
        <w:t xml:space="preserve"> </w:t>
      </w:r>
    </w:p>
    <w:p w14:paraId="0BB589C2" w14:textId="74C7439B" w:rsidR="00AF235A" w:rsidRPr="000C6A60" w:rsidRDefault="008F30F2">
      <w:pPr>
        <w:pStyle w:val="BodyTextFirstIndent"/>
        <w:ind w:right="0"/>
        <w:rPr>
          <w:color w:val="000000" w:themeColor="text1"/>
          <w:lang w:val="en-US"/>
        </w:rPr>
      </w:pPr>
      <w:r w:rsidRPr="000C6A60">
        <w:rPr>
          <w:color w:val="000000" w:themeColor="text1"/>
          <w:lang w:val="en-US"/>
        </w:rPr>
        <w:t>“</w:t>
      </w:r>
      <w:r w:rsidRPr="000C6A60">
        <w:rPr>
          <w:color w:val="000000" w:themeColor="text1"/>
          <w:u w:val="single"/>
          <w:lang w:val="en-US"/>
        </w:rPr>
        <w:t>Grid Charging Capability</w:t>
      </w:r>
      <w:r w:rsidRPr="000C6A60">
        <w:rPr>
          <w:color w:val="000000" w:themeColor="text1"/>
          <w:lang w:val="en-US"/>
        </w:rPr>
        <w:t xml:space="preserve">” shall have the meaning set forth in </w:t>
      </w:r>
      <w:r w:rsidR="00302DF6" w:rsidRPr="00302DF6">
        <w:rPr>
          <w:color w:val="000000" w:themeColor="text1"/>
          <w:u w:val="single"/>
          <w:lang w:val="en-US"/>
        </w:rPr>
        <w:t>Exhibit M - Battery Storage System Testing Protocols</w:t>
      </w:r>
      <w:r w:rsidRPr="000C6A60">
        <w:rPr>
          <w:color w:val="000000" w:themeColor="text1"/>
          <w:lang w:val="en-US"/>
        </w:rPr>
        <w:t>.</w:t>
      </w:r>
    </w:p>
    <w:p w14:paraId="4E727F0A" w14:textId="77777777" w:rsidR="00AF235A" w:rsidRDefault="008F30F2">
      <w:pPr>
        <w:pStyle w:val="BodyTextFirstIndent"/>
        <w:ind w:right="0"/>
        <w:rPr>
          <w:lang w:val="en-US"/>
        </w:rPr>
      </w:pPr>
      <w:r w:rsidRPr="000C6A60">
        <w:rPr>
          <w:color w:val="000000" w:themeColor="text1"/>
          <w:lang w:val="en-US"/>
        </w:rPr>
        <w:t>“</w:t>
      </w:r>
      <w:r w:rsidRPr="000C6A60">
        <w:rPr>
          <w:color w:val="000000" w:themeColor="text1"/>
          <w:u w:val="single"/>
          <w:lang w:val="en-US"/>
        </w:rPr>
        <w:t>Grid Charging Energy</w:t>
      </w:r>
      <w:r w:rsidRPr="000C6A60">
        <w:rPr>
          <w:color w:val="000000" w:themeColor="text1"/>
          <w:lang w:val="en-US"/>
        </w:rPr>
        <w:t xml:space="preserve">” means energy </w:t>
      </w:r>
      <w:r w:rsidRPr="000C6A60">
        <w:rPr>
          <w:color w:val="000000" w:themeColor="text1"/>
        </w:rPr>
        <w:t xml:space="preserve">withdrawn from the </w:t>
      </w:r>
      <w:r w:rsidRPr="000C6A60">
        <w:rPr>
          <w:color w:val="000000" w:themeColor="text1"/>
          <w:lang w:val="en-US"/>
        </w:rPr>
        <w:t xml:space="preserve">Transmission Authority’s </w:t>
      </w:r>
      <w:r w:rsidRPr="000C6A60">
        <w:rPr>
          <w:color w:val="000000" w:themeColor="text1"/>
        </w:rPr>
        <w:t>electrical system</w:t>
      </w:r>
      <w:r>
        <w:t xml:space="preserve"> </w:t>
      </w:r>
      <w:r>
        <w:rPr>
          <w:lang w:val="en-US"/>
        </w:rPr>
        <w:t>and delivered at the Point of Delivery used to charge</w:t>
      </w:r>
      <w:r>
        <w:t xml:space="preserve"> the Battery Storage System</w:t>
      </w:r>
      <w:r>
        <w:rPr>
          <w:lang w:val="en-US"/>
        </w:rPr>
        <w:t xml:space="preserve"> </w:t>
      </w:r>
      <w:r>
        <w:t xml:space="preserve">and discharged </w:t>
      </w:r>
      <w:proofErr w:type="gramStart"/>
      <w:r>
        <w:t>at a later time</w:t>
      </w:r>
      <w:proofErr w:type="gramEnd"/>
      <w:r>
        <w:rPr>
          <w:lang w:val="en-US"/>
        </w:rPr>
        <w:t>.</w:t>
      </w:r>
    </w:p>
    <w:p w14:paraId="198078E1" w14:textId="77777777" w:rsidR="00AF235A" w:rsidRDefault="008F30F2">
      <w:pPr>
        <w:pStyle w:val="BodyTextFirstIndent"/>
        <w:ind w:right="0"/>
        <w:rPr>
          <w:lang w:val="en-US"/>
        </w:rPr>
      </w:pPr>
      <w:r>
        <w:rPr>
          <w:lang w:val="en-US"/>
        </w:rPr>
        <w:t>“</w:t>
      </w:r>
      <w:r>
        <w:rPr>
          <w:u w:val="single"/>
          <w:lang w:val="en-US"/>
        </w:rPr>
        <w:t>Grid Charging Energy Price</w:t>
      </w:r>
      <w:r>
        <w:rPr>
          <w:lang w:val="en-US"/>
        </w:rPr>
        <w:t>” means the applicable price per MWh as determined by Company in its sole discretion pursuant to its cost calculator or, if Company has joined a regional transmission organization or is participating in an organized market for which nodal prices can be determined, the applicable nodal price per MWh as determined by Company in its sole discretion.</w:t>
      </w:r>
    </w:p>
    <w:p w14:paraId="70AA05D5" w14:textId="77777777" w:rsidR="00AF235A" w:rsidRDefault="008F30F2">
      <w:pPr>
        <w:pStyle w:val="BodyTextFirstIndent"/>
        <w:ind w:right="0"/>
        <w:rPr>
          <w:lang w:val="en-US"/>
        </w:rPr>
      </w:pPr>
      <w:r>
        <w:rPr>
          <w:lang w:val="en-US"/>
        </w:rPr>
        <w:t>“</w:t>
      </w:r>
      <w:r>
        <w:rPr>
          <w:u w:val="single"/>
          <w:lang w:val="en-US"/>
        </w:rPr>
        <w:t>Grid Discharging Energy</w:t>
      </w:r>
      <w:r>
        <w:rPr>
          <w:lang w:val="en-US"/>
        </w:rPr>
        <w:t>” means Grid Charging Energy discharged by the Battery Storage System and delivered to the Point of Delivery.</w:t>
      </w:r>
    </w:p>
    <w:p w14:paraId="45AEC220" w14:textId="211B4FCF" w:rsidR="00AF235A" w:rsidRDefault="008F30F2">
      <w:pPr>
        <w:pStyle w:val="BodyTextFirstIndent"/>
        <w:ind w:right="0"/>
        <w:rPr>
          <w:lang w:val="en-US"/>
        </w:rPr>
      </w:pPr>
      <w:r>
        <w:rPr>
          <w:lang w:val="en-US"/>
        </w:rPr>
        <w:t>“</w:t>
      </w:r>
      <w:r>
        <w:rPr>
          <w:u w:val="single"/>
          <w:lang w:val="en-US"/>
        </w:rPr>
        <w:t>Guaranteed Maximum Charging Rate</w:t>
      </w:r>
      <w:r>
        <w:rPr>
          <w:lang w:val="en-US"/>
        </w:rPr>
        <w:t xml:space="preserve">” shall have the meaning set forth in </w:t>
      </w:r>
      <w:r w:rsidR="001A3AD8" w:rsidRPr="001A3AD8">
        <w:rPr>
          <w:u w:val="single"/>
          <w:lang w:val="en-US"/>
        </w:rPr>
        <w:t xml:space="preserve">Exhibit </w:t>
      </w:r>
      <w:r w:rsidR="001A3AD8">
        <w:rPr>
          <w:u w:val="single"/>
          <w:lang w:val="en-US"/>
        </w:rPr>
        <w:t>M-1</w:t>
      </w:r>
      <w:r w:rsidR="001A3AD8" w:rsidRPr="001A3AD8">
        <w:rPr>
          <w:u w:val="single"/>
          <w:lang w:val="en-US"/>
        </w:rPr>
        <w:t xml:space="preserve"> - Battery Storage System Guaranteed Performance Levels</w:t>
      </w:r>
      <w:r>
        <w:rPr>
          <w:lang w:val="en-US"/>
        </w:rPr>
        <w:t>.</w:t>
      </w:r>
    </w:p>
    <w:p w14:paraId="5C5A284E" w14:textId="57E9A59A" w:rsidR="00AF235A" w:rsidRDefault="008F30F2">
      <w:pPr>
        <w:pStyle w:val="BodyTextFirstIndent"/>
        <w:ind w:right="0"/>
        <w:rPr>
          <w:rFonts w:cs="Arial"/>
          <w:lang w:val="en-US"/>
        </w:rPr>
      </w:pPr>
      <w:r>
        <w:rPr>
          <w:lang w:val="en-US"/>
        </w:rPr>
        <w:t xml:space="preserve"> “</w:t>
      </w:r>
      <w:r>
        <w:rPr>
          <w:u w:val="single"/>
          <w:lang w:val="en-US"/>
        </w:rPr>
        <w:t>Guaranteed Maximum Discharging Rate</w:t>
      </w:r>
      <w:r>
        <w:rPr>
          <w:lang w:val="en-US"/>
        </w:rPr>
        <w:t xml:space="preserve">” shall have the meaning set forth in </w:t>
      </w:r>
      <w:r w:rsidR="001A3AD8" w:rsidRPr="001A3AD8">
        <w:rPr>
          <w:u w:val="single"/>
          <w:lang w:val="en-US"/>
        </w:rPr>
        <w:t xml:space="preserve">Exhibit </w:t>
      </w:r>
      <w:r w:rsidR="001A3AD8">
        <w:rPr>
          <w:u w:val="single"/>
          <w:lang w:val="en-US"/>
        </w:rPr>
        <w:t>M-1</w:t>
      </w:r>
      <w:r w:rsidR="001A3AD8" w:rsidRPr="001A3AD8">
        <w:rPr>
          <w:u w:val="single"/>
          <w:lang w:val="en-US"/>
        </w:rPr>
        <w:t xml:space="preserve"> - Battery Storage System Guaranteed Performance Levels</w:t>
      </w:r>
      <w:r>
        <w:rPr>
          <w:lang w:val="en-US"/>
        </w:rPr>
        <w:t>.</w:t>
      </w:r>
    </w:p>
    <w:p w14:paraId="09C91AA5" w14:textId="1EFE211C" w:rsidR="00AF235A" w:rsidRDefault="008F30F2">
      <w:pPr>
        <w:pStyle w:val="BodyTextFirstIndent"/>
        <w:ind w:right="0"/>
        <w:rPr>
          <w:lang w:val="en-US"/>
        </w:rPr>
      </w:pPr>
      <w:r>
        <w:rPr>
          <w:rFonts w:cs="Arial"/>
          <w:lang w:val="en-US"/>
        </w:rPr>
        <w:t>“</w:t>
      </w:r>
      <w:r>
        <w:rPr>
          <w:rFonts w:cs="Arial"/>
          <w:u w:val="single"/>
          <w:lang w:val="en-US"/>
        </w:rPr>
        <w:t>Guaranteed Minimum Charging Time</w:t>
      </w:r>
      <w:r>
        <w:rPr>
          <w:rFonts w:cs="Arial"/>
          <w:lang w:val="en-US"/>
        </w:rPr>
        <w:t xml:space="preserve">” shall have the meaning set forth in </w:t>
      </w:r>
      <w:r w:rsidR="001A3AD8" w:rsidRPr="001A3AD8">
        <w:rPr>
          <w:u w:val="single"/>
          <w:lang w:val="en-US"/>
        </w:rPr>
        <w:t xml:space="preserve">Exhibit </w:t>
      </w:r>
      <w:r w:rsidR="001A3AD8">
        <w:rPr>
          <w:u w:val="single"/>
          <w:lang w:val="en-US"/>
        </w:rPr>
        <w:t>M-1</w:t>
      </w:r>
      <w:r w:rsidR="001A3AD8" w:rsidRPr="001A3AD8">
        <w:rPr>
          <w:u w:val="single"/>
          <w:lang w:val="en-US"/>
        </w:rPr>
        <w:t xml:space="preserve"> - Battery Storage System Guaranteed Performance Levels</w:t>
      </w:r>
      <w:r>
        <w:rPr>
          <w:lang w:val="en-US"/>
        </w:rPr>
        <w:t>.</w:t>
      </w:r>
    </w:p>
    <w:p w14:paraId="030FEB69" w14:textId="620E1D18" w:rsidR="00AF235A" w:rsidRDefault="008F30F2">
      <w:pPr>
        <w:pStyle w:val="BodyTextFirstIndent"/>
        <w:ind w:right="0"/>
        <w:rPr>
          <w:rFonts w:cs="Arial"/>
          <w:lang w:val="en-US"/>
        </w:rPr>
      </w:pPr>
      <w:r>
        <w:rPr>
          <w:lang w:val="en-US"/>
        </w:rPr>
        <w:t>“</w:t>
      </w:r>
      <w:r>
        <w:rPr>
          <w:u w:val="single"/>
          <w:lang w:val="en-US"/>
        </w:rPr>
        <w:t xml:space="preserve">Guaranteed </w:t>
      </w:r>
      <w:r>
        <w:rPr>
          <w:rFonts w:cs="Arial"/>
          <w:u w:val="single"/>
          <w:lang w:val="en-US"/>
        </w:rPr>
        <w:t>Minimum Discharging Time</w:t>
      </w:r>
      <w:r>
        <w:rPr>
          <w:lang w:val="en-US"/>
        </w:rPr>
        <w:t xml:space="preserve">” shall have the meaning set forth in </w:t>
      </w:r>
      <w:r w:rsidR="001A3AD8" w:rsidRPr="001A3AD8">
        <w:rPr>
          <w:u w:val="single"/>
          <w:lang w:val="en-US"/>
        </w:rPr>
        <w:t xml:space="preserve">Exhibit </w:t>
      </w:r>
      <w:r w:rsidR="001A3AD8">
        <w:rPr>
          <w:u w:val="single"/>
          <w:lang w:val="en-US"/>
        </w:rPr>
        <w:t>M-1</w:t>
      </w:r>
      <w:r w:rsidR="001A3AD8" w:rsidRPr="001A3AD8">
        <w:rPr>
          <w:u w:val="single"/>
          <w:lang w:val="en-US"/>
        </w:rPr>
        <w:t xml:space="preserve"> - Battery Storage System Guaranteed Performance Levels</w:t>
      </w:r>
      <w:r>
        <w:rPr>
          <w:rFonts w:cs="Arial"/>
          <w:lang w:val="en-US"/>
        </w:rPr>
        <w:t>.</w:t>
      </w:r>
    </w:p>
    <w:p w14:paraId="14C6C8DB" w14:textId="74BD3B7E" w:rsidR="00AF235A" w:rsidRDefault="008F30F2">
      <w:pPr>
        <w:pStyle w:val="BodyTextFirstIndent"/>
        <w:ind w:right="0"/>
        <w:rPr>
          <w:rFonts w:cs="Arial"/>
          <w:lang w:val="en-US"/>
        </w:rPr>
      </w:pPr>
      <w:r>
        <w:rPr>
          <w:rFonts w:cs="Arial"/>
          <w:lang w:val="en-US"/>
        </w:rPr>
        <w:t xml:space="preserve"> “</w:t>
      </w:r>
      <w:r>
        <w:rPr>
          <w:rFonts w:cs="Arial"/>
          <w:u w:val="single"/>
          <w:lang w:val="en-US"/>
        </w:rPr>
        <w:t>Guaranteed Performance</w:t>
      </w:r>
      <w:r>
        <w:rPr>
          <w:rFonts w:cs="Arial"/>
          <w:lang w:val="en-US"/>
        </w:rPr>
        <w:t xml:space="preserve">” shall have the meaning set forth in </w:t>
      </w:r>
      <w:r w:rsidR="001A3AD8" w:rsidRPr="001A3AD8">
        <w:rPr>
          <w:u w:val="single"/>
          <w:lang w:val="en-US"/>
        </w:rPr>
        <w:t xml:space="preserve">Exhibit </w:t>
      </w:r>
      <w:r w:rsidR="001A3AD8">
        <w:rPr>
          <w:u w:val="single"/>
          <w:lang w:val="en-US"/>
        </w:rPr>
        <w:t>M-1</w:t>
      </w:r>
      <w:r w:rsidR="001A3AD8" w:rsidRPr="001A3AD8">
        <w:rPr>
          <w:u w:val="single"/>
          <w:lang w:val="en-US"/>
        </w:rPr>
        <w:t xml:space="preserve"> - Battery Storage System Guaranteed Performance Levels</w:t>
      </w:r>
      <w:r>
        <w:rPr>
          <w:rFonts w:cs="Arial"/>
          <w:lang w:val="en-US"/>
        </w:rPr>
        <w:t>.</w:t>
      </w:r>
    </w:p>
    <w:p w14:paraId="29142565" w14:textId="649B2365" w:rsidR="00AF235A" w:rsidRDefault="008F30F2">
      <w:pPr>
        <w:pStyle w:val="BodyTextFirstIndent"/>
        <w:ind w:right="0"/>
        <w:rPr>
          <w:rFonts w:cs="Arial"/>
          <w:lang w:val="en-US"/>
        </w:rPr>
      </w:pPr>
      <w:r>
        <w:rPr>
          <w:rFonts w:cs="Arial"/>
          <w:lang w:val="en-US"/>
        </w:rPr>
        <w:t>“</w:t>
      </w:r>
      <w:r>
        <w:rPr>
          <w:rFonts w:cs="Arial"/>
          <w:u w:val="single"/>
          <w:lang w:val="en-US"/>
        </w:rPr>
        <w:t>Guaranteed Response Time</w:t>
      </w:r>
      <w:r>
        <w:rPr>
          <w:rFonts w:cs="Arial"/>
          <w:lang w:val="en-US"/>
        </w:rPr>
        <w:t xml:space="preserve">” shall have the meaning set forth in </w:t>
      </w:r>
      <w:r w:rsidR="001A3AD8" w:rsidRPr="001A3AD8">
        <w:rPr>
          <w:u w:val="single"/>
          <w:lang w:val="en-US"/>
        </w:rPr>
        <w:t xml:space="preserve">Exhibit </w:t>
      </w:r>
      <w:r w:rsidR="001A3AD8">
        <w:rPr>
          <w:u w:val="single"/>
          <w:lang w:val="en-US"/>
        </w:rPr>
        <w:t>M-1</w:t>
      </w:r>
      <w:r w:rsidR="001A3AD8" w:rsidRPr="001A3AD8">
        <w:rPr>
          <w:u w:val="single"/>
          <w:lang w:val="en-US"/>
        </w:rPr>
        <w:t xml:space="preserve"> - Battery Storage System Guaranteed Performance Levels</w:t>
      </w:r>
      <w:r>
        <w:rPr>
          <w:rFonts w:cs="Arial"/>
          <w:lang w:val="en-US"/>
        </w:rPr>
        <w:t>.</w:t>
      </w:r>
    </w:p>
    <w:p w14:paraId="04EB6824" w14:textId="138DFF84" w:rsidR="00AF235A" w:rsidRDefault="008F30F2">
      <w:pPr>
        <w:pStyle w:val="BodyTextFirstIndent"/>
        <w:ind w:right="0"/>
        <w:rPr>
          <w:rFonts w:cs="Arial"/>
          <w:lang w:val="en-US"/>
        </w:rPr>
      </w:pPr>
      <w:r>
        <w:rPr>
          <w:lang w:val="en-US"/>
        </w:rPr>
        <w:t>“</w:t>
      </w:r>
      <w:r>
        <w:rPr>
          <w:u w:val="single"/>
          <w:lang w:val="en-US"/>
        </w:rPr>
        <w:t>Guaranteed Round</w:t>
      </w:r>
      <w:r w:rsidR="00283611">
        <w:rPr>
          <w:u w:val="single"/>
          <w:lang w:val="en-US"/>
        </w:rPr>
        <w:t>-</w:t>
      </w:r>
      <w:r>
        <w:rPr>
          <w:u w:val="single"/>
          <w:lang w:val="en-US"/>
        </w:rPr>
        <w:t>Trip Efficiency</w:t>
      </w:r>
      <w:r>
        <w:rPr>
          <w:lang w:val="en-US"/>
        </w:rPr>
        <w:t xml:space="preserve">” shall have the meaning set forth in </w:t>
      </w:r>
      <w:r w:rsidR="001A3AD8" w:rsidRPr="001A3AD8">
        <w:rPr>
          <w:u w:val="single"/>
          <w:lang w:val="en-US"/>
        </w:rPr>
        <w:t xml:space="preserve">Exhibit </w:t>
      </w:r>
      <w:r w:rsidR="001A3AD8">
        <w:rPr>
          <w:u w:val="single"/>
          <w:lang w:val="en-US"/>
        </w:rPr>
        <w:t>M-1</w:t>
      </w:r>
      <w:r w:rsidR="001A3AD8" w:rsidRPr="001A3AD8">
        <w:rPr>
          <w:u w:val="single"/>
          <w:lang w:val="en-US"/>
        </w:rPr>
        <w:t xml:space="preserve"> - Battery Storage System Guaranteed Performance Levels</w:t>
      </w:r>
      <w:r w:rsidRPr="00F12538">
        <w:rPr>
          <w:lang w:val="en-US"/>
        </w:rPr>
        <w:t>.</w:t>
      </w:r>
      <w:r w:rsidRPr="00F12538">
        <w:rPr>
          <w:rFonts w:cs="Arial"/>
          <w:lang w:val="en-US"/>
        </w:rPr>
        <w:t xml:space="preserve"> </w:t>
      </w:r>
    </w:p>
    <w:p w14:paraId="26DFE698" w14:textId="77777777" w:rsidR="00853B64" w:rsidRDefault="0083698F" w:rsidP="00853B64">
      <w:pPr>
        <w:pStyle w:val="BodyTextFirstIndent"/>
        <w:ind w:right="0"/>
        <w:rPr>
          <w:rFonts w:cs="Arial"/>
          <w:lang w:val="en-US"/>
        </w:rPr>
      </w:pPr>
      <w:r>
        <w:rPr>
          <w:rFonts w:cs="Arial"/>
          <w:lang w:val="en-US"/>
        </w:rPr>
        <w:t>“Guaranteed Storage Capacity” shall have the meaning set forth in</w:t>
      </w:r>
      <w:r w:rsidR="00853B64">
        <w:rPr>
          <w:rFonts w:cs="Arial"/>
          <w:lang w:val="en-US"/>
        </w:rPr>
        <w:t xml:space="preserve"> </w:t>
      </w:r>
      <w:r w:rsidR="00853B64" w:rsidRPr="001A3AD8">
        <w:rPr>
          <w:u w:val="single"/>
          <w:lang w:val="en-US"/>
        </w:rPr>
        <w:t xml:space="preserve">Exhibit </w:t>
      </w:r>
      <w:r w:rsidR="00853B64">
        <w:rPr>
          <w:u w:val="single"/>
          <w:lang w:val="en-US"/>
        </w:rPr>
        <w:t>M-1</w:t>
      </w:r>
      <w:r w:rsidR="00853B64" w:rsidRPr="001A3AD8">
        <w:rPr>
          <w:u w:val="single"/>
          <w:lang w:val="en-US"/>
        </w:rPr>
        <w:t xml:space="preserve"> - Battery Storage System Guaranteed Performance Levels</w:t>
      </w:r>
      <w:r w:rsidR="00853B64" w:rsidRPr="00F12538">
        <w:rPr>
          <w:lang w:val="en-US"/>
        </w:rPr>
        <w:t>.</w:t>
      </w:r>
      <w:r w:rsidR="00853B64" w:rsidRPr="00F12538">
        <w:rPr>
          <w:rFonts w:cs="Arial"/>
          <w:lang w:val="en-US"/>
        </w:rPr>
        <w:t xml:space="preserve"> </w:t>
      </w:r>
    </w:p>
    <w:p w14:paraId="3517B6F2" w14:textId="53D73640" w:rsidR="0079672D" w:rsidRDefault="008F30F2" w:rsidP="000C6A60">
      <w:pPr>
        <w:pStyle w:val="BodyTextFirstIndent"/>
        <w:ind w:right="0"/>
        <w:rPr>
          <w:lang w:val="en-US"/>
        </w:rPr>
      </w:pPr>
      <w:r w:rsidRPr="00F12538">
        <w:rPr>
          <w:lang w:val="en-US"/>
        </w:rPr>
        <w:t>“</w:t>
      </w:r>
      <w:r w:rsidRPr="00F12538">
        <w:rPr>
          <w:u w:val="single"/>
          <w:lang w:val="en-US"/>
        </w:rPr>
        <w:t>Guarantor</w:t>
      </w:r>
      <w:r w:rsidRPr="00F12538">
        <w:rPr>
          <w:lang w:val="en-US"/>
        </w:rPr>
        <w:t xml:space="preserve">” shall have the meaning set forth in </w:t>
      </w:r>
      <w:r w:rsidRPr="00F12538">
        <w:rPr>
          <w:u w:val="single"/>
          <w:lang w:val="en-US"/>
        </w:rPr>
        <w:t xml:space="preserve">Section </w:t>
      </w:r>
      <w:r w:rsidR="00E436D4">
        <w:rPr>
          <w:u w:val="single"/>
          <w:lang w:val="en-US"/>
        </w:rPr>
        <w:fldChar w:fldCharType="begin"/>
      </w:r>
      <w:r w:rsidR="00E436D4">
        <w:rPr>
          <w:u w:val="single"/>
          <w:lang w:val="en-US"/>
        </w:rPr>
        <w:instrText xml:space="preserve"> REF _Ref149316870 \w \h </w:instrText>
      </w:r>
      <w:r w:rsidR="00E436D4">
        <w:rPr>
          <w:u w:val="single"/>
          <w:lang w:val="en-US"/>
        </w:rPr>
      </w:r>
      <w:r w:rsidR="00E436D4">
        <w:rPr>
          <w:u w:val="single"/>
          <w:lang w:val="en-US"/>
        </w:rPr>
        <w:fldChar w:fldCharType="separate"/>
      </w:r>
      <w:r w:rsidR="00E436D4">
        <w:rPr>
          <w:u w:val="single"/>
          <w:lang w:val="en-US"/>
        </w:rPr>
        <w:t>11.3(C)</w:t>
      </w:r>
      <w:r w:rsidR="00E436D4">
        <w:rPr>
          <w:u w:val="single"/>
          <w:lang w:val="en-US"/>
        </w:rPr>
        <w:fldChar w:fldCharType="end"/>
      </w:r>
      <w:r w:rsidRPr="00F12538">
        <w:rPr>
          <w:lang w:val="en-US"/>
        </w:rPr>
        <w:t>.</w:t>
      </w:r>
    </w:p>
    <w:p w14:paraId="3CA886D5" w14:textId="551223D2" w:rsidR="00FE7CBE" w:rsidRPr="00F12538" w:rsidRDefault="0079672D" w:rsidP="000C6A60">
      <w:pPr>
        <w:pStyle w:val="BodyTextFirstIndent"/>
        <w:ind w:right="0"/>
        <w:rPr>
          <w:lang w:val="en-US"/>
        </w:rPr>
      </w:pPr>
      <w:r>
        <w:rPr>
          <w:lang w:val="en-US"/>
        </w:rPr>
        <w:t>“</w:t>
      </w:r>
      <w:r w:rsidR="00FE7CBE" w:rsidRPr="000A3B86">
        <w:rPr>
          <w:u w:val="single"/>
        </w:rPr>
        <w:t>Hazardous Materials</w:t>
      </w:r>
      <w:r w:rsidR="00FE7CBE" w:rsidRPr="00F12538">
        <w:rPr>
          <w:lang w:val="en-US"/>
        </w:rPr>
        <w:t xml:space="preserve">” shall have </w:t>
      </w:r>
      <w:r w:rsidR="00B14643" w:rsidRPr="00F12538">
        <w:rPr>
          <w:lang w:val="en-US"/>
        </w:rPr>
        <w:t xml:space="preserve">the </w:t>
      </w:r>
      <w:r w:rsidR="008E68B6" w:rsidRPr="00F12538">
        <w:rPr>
          <w:lang w:val="en-US"/>
        </w:rPr>
        <w:t>meaning</w:t>
      </w:r>
      <w:r w:rsidR="00FE7CBE" w:rsidRPr="00F12538">
        <w:rPr>
          <w:lang w:val="en-US"/>
        </w:rPr>
        <w:t xml:space="preserve"> set forth in </w:t>
      </w:r>
      <w:r w:rsidR="00FE7CBE" w:rsidRPr="000C6A60">
        <w:rPr>
          <w:u w:val="single"/>
        </w:rPr>
        <w:t xml:space="preserve">Section </w:t>
      </w:r>
      <w:r w:rsidR="00E436D4">
        <w:rPr>
          <w:u w:val="single"/>
        </w:rPr>
        <w:fldChar w:fldCharType="begin"/>
      </w:r>
      <w:r w:rsidR="00E436D4">
        <w:rPr>
          <w:u w:val="single"/>
        </w:rPr>
        <w:instrText xml:space="preserve"> REF _Ref149315187 \w \h </w:instrText>
      </w:r>
      <w:r w:rsidR="00E436D4">
        <w:rPr>
          <w:u w:val="single"/>
        </w:rPr>
      </w:r>
      <w:r w:rsidR="00E436D4">
        <w:rPr>
          <w:u w:val="single"/>
        </w:rPr>
        <w:fldChar w:fldCharType="separate"/>
      </w:r>
      <w:r w:rsidR="00E436D4">
        <w:rPr>
          <w:u w:val="single"/>
        </w:rPr>
        <w:t>4.2(C)</w:t>
      </w:r>
      <w:r w:rsidR="00E436D4">
        <w:rPr>
          <w:u w:val="single"/>
        </w:rPr>
        <w:fldChar w:fldCharType="end"/>
      </w:r>
    </w:p>
    <w:p w14:paraId="19A12F69" w14:textId="5CC1EDC2" w:rsidR="00AF235A" w:rsidRDefault="008F30F2">
      <w:pPr>
        <w:pStyle w:val="BodyTextFirstIndent"/>
        <w:ind w:right="0"/>
        <w:rPr>
          <w:lang w:val="en-US"/>
        </w:rPr>
      </w:pPr>
      <w:r w:rsidRPr="00F12538">
        <w:rPr>
          <w:lang w:val="en-US"/>
        </w:rPr>
        <w:t>“</w:t>
      </w:r>
      <w:r w:rsidRPr="00F12538">
        <w:rPr>
          <w:u w:val="single"/>
          <w:lang w:val="en-US"/>
        </w:rPr>
        <w:t>House Power</w:t>
      </w:r>
      <w:r w:rsidRPr="00F12538">
        <w:rPr>
          <w:lang w:val="en-US"/>
        </w:rPr>
        <w:t xml:space="preserve">” shall have the meaning set forth in </w:t>
      </w:r>
      <w:r w:rsidRPr="00F12538">
        <w:rPr>
          <w:u w:val="single"/>
          <w:lang w:val="en-US"/>
        </w:rPr>
        <w:t xml:space="preserve">Section </w:t>
      </w:r>
      <w:r w:rsidR="00E436D4">
        <w:rPr>
          <w:u w:val="single"/>
          <w:lang w:val="en-US"/>
        </w:rPr>
        <w:fldChar w:fldCharType="begin"/>
      </w:r>
      <w:r w:rsidR="00E436D4">
        <w:rPr>
          <w:u w:val="single"/>
          <w:lang w:val="en-US"/>
        </w:rPr>
        <w:instrText xml:space="preserve"> REF _Ref149316903 \w \h </w:instrText>
      </w:r>
      <w:r w:rsidR="00E436D4">
        <w:rPr>
          <w:u w:val="single"/>
          <w:lang w:val="en-US"/>
        </w:rPr>
      </w:r>
      <w:r w:rsidR="00E436D4">
        <w:rPr>
          <w:u w:val="single"/>
          <w:lang w:val="en-US"/>
        </w:rPr>
        <w:fldChar w:fldCharType="separate"/>
      </w:r>
      <w:r w:rsidR="00E436D4">
        <w:rPr>
          <w:u w:val="single"/>
          <w:lang w:val="en-US"/>
        </w:rPr>
        <w:t>1.2(B)</w:t>
      </w:r>
      <w:r w:rsidR="00E436D4">
        <w:rPr>
          <w:u w:val="single"/>
          <w:lang w:val="en-US"/>
        </w:rPr>
        <w:fldChar w:fldCharType="end"/>
      </w:r>
      <w:r>
        <w:rPr>
          <w:lang w:val="en-US"/>
        </w:rPr>
        <w:t>.</w:t>
      </w:r>
    </w:p>
    <w:p w14:paraId="57A47F2C" w14:textId="094C5B6C" w:rsidR="00AF235A" w:rsidRDefault="008F30F2">
      <w:pPr>
        <w:pStyle w:val="BodyTextFirstIndent"/>
        <w:ind w:right="0"/>
      </w:pPr>
      <w:r>
        <w:rPr>
          <w:lang w:val="en-US"/>
        </w:rPr>
        <w:t>“</w:t>
      </w:r>
      <w:r>
        <w:rPr>
          <w:u w:val="single"/>
          <w:lang w:val="en-US"/>
        </w:rPr>
        <w:t>Indemnified Party</w:t>
      </w:r>
      <w:r>
        <w:rPr>
          <w:lang w:val="en-US"/>
        </w:rPr>
        <w:t xml:space="preserve">” </w:t>
      </w:r>
      <w:r>
        <w:t xml:space="preserve">shall have the meaning set forth in </w:t>
      </w:r>
      <w:r>
        <w:rPr>
          <w:u w:val="single"/>
          <w:lang w:val="en-US"/>
        </w:rPr>
        <w:t xml:space="preserve">Section </w:t>
      </w:r>
      <w:r w:rsidR="00E436D4">
        <w:rPr>
          <w:u w:val="single"/>
        </w:rPr>
        <w:fldChar w:fldCharType="begin"/>
      </w:r>
      <w:r w:rsidR="00E436D4">
        <w:rPr>
          <w:u w:val="single"/>
          <w:lang w:val="en-US"/>
        </w:rPr>
        <w:instrText xml:space="preserve"> REF _Ref149316916 \w \h </w:instrText>
      </w:r>
      <w:r w:rsidR="00E436D4">
        <w:rPr>
          <w:u w:val="single"/>
        </w:rPr>
      </w:r>
      <w:r w:rsidR="00E436D4">
        <w:rPr>
          <w:u w:val="single"/>
        </w:rPr>
        <w:fldChar w:fldCharType="separate"/>
      </w:r>
      <w:r w:rsidR="00E436D4">
        <w:rPr>
          <w:u w:val="single"/>
          <w:lang w:val="en-US"/>
        </w:rPr>
        <w:t>17.1</w:t>
      </w:r>
      <w:r w:rsidR="00E436D4">
        <w:rPr>
          <w:u w:val="single"/>
        </w:rPr>
        <w:fldChar w:fldCharType="end"/>
      </w:r>
      <w:r>
        <w:t>.</w:t>
      </w:r>
    </w:p>
    <w:p w14:paraId="5CAFA562" w14:textId="526E0118" w:rsidR="00AF235A" w:rsidRDefault="008F30F2">
      <w:pPr>
        <w:pStyle w:val="BodyTextFirstIndent"/>
        <w:ind w:right="0"/>
      </w:pPr>
      <w:r>
        <w:rPr>
          <w:lang w:val="en-US"/>
        </w:rPr>
        <w:t>“</w:t>
      </w:r>
      <w:r>
        <w:rPr>
          <w:u w:val="single"/>
          <w:lang w:val="en-US"/>
        </w:rPr>
        <w:t>Indemnifying Party</w:t>
      </w:r>
      <w:r>
        <w:rPr>
          <w:lang w:val="en-US"/>
        </w:rPr>
        <w:t xml:space="preserve">” </w:t>
      </w:r>
      <w:r>
        <w:t xml:space="preserve">shall have the meaning set forth in </w:t>
      </w:r>
      <w:r>
        <w:rPr>
          <w:u w:val="single"/>
          <w:lang w:val="en-US"/>
        </w:rPr>
        <w:t xml:space="preserve">Section </w:t>
      </w:r>
      <w:r w:rsidR="00E436D4">
        <w:rPr>
          <w:u w:val="single"/>
        </w:rPr>
        <w:fldChar w:fldCharType="begin"/>
      </w:r>
      <w:r w:rsidR="00E436D4">
        <w:rPr>
          <w:u w:val="single"/>
          <w:lang w:val="en-US"/>
        </w:rPr>
        <w:instrText xml:space="preserve"> REF _Ref149316921 \w \h </w:instrText>
      </w:r>
      <w:r w:rsidR="00E436D4">
        <w:rPr>
          <w:u w:val="single"/>
        </w:rPr>
      </w:r>
      <w:r w:rsidR="00E436D4">
        <w:rPr>
          <w:u w:val="single"/>
        </w:rPr>
        <w:fldChar w:fldCharType="separate"/>
      </w:r>
      <w:r w:rsidR="00E436D4">
        <w:rPr>
          <w:u w:val="single"/>
          <w:lang w:val="en-US"/>
        </w:rPr>
        <w:t>17.1</w:t>
      </w:r>
      <w:r w:rsidR="00E436D4">
        <w:rPr>
          <w:u w:val="single"/>
        </w:rPr>
        <w:fldChar w:fldCharType="end"/>
      </w:r>
      <w:r>
        <w:t>.</w:t>
      </w:r>
    </w:p>
    <w:p w14:paraId="17C69762" w14:textId="5BC056A9" w:rsidR="00AF235A" w:rsidRDefault="008F30F2">
      <w:pPr>
        <w:pStyle w:val="BodyTextFirstIndent"/>
        <w:ind w:right="0"/>
        <w:rPr>
          <w:lang w:val="en-US"/>
        </w:rPr>
      </w:pPr>
      <w:r>
        <w:t>“</w:t>
      </w:r>
      <w:r>
        <w:rPr>
          <w:u w:val="single"/>
        </w:rPr>
        <w:t>Interconnection Agreement</w:t>
      </w:r>
      <w:r>
        <w:t xml:space="preserve">” means the separate contract for interconnection of the Facility to the Transmission Authority’s System, as such agreement may be amended from time to time.  For purposes of this PPA, the Interconnection Agreement shall be interpreted to include any third party facility construction agreement or other agreement required by the Transmission Authority to interconnect the Facility in accordance with the Transmission Tariff.  </w:t>
      </w:r>
      <w:bookmarkStart w:id="717" w:name="_Hlk59628112"/>
      <w:r w:rsidR="00B872D0">
        <w:t>For the avoidance of doubt, “Interconnection Agreement” excludes any temporary or provisional interconnection agreement or any agreement where the Transmission Provider may limit the operational output of the Facility.</w:t>
      </w:r>
      <w:bookmarkEnd w:id="717"/>
    </w:p>
    <w:p w14:paraId="38AA3889" w14:textId="64F28599" w:rsidR="00AF235A" w:rsidRDefault="008F30F2">
      <w:pPr>
        <w:pStyle w:val="BodyTextFirstIndent"/>
        <w:ind w:right="0"/>
      </w:pPr>
      <w:r>
        <w:t>“</w:t>
      </w:r>
      <w:r>
        <w:rPr>
          <w:u w:val="single"/>
        </w:rPr>
        <w:t>Interconnection Facilities</w:t>
      </w:r>
      <w:r>
        <w:t xml:space="preserve">” means those facilities designated in the Interconnection Agreement for the direct purpose of interconnecting the Facility at the Interconnection Point, along with any easements, rights of way, surface use agreements and other interests or rights in real estate reasonably necessary for the construction, operation and maintenance of such facilities, whether owned by Seller, the Transmission Authority or another entity.  This equipment is conceptually depicted in </w:t>
      </w:r>
      <w:r w:rsidR="00EE2363" w:rsidRPr="00EE2363">
        <w:rPr>
          <w:u w:val="single"/>
          <w:lang w:val="en-US"/>
        </w:rPr>
        <w:t>Exhibit C - Facility Description and Site Maps</w:t>
      </w:r>
      <w:r w:rsidR="00EE2363">
        <w:rPr>
          <w:u w:val="single"/>
        </w:rPr>
        <w:t xml:space="preserve"> </w:t>
      </w:r>
      <w:r>
        <w:t>to this PPA.</w:t>
      </w:r>
    </w:p>
    <w:p w14:paraId="7547A081" w14:textId="77777777" w:rsidR="00AF235A" w:rsidRDefault="008F30F2">
      <w:pPr>
        <w:pStyle w:val="BodyTextFirstIndent"/>
        <w:ind w:right="0"/>
      </w:pPr>
      <w:r>
        <w:t>“</w:t>
      </w:r>
      <w:r>
        <w:rPr>
          <w:u w:val="single"/>
        </w:rPr>
        <w:t>Interconnection Point</w:t>
      </w:r>
      <w:r>
        <w:t xml:space="preserve">” means the physical point within the operational authority of the Transmission Authority as specified in the Interconnection Agreement as project </w:t>
      </w:r>
      <w:r>
        <w:rPr>
          <w:i/>
          <w:highlight w:val="yellow"/>
        </w:rPr>
        <w:t>[_________],</w:t>
      </w:r>
      <w:r>
        <w:t xml:space="preserve"> at which electrical interconnection is made between the Facility and the Transmission Authority’s System in accordance with the Transmission Tariff and the Interconnection Agreement.  </w:t>
      </w:r>
    </w:p>
    <w:p w14:paraId="57E572AB" w14:textId="642AFEEA" w:rsidR="00AF235A" w:rsidRDefault="008F30F2">
      <w:pPr>
        <w:pStyle w:val="BodyTextFirstIndent"/>
        <w:ind w:right="0"/>
        <w:rPr>
          <w:rFonts w:cs="Arial"/>
        </w:rPr>
      </w:pPr>
      <w:r>
        <w:rPr>
          <w:rFonts w:cs="Arial"/>
        </w:rPr>
        <w:t>“</w:t>
      </w:r>
      <w:r>
        <w:rPr>
          <w:rFonts w:cs="Arial"/>
          <w:u w:val="single"/>
        </w:rPr>
        <w:t>Investment Grade</w:t>
      </w:r>
      <w:r>
        <w:rPr>
          <w:rFonts w:cs="Arial"/>
        </w:rPr>
        <w:t xml:space="preserve">” means a Credit Rating of both (a) Baa3 or higher by </w:t>
      </w:r>
      <w:proofErr w:type="spellStart"/>
      <w:r>
        <w:rPr>
          <w:rFonts w:cs="Arial"/>
        </w:rPr>
        <w:t>Moodys</w:t>
      </w:r>
      <w:proofErr w:type="spellEnd"/>
      <w:r>
        <w:rPr>
          <w:rFonts w:cs="Arial"/>
        </w:rPr>
        <w:t>, and (b) BBB- or higher by S</w:t>
      </w:r>
      <w:r>
        <w:rPr>
          <w:rFonts w:cs="Arial"/>
          <w:lang w:val="en-US"/>
        </w:rPr>
        <w:t xml:space="preserve">tandard &amp; </w:t>
      </w:r>
      <w:proofErr w:type="spellStart"/>
      <w:r>
        <w:rPr>
          <w:rFonts w:cs="Arial"/>
          <w:lang w:val="en-US"/>
        </w:rPr>
        <w:t>Poors</w:t>
      </w:r>
      <w:proofErr w:type="spellEnd"/>
      <w:r>
        <w:rPr>
          <w:rFonts w:cs="Arial"/>
        </w:rPr>
        <w:t xml:space="preserve">.  </w:t>
      </w:r>
    </w:p>
    <w:p w14:paraId="186CE310" w14:textId="11179C1F" w:rsidR="00AF235A" w:rsidRDefault="008F30F2">
      <w:pPr>
        <w:pStyle w:val="BodyTextFirstIndent"/>
        <w:ind w:right="0"/>
        <w:rPr>
          <w:rFonts w:cs="Arial"/>
          <w:lang w:val="en-US"/>
        </w:rPr>
      </w:pPr>
      <w:r>
        <w:rPr>
          <w:lang w:val="en-US"/>
        </w:rPr>
        <w:t>“</w:t>
      </w:r>
      <w:r>
        <w:rPr>
          <w:u w:val="single"/>
          <w:lang w:val="en-US"/>
        </w:rPr>
        <w:t>Issuer</w:t>
      </w:r>
      <w:r>
        <w:rPr>
          <w:lang w:val="en-US"/>
        </w:rPr>
        <w:t xml:space="preserve">” shall have the meaning set forth in </w:t>
      </w:r>
      <w:r>
        <w:rPr>
          <w:u w:val="single"/>
          <w:lang w:val="en-US"/>
        </w:rPr>
        <w:t xml:space="preserve">Section </w:t>
      </w:r>
      <w:r w:rsidR="00E436D4">
        <w:rPr>
          <w:u w:val="single"/>
          <w:lang w:val="en-US"/>
        </w:rPr>
        <w:fldChar w:fldCharType="begin"/>
      </w:r>
      <w:r w:rsidR="00E436D4">
        <w:rPr>
          <w:u w:val="single"/>
          <w:lang w:val="en-US"/>
        </w:rPr>
        <w:instrText xml:space="preserve"> REF _Ref149316938 \w \h </w:instrText>
      </w:r>
      <w:r w:rsidR="00E436D4">
        <w:rPr>
          <w:u w:val="single"/>
          <w:lang w:val="en-US"/>
        </w:rPr>
      </w:r>
      <w:r w:rsidR="00E436D4">
        <w:rPr>
          <w:u w:val="single"/>
          <w:lang w:val="en-US"/>
        </w:rPr>
        <w:fldChar w:fldCharType="separate"/>
      </w:r>
      <w:r w:rsidR="00E436D4">
        <w:rPr>
          <w:u w:val="single"/>
          <w:lang w:val="en-US"/>
        </w:rPr>
        <w:t>11.3(A)</w:t>
      </w:r>
      <w:r w:rsidR="00E436D4">
        <w:rPr>
          <w:u w:val="single"/>
          <w:lang w:val="en-US"/>
        </w:rPr>
        <w:fldChar w:fldCharType="end"/>
      </w:r>
      <w:r>
        <w:rPr>
          <w:lang w:val="en-US"/>
        </w:rPr>
        <w:t>.</w:t>
      </w:r>
    </w:p>
    <w:p w14:paraId="244FA798" w14:textId="3FBF1015" w:rsidR="00AF235A" w:rsidRDefault="00020774">
      <w:pPr>
        <w:pStyle w:val="BodyTextFirstIndent"/>
        <w:ind w:right="0"/>
      </w:pPr>
      <w:r w:rsidRPr="00020774">
        <w:rPr>
          <w:rFonts w:cs="Arial"/>
          <w:sz w:val="22"/>
          <w:szCs w:val="22"/>
          <w:highlight w:val="yellow"/>
          <w:lang w:val="en-US"/>
        </w:rPr>
        <w:t>[if applicable]</w:t>
      </w:r>
      <w:r>
        <w:rPr>
          <w:rFonts w:cs="Arial"/>
          <w:sz w:val="22"/>
          <w:szCs w:val="22"/>
          <w:lang w:val="en-US"/>
        </w:rPr>
        <w:t xml:space="preserve"> </w:t>
      </w:r>
      <w:r w:rsidR="008F30F2">
        <w:rPr>
          <w:rFonts w:cs="Arial"/>
        </w:rPr>
        <w:t>“</w:t>
      </w:r>
      <w:r w:rsidR="008F30F2">
        <w:rPr>
          <w:u w:val="single"/>
        </w:rPr>
        <w:t>ITCs</w:t>
      </w:r>
      <w:r w:rsidR="008F30F2">
        <w:rPr>
          <w:rFonts w:cs="Arial"/>
        </w:rPr>
        <w:t xml:space="preserve">” </w:t>
      </w:r>
      <w:r w:rsidR="008F30F2">
        <w:t>means Investment Tax Credits applicable to electricity produced from solar energy resources pursuant to 26 U.S.C. §4</w:t>
      </w:r>
      <w:r w:rsidR="008F30F2">
        <w:rPr>
          <w:lang w:val="en-US"/>
        </w:rPr>
        <w:t>8</w:t>
      </w:r>
      <w:r w:rsidR="008F30F2">
        <w:t xml:space="preserve"> as in effect as of the </w:t>
      </w:r>
      <w:r w:rsidR="008F30F2">
        <w:rPr>
          <w:lang w:val="en-US"/>
        </w:rPr>
        <w:t>Effective Date</w:t>
      </w:r>
      <w:r w:rsidR="008F30F2">
        <w:t xml:space="preserve"> and as administered and interpreted under Applicable Law as of the </w:t>
      </w:r>
      <w:r w:rsidR="008F30F2">
        <w:rPr>
          <w:lang w:val="en-US"/>
        </w:rPr>
        <w:t>Effective Date</w:t>
      </w:r>
      <w:r w:rsidR="008F30F2">
        <w:t xml:space="preserve">.  </w:t>
      </w:r>
    </w:p>
    <w:p w14:paraId="405C33DD" w14:textId="67C86960" w:rsidR="00CD1CCA" w:rsidRPr="00BB4DDA" w:rsidRDefault="00020774" w:rsidP="00CD1CCA">
      <w:pPr>
        <w:pStyle w:val="O-BodyText"/>
        <w:ind w:firstLine="720"/>
        <w:rPr>
          <w:sz w:val="24"/>
          <w:szCs w:val="24"/>
        </w:rPr>
      </w:pPr>
      <w:r w:rsidRPr="00020774">
        <w:rPr>
          <w:sz w:val="22"/>
          <w:szCs w:val="22"/>
          <w:highlight w:val="yellow"/>
        </w:rPr>
        <w:t>[if applicable</w:t>
      </w:r>
      <w:r>
        <w:rPr>
          <w:sz w:val="24"/>
          <w:szCs w:val="24"/>
        </w:rPr>
        <w:t xml:space="preserve">] </w:t>
      </w:r>
      <w:r w:rsidR="00CD1CCA" w:rsidRPr="000C6A60">
        <w:rPr>
          <w:sz w:val="24"/>
          <w:szCs w:val="24"/>
        </w:rPr>
        <w:t>“</w:t>
      </w:r>
      <w:r w:rsidR="00CD1CCA" w:rsidRPr="000C6A60">
        <w:rPr>
          <w:sz w:val="24"/>
          <w:u w:val="single"/>
        </w:rPr>
        <w:t>I</w:t>
      </w:r>
      <w:r w:rsidR="00CD1CCA" w:rsidRPr="000C6A60">
        <w:rPr>
          <w:sz w:val="24"/>
          <w:szCs w:val="24"/>
          <w:u w:val="single"/>
        </w:rPr>
        <w:t>TC Period</w:t>
      </w:r>
      <w:r w:rsidR="00CD1CCA" w:rsidRPr="000C6A60">
        <w:rPr>
          <w:sz w:val="24"/>
          <w:szCs w:val="24"/>
        </w:rPr>
        <w:t>” means the period starting on the Commercial Operation Date and ending on the ____ (__</w:t>
      </w:r>
      <w:proofErr w:type="spellStart"/>
      <w:r w:rsidR="00CD1CCA" w:rsidRPr="000C6A60">
        <w:rPr>
          <w:sz w:val="24"/>
          <w:szCs w:val="24"/>
          <w:vertAlign w:val="superscript"/>
        </w:rPr>
        <w:t>th</w:t>
      </w:r>
      <w:proofErr w:type="spellEnd"/>
      <w:r w:rsidR="00CD1CCA" w:rsidRPr="000C6A60">
        <w:rPr>
          <w:sz w:val="24"/>
          <w:szCs w:val="24"/>
        </w:rPr>
        <w:t>) anniversary of the Commercial Operation Date.</w:t>
      </w:r>
      <w:r w:rsidR="00CD1CCA">
        <w:rPr>
          <w:sz w:val="24"/>
          <w:szCs w:val="24"/>
        </w:rPr>
        <w:t xml:space="preserve"> </w:t>
      </w:r>
    </w:p>
    <w:p w14:paraId="1EDD3056" w14:textId="77777777" w:rsidR="00AF235A" w:rsidRDefault="008F30F2">
      <w:pPr>
        <w:pStyle w:val="BodyTextFirstIndent"/>
        <w:ind w:right="0"/>
        <w:rPr>
          <w:rFonts w:cs="Arial"/>
        </w:rPr>
      </w:pPr>
      <w:r>
        <w:rPr>
          <w:rFonts w:cs="Arial"/>
        </w:rPr>
        <w:t>“</w:t>
      </w:r>
      <w:r>
        <w:rPr>
          <w:rFonts w:cs="Arial"/>
          <w:u w:val="single"/>
        </w:rPr>
        <w:t>kW</w:t>
      </w:r>
      <w:r>
        <w:rPr>
          <w:rFonts w:cs="Arial"/>
        </w:rPr>
        <w:t xml:space="preserve">” </w:t>
      </w:r>
      <w:r>
        <w:t>means</w:t>
      </w:r>
      <w:r>
        <w:rPr>
          <w:rFonts w:cs="Arial"/>
        </w:rPr>
        <w:t xml:space="preserve"> kilowatt, and “</w:t>
      </w:r>
      <w:r>
        <w:rPr>
          <w:rFonts w:cs="Arial"/>
          <w:u w:val="single"/>
        </w:rPr>
        <w:t>kWh</w:t>
      </w:r>
      <w:r>
        <w:rPr>
          <w:rFonts w:cs="Arial"/>
        </w:rPr>
        <w:t xml:space="preserve">” means </w:t>
      </w:r>
      <w:r>
        <w:t>kilowatt</w:t>
      </w:r>
      <w:r>
        <w:rPr>
          <w:rFonts w:cs="Arial"/>
        </w:rPr>
        <w:t xml:space="preserve"> hour.</w:t>
      </w:r>
    </w:p>
    <w:p w14:paraId="26941CF9" w14:textId="51CD1020" w:rsidR="00AF235A" w:rsidRDefault="008F30F2">
      <w:pPr>
        <w:pStyle w:val="BodyTextFirstIndent"/>
        <w:ind w:right="0"/>
        <w:rPr>
          <w:rFonts w:cs="Arial"/>
        </w:rPr>
      </w:pPr>
      <w:r>
        <w:rPr>
          <w:rFonts w:cs="Arial"/>
        </w:rPr>
        <w:t>“</w:t>
      </w:r>
      <w:r>
        <w:rPr>
          <w:rFonts w:cs="Arial"/>
          <w:u w:val="single"/>
        </w:rPr>
        <w:t>Lender Consent</w:t>
      </w:r>
      <w:r>
        <w:rPr>
          <w:rFonts w:cs="Arial"/>
        </w:rPr>
        <w:t xml:space="preserve">” shall have the meaning set forth in </w:t>
      </w:r>
      <w:r>
        <w:rPr>
          <w:rFonts w:cs="Arial"/>
          <w:u w:val="single"/>
        </w:rPr>
        <w:t>Section </w:t>
      </w:r>
      <w:r w:rsidR="00E436D4">
        <w:rPr>
          <w:rFonts w:cs="Arial"/>
          <w:u w:val="single"/>
        </w:rPr>
        <w:fldChar w:fldCharType="begin"/>
      </w:r>
      <w:r w:rsidR="00E436D4">
        <w:rPr>
          <w:rFonts w:cs="Arial"/>
          <w:u w:val="single"/>
        </w:rPr>
        <w:instrText xml:space="preserve"> REF _Ref149316951 \w \h </w:instrText>
      </w:r>
      <w:r w:rsidR="00E436D4">
        <w:rPr>
          <w:rFonts w:cs="Arial"/>
          <w:u w:val="single"/>
        </w:rPr>
      </w:r>
      <w:r w:rsidR="00E436D4">
        <w:rPr>
          <w:rFonts w:cs="Arial"/>
          <w:u w:val="single"/>
        </w:rPr>
        <w:fldChar w:fldCharType="separate"/>
      </w:r>
      <w:r w:rsidR="00E436D4">
        <w:rPr>
          <w:rFonts w:cs="Arial"/>
          <w:u w:val="single"/>
        </w:rPr>
        <w:t>18.1</w:t>
      </w:r>
      <w:r w:rsidR="00E436D4">
        <w:rPr>
          <w:rFonts w:cs="Arial"/>
          <w:u w:val="single"/>
        </w:rPr>
        <w:fldChar w:fldCharType="end"/>
      </w:r>
      <w:r>
        <w:rPr>
          <w:rFonts w:cs="Arial"/>
        </w:rPr>
        <w:t>.</w:t>
      </w:r>
    </w:p>
    <w:p w14:paraId="42F08527" w14:textId="42F084AD" w:rsidR="00967CED" w:rsidRPr="000B51FF" w:rsidRDefault="00967CED">
      <w:pPr>
        <w:pStyle w:val="BodyTextFirstIndent"/>
        <w:ind w:right="0"/>
        <w:rPr>
          <w:rFonts w:cs="Arial"/>
          <w:lang w:val="en-US"/>
        </w:rPr>
      </w:pPr>
      <w:r>
        <w:rPr>
          <w:rFonts w:cs="Arial"/>
          <w:lang w:val="en-US"/>
        </w:rPr>
        <w:t>“</w:t>
      </w:r>
      <w:r w:rsidRPr="000A3B86">
        <w:rPr>
          <w:rFonts w:cs="Arial"/>
          <w:u w:val="single"/>
          <w:lang w:val="en-US"/>
        </w:rPr>
        <w:t>Lender Notice</w:t>
      </w:r>
      <w:r>
        <w:rPr>
          <w:rFonts w:cs="Arial"/>
          <w:lang w:val="en-US"/>
        </w:rPr>
        <w:t xml:space="preserve">” shall have </w:t>
      </w:r>
      <w:r w:rsidR="00B14643">
        <w:rPr>
          <w:rFonts w:cs="Arial"/>
          <w:lang w:val="en-US"/>
        </w:rPr>
        <w:t xml:space="preserve">the </w:t>
      </w:r>
      <w:r>
        <w:rPr>
          <w:rFonts w:cs="Arial"/>
          <w:lang w:val="en-US"/>
        </w:rPr>
        <w:t>meaning set forth in</w:t>
      </w:r>
      <w:r w:rsidR="000C6A60">
        <w:rPr>
          <w:rFonts w:cs="Arial"/>
          <w:lang w:val="en-US"/>
        </w:rPr>
        <w:t xml:space="preserve"> </w:t>
      </w:r>
      <w:r w:rsidR="000C6A60" w:rsidRPr="000C6A60">
        <w:rPr>
          <w:rFonts w:cs="Arial"/>
          <w:u w:val="single"/>
          <w:lang w:val="en-US"/>
        </w:rPr>
        <w:t xml:space="preserve">Section </w:t>
      </w:r>
      <w:r w:rsidR="00E436D4">
        <w:rPr>
          <w:rFonts w:cs="Arial"/>
          <w:u w:val="single"/>
          <w:lang w:val="en-US"/>
        </w:rPr>
        <w:fldChar w:fldCharType="begin"/>
      </w:r>
      <w:r w:rsidR="00E436D4">
        <w:rPr>
          <w:rFonts w:cs="Arial"/>
          <w:u w:val="single"/>
          <w:lang w:val="en-US"/>
        </w:rPr>
        <w:instrText xml:space="preserve"> REF _Ref149316963 \w \h </w:instrText>
      </w:r>
      <w:r w:rsidR="00E436D4">
        <w:rPr>
          <w:rFonts w:cs="Arial"/>
          <w:u w:val="single"/>
          <w:lang w:val="en-US"/>
        </w:rPr>
      </w:r>
      <w:r w:rsidR="00E436D4">
        <w:rPr>
          <w:rFonts w:cs="Arial"/>
          <w:u w:val="single"/>
          <w:lang w:val="en-US"/>
        </w:rPr>
        <w:fldChar w:fldCharType="separate"/>
      </w:r>
      <w:r w:rsidR="00E436D4">
        <w:rPr>
          <w:rFonts w:cs="Arial"/>
          <w:u w:val="single"/>
          <w:lang w:val="en-US"/>
        </w:rPr>
        <w:t>18.2(A)</w:t>
      </w:r>
      <w:r w:rsidR="00E436D4">
        <w:rPr>
          <w:rFonts w:cs="Arial"/>
          <w:u w:val="single"/>
          <w:lang w:val="en-US"/>
        </w:rPr>
        <w:fldChar w:fldCharType="end"/>
      </w:r>
      <w:r w:rsidR="000C6A60" w:rsidRPr="000C6A60">
        <w:rPr>
          <w:rFonts w:cs="Arial"/>
          <w:u w:val="single"/>
          <w:lang w:val="en-US"/>
        </w:rPr>
        <w:t>.</w:t>
      </w:r>
      <w:r>
        <w:rPr>
          <w:rFonts w:cs="Arial"/>
          <w:lang w:val="en-US"/>
        </w:rPr>
        <w:t xml:space="preserve"> </w:t>
      </w:r>
    </w:p>
    <w:p w14:paraId="1B284C1C" w14:textId="201EADA7" w:rsidR="00AF235A" w:rsidRDefault="008F30F2">
      <w:pPr>
        <w:pStyle w:val="BodyTextFirstIndent"/>
        <w:ind w:right="0"/>
        <w:rPr>
          <w:rFonts w:cs="Arial"/>
          <w:lang w:val="en-US"/>
        </w:rPr>
      </w:pPr>
      <w:r>
        <w:rPr>
          <w:rFonts w:cs="Arial"/>
          <w:lang w:val="en-US"/>
        </w:rPr>
        <w:t>“</w:t>
      </w:r>
      <w:r>
        <w:rPr>
          <w:rFonts w:cs="Arial"/>
          <w:u w:val="single"/>
          <w:lang w:val="en-US"/>
        </w:rPr>
        <w:t>Letter of Credit</w:t>
      </w:r>
      <w:r>
        <w:rPr>
          <w:rFonts w:cs="Arial"/>
          <w:lang w:val="en-US"/>
        </w:rPr>
        <w:t xml:space="preserve">” shall have the meaning set forth in </w:t>
      </w:r>
      <w:r>
        <w:rPr>
          <w:rFonts w:cs="Arial"/>
          <w:u w:val="single"/>
          <w:lang w:val="en-US"/>
        </w:rPr>
        <w:t xml:space="preserve">Section </w:t>
      </w:r>
      <w:r w:rsidR="00E436D4">
        <w:rPr>
          <w:rFonts w:cs="Arial"/>
          <w:u w:val="single"/>
          <w:lang w:val="en-US"/>
        </w:rPr>
        <w:fldChar w:fldCharType="begin"/>
      </w:r>
      <w:r w:rsidR="00E436D4">
        <w:rPr>
          <w:rFonts w:cs="Arial"/>
          <w:u w:val="single"/>
          <w:lang w:val="en-US"/>
        </w:rPr>
        <w:instrText xml:space="preserve"> REF _Ref149316938 \w \h </w:instrText>
      </w:r>
      <w:r w:rsidR="00E436D4">
        <w:rPr>
          <w:rFonts w:cs="Arial"/>
          <w:u w:val="single"/>
          <w:lang w:val="en-US"/>
        </w:rPr>
      </w:r>
      <w:r w:rsidR="00E436D4">
        <w:rPr>
          <w:rFonts w:cs="Arial"/>
          <w:u w:val="single"/>
          <w:lang w:val="en-US"/>
        </w:rPr>
        <w:fldChar w:fldCharType="separate"/>
      </w:r>
      <w:r w:rsidR="00E436D4">
        <w:rPr>
          <w:rFonts w:cs="Arial"/>
          <w:u w:val="single"/>
          <w:lang w:val="en-US"/>
        </w:rPr>
        <w:t>11.3(A)</w:t>
      </w:r>
      <w:r w:rsidR="00E436D4">
        <w:rPr>
          <w:rFonts w:cs="Arial"/>
          <w:u w:val="single"/>
          <w:lang w:val="en-US"/>
        </w:rPr>
        <w:fldChar w:fldCharType="end"/>
      </w:r>
      <w:r>
        <w:rPr>
          <w:rFonts w:cs="Arial"/>
          <w:lang w:val="en-US"/>
        </w:rPr>
        <w:t xml:space="preserve">. </w:t>
      </w:r>
    </w:p>
    <w:p w14:paraId="73FC84DE" w14:textId="53F89A1C" w:rsidR="00AF235A" w:rsidRDefault="008F30F2">
      <w:pPr>
        <w:pStyle w:val="BodyTextFirstIndent"/>
        <w:ind w:right="0"/>
        <w:rPr>
          <w:rFonts w:cs="Arial"/>
          <w:lang w:val="en-US"/>
        </w:rPr>
      </w:pPr>
      <w:r>
        <w:rPr>
          <w:rFonts w:cs="Arial"/>
          <w:lang w:val="en-US"/>
        </w:rPr>
        <w:t>“</w:t>
      </w:r>
      <w:r>
        <w:rPr>
          <w:rFonts w:cs="Arial"/>
          <w:u w:val="single"/>
          <w:lang w:val="en-US"/>
        </w:rPr>
        <w:t>Liquidated Delay Damages</w:t>
      </w:r>
      <w:r>
        <w:rPr>
          <w:rFonts w:cs="Arial"/>
          <w:lang w:val="en-US"/>
        </w:rPr>
        <w:t xml:space="preserve">” shall have the meaning set forth in </w:t>
      </w:r>
      <w:r>
        <w:rPr>
          <w:rFonts w:cs="Arial"/>
          <w:u w:val="single"/>
          <w:lang w:val="en-US"/>
        </w:rPr>
        <w:t xml:space="preserve">Section </w:t>
      </w:r>
      <w:r w:rsidR="00E436D4">
        <w:rPr>
          <w:rFonts w:cs="Arial"/>
          <w:u w:val="single"/>
          <w:lang w:val="en-US"/>
        </w:rPr>
        <w:fldChar w:fldCharType="begin"/>
      </w:r>
      <w:r w:rsidR="00E436D4">
        <w:rPr>
          <w:rFonts w:cs="Arial"/>
          <w:u w:val="single"/>
          <w:lang w:val="en-US"/>
        </w:rPr>
        <w:instrText xml:space="preserve"> REF _Ref149316987 \w \h </w:instrText>
      </w:r>
      <w:r w:rsidR="00E436D4">
        <w:rPr>
          <w:rFonts w:cs="Arial"/>
          <w:u w:val="single"/>
          <w:lang w:val="en-US"/>
        </w:rPr>
      </w:r>
      <w:r w:rsidR="00E436D4">
        <w:rPr>
          <w:rFonts w:cs="Arial"/>
          <w:u w:val="single"/>
          <w:lang w:val="en-US"/>
        </w:rPr>
        <w:fldChar w:fldCharType="separate"/>
      </w:r>
      <w:r w:rsidR="00E436D4">
        <w:rPr>
          <w:rFonts w:cs="Arial"/>
          <w:u w:val="single"/>
          <w:lang w:val="en-US"/>
        </w:rPr>
        <w:t>12.2</w:t>
      </w:r>
      <w:r w:rsidR="00E436D4">
        <w:rPr>
          <w:rFonts w:cs="Arial"/>
          <w:u w:val="single"/>
          <w:lang w:val="en-US"/>
        </w:rPr>
        <w:fldChar w:fldCharType="end"/>
      </w:r>
      <w:r>
        <w:rPr>
          <w:rFonts w:cs="Arial"/>
          <w:lang w:val="en-US"/>
        </w:rPr>
        <w:t>.</w:t>
      </w:r>
    </w:p>
    <w:p w14:paraId="3982296B" w14:textId="033D1817" w:rsidR="00AF235A" w:rsidRDefault="008F30F2">
      <w:pPr>
        <w:pStyle w:val="BodyTextFirstIndent"/>
        <w:ind w:right="0"/>
        <w:rPr>
          <w:rFonts w:cs="Arial"/>
          <w:lang w:val="en-US"/>
        </w:rPr>
      </w:pPr>
      <w:r>
        <w:rPr>
          <w:lang w:val="en-US"/>
        </w:rPr>
        <w:t>“</w:t>
      </w:r>
      <w:r>
        <w:rPr>
          <w:u w:val="single"/>
          <w:lang w:val="en-US"/>
        </w:rPr>
        <w:t>Local Provider</w:t>
      </w:r>
      <w:r>
        <w:rPr>
          <w:lang w:val="en-US"/>
        </w:rPr>
        <w:t xml:space="preserve">” shall have the meaning set forth in </w:t>
      </w:r>
      <w:r>
        <w:rPr>
          <w:u w:val="single"/>
          <w:lang w:val="en-US"/>
        </w:rPr>
        <w:t xml:space="preserve">Section </w:t>
      </w:r>
      <w:r w:rsidR="00E436D4">
        <w:rPr>
          <w:u w:val="single"/>
          <w:lang w:val="en-US"/>
        </w:rPr>
        <w:fldChar w:fldCharType="begin"/>
      </w:r>
      <w:r w:rsidR="00E436D4">
        <w:rPr>
          <w:u w:val="single"/>
          <w:lang w:val="en-US"/>
        </w:rPr>
        <w:instrText xml:space="preserve"> REF _Ref149316903 \w \h </w:instrText>
      </w:r>
      <w:r w:rsidR="00E436D4">
        <w:rPr>
          <w:u w:val="single"/>
          <w:lang w:val="en-US"/>
        </w:rPr>
      </w:r>
      <w:r w:rsidR="00E436D4">
        <w:rPr>
          <w:u w:val="single"/>
          <w:lang w:val="en-US"/>
        </w:rPr>
        <w:fldChar w:fldCharType="separate"/>
      </w:r>
      <w:r w:rsidR="00E436D4">
        <w:rPr>
          <w:u w:val="single"/>
          <w:lang w:val="en-US"/>
        </w:rPr>
        <w:t>1.2(B)</w:t>
      </w:r>
      <w:r w:rsidR="00E436D4">
        <w:rPr>
          <w:u w:val="single"/>
          <w:lang w:val="en-US"/>
        </w:rPr>
        <w:fldChar w:fldCharType="end"/>
      </w:r>
      <w:r>
        <w:rPr>
          <w:lang w:val="en-US"/>
        </w:rPr>
        <w:t>.</w:t>
      </w:r>
    </w:p>
    <w:p w14:paraId="517BAF95" w14:textId="6335262E" w:rsidR="00AF235A" w:rsidRDefault="008F30F2">
      <w:pPr>
        <w:pStyle w:val="BodyTextFirstIndent"/>
        <w:ind w:right="0"/>
      </w:pPr>
      <w:r>
        <w:rPr>
          <w:lang w:val="en-US"/>
        </w:rPr>
        <w:t>“</w:t>
      </w:r>
      <w:r>
        <w:rPr>
          <w:u w:val="single"/>
          <w:lang w:val="en-US"/>
        </w:rPr>
        <w:t>Losses</w:t>
      </w:r>
      <w:r>
        <w:rPr>
          <w:lang w:val="en-US"/>
        </w:rPr>
        <w:t xml:space="preserve">” </w:t>
      </w:r>
      <w:r>
        <w:t xml:space="preserve">shall have the meaning set forth in </w:t>
      </w:r>
      <w:r>
        <w:rPr>
          <w:u w:val="single"/>
          <w:lang w:val="en-US"/>
        </w:rPr>
        <w:t xml:space="preserve">Section </w:t>
      </w:r>
      <w:r w:rsidR="00E436D4">
        <w:rPr>
          <w:u w:val="single"/>
        </w:rPr>
        <w:fldChar w:fldCharType="begin"/>
      </w:r>
      <w:r w:rsidR="00E436D4">
        <w:rPr>
          <w:u w:val="single"/>
          <w:lang w:val="en-US"/>
        </w:rPr>
        <w:instrText xml:space="preserve"> REF _Ref149317008 \w \h </w:instrText>
      </w:r>
      <w:r w:rsidR="00E436D4">
        <w:rPr>
          <w:u w:val="single"/>
        </w:rPr>
      </w:r>
      <w:r w:rsidR="00E436D4">
        <w:rPr>
          <w:u w:val="single"/>
        </w:rPr>
        <w:fldChar w:fldCharType="separate"/>
      </w:r>
      <w:r w:rsidR="00E436D4">
        <w:rPr>
          <w:u w:val="single"/>
          <w:lang w:val="en-US"/>
        </w:rPr>
        <w:t>17.1</w:t>
      </w:r>
      <w:r w:rsidR="00E436D4">
        <w:rPr>
          <w:u w:val="single"/>
        </w:rPr>
        <w:fldChar w:fldCharType="end"/>
      </w:r>
      <w:r>
        <w:t>.</w:t>
      </w:r>
    </w:p>
    <w:p w14:paraId="110BCC6F" w14:textId="5F4A20DA" w:rsidR="00AF235A" w:rsidRDefault="008F30F2">
      <w:pPr>
        <w:pStyle w:val="BodyTextFirstIndent"/>
        <w:ind w:right="0"/>
      </w:pPr>
      <w:r>
        <w:t>"</w:t>
      </w:r>
      <w:r>
        <w:rPr>
          <w:u w:val="single"/>
        </w:rPr>
        <w:t>Maintenance Schedule</w:t>
      </w:r>
      <w:r>
        <w:rPr>
          <w:u w:val="single"/>
          <w:lang w:val="en-US"/>
        </w:rPr>
        <w:t>s</w:t>
      </w:r>
      <w:r>
        <w:t xml:space="preserve">" </w:t>
      </w:r>
      <w:r>
        <w:rPr>
          <w:lang w:val="en-US"/>
        </w:rPr>
        <w:t xml:space="preserve">shall have the </w:t>
      </w:r>
      <w:r>
        <w:t xml:space="preserve">meaning set forth in </w:t>
      </w:r>
      <w:r>
        <w:rPr>
          <w:u w:val="single"/>
        </w:rPr>
        <w:t xml:space="preserve">Section </w:t>
      </w:r>
      <w:r w:rsidR="00E436D4">
        <w:rPr>
          <w:u w:val="single"/>
        </w:rPr>
        <w:fldChar w:fldCharType="begin"/>
      </w:r>
      <w:r w:rsidR="00E436D4">
        <w:rPr>
          <w:u w:val="single"/>
        </w:rPr>
        <w:instrText xml:space="preserve"> REF _Ref149312151 \w \h </w:instrText>
      </w:r>
      <w:r w:rsidR="00E436D4">
        <w:rPr>
          <w:u w:val="single"/>
        </w:rPr>
      </w:r>
      <w:r w:rsidR="00E436D4">
        <w:rPr>
          <w:u w:val="single"/>
        </w:rPr>
        <w:fldChar w:fldCharType="separate"/>
      </w:r>
      <w:r w:rsidR="00E436D4">
        <w:rPr>
          <w:u w:val="single"/>
        </w:rPr>
        <w:t>10.2(A)</w:t>
      </w:r>
      <w:r w:rsidR="00E436D4">
        <w:rPr>
          <w:u w:val="single"/>
        </w:rPr>
        <w:fldChar w:fldCharType="end"/>
      </w:r>
      <w:r>
        <w:t>.</w:t>
      </w:r>
    </w:p>
    <w:p w14:paraId="0CAE87FB" w14:textId="77777777" w:rsidR="00AF235A" w:rsidRDefault="008F30F2">
      <w:pPr>
        <w:pStyle w:val="BodyTextFirstIndent"/>
        <w:ind w:right="0"/>
        <w:rPr>
          <w:i/>
        </w:rPr>
      </w:pPr>
      <w:r>
        <w:t>“</w:t>
      </w:r>
      <w:r>
        <w:rPr>
          <w:u w:val="single"/>
        </w:rPr>
        <w:t>Market Operator</w:t>
      </w:r>
      <w:r>
        <w:t xml:space="preserve">” means the entity that instructs market participants and/or generators to regulate generation assets (including the Facility) within any energy market in which Company participates, based on price-based offer curves for the purpose of matching generation output to system load demand while maintaining bulk electric system reliability.  If such entity is the Transmission Authority, then “Market Operator” shall mean such entity acting in its capacity as such. </w:t>
      </w:r>
    </w:p>
    <w:p w14:paraId="1EA370DE" w14:textId="77777777" w:rsidR="00AF235A" w:rsidRDefault="008F30F2">
      <w:pPr>
        <w:pStyle w:val="BodyTextFirstIndent"/>
        <w:ind w:right="0"/>
      </w:pPr>
      <w:r>
        <w:t>“</w:t>
      </w:r>
      <w:r>
        <w:rPr>
          <w:u w:val="single"/>
        </w:rPr>
        <w:t>Material Adverse Effect</w:t>
      </w:r>
      <w:r>
        <w:t>” means any effect (or effects taken together) that is materially adverse to the present or future business, operations, assets, liabilities, properties, results in operations or condition (financial or otherwise), prospects, or property of a Party, its business, or this PPA.</w:t>
      </w:r>
    </w:p>
    <w:p w14:paraId="7F2DAF77" w14:textId="4899E59C" w:rsidR="00AF235A" w:rsidRDefault="008F30F2">
      <w:pPr>
        <w:pStyle w:val="BodyTextFirstIndent"/>
        <w:ind w:right="0"/>
        <w:rPr>
          <w:rFonts w:cs="Arial"/>
          <w:lang w:val="en-US"/>
        </w:rPr>
      </w:pPr>
      <w:r>
        <w:rPr>
          <w:lang w:val="en-US"/>
        </w:rPr>
        <w:t>“</w:t>
      </w:r>
      <w:r>
        <w:rPr>
          <w:u w:val="single"/>
          <w:lang w:val="en-US"/>
        </w:rPr>
        <w:t>Maximum Charging Rate</w:t>
      </w:r>
      <w:r>
        <w:rPr>
          <w:lang w:val="en-US"/>
        </w:rPr>
        <w:t xml:space="preserve">” shall have the meaning set forth in </w:t>
      </w:r>
      <w:r w:rsidR="00302DF6" w:rsidRPr="00302DF6">
        <w:rPr>
          <w:color w:val="000000" w:themeColor="text1"/>
          <w:u w:val="single"/>
          <w:lang w:val="en-US"/>
        </w:rPr>
        <w:t>Exhibit M - Battery Storage System Testing Protocols</w:t>
      </w:r>
      <w:r>
        <w:rPr>
          <w:rFonts w:cs="Arial"/>
          <w:lang w:val="en-US"/>
        </w:rPr>
        <w:t>.</w:t>
      </w:r>
    </w:p>
    <w:p w14:paraId="16B158A0" w14:textId="1F67BA80" w:rsidR="00AF235A" w:rsidRDefault="008F30F2">
      <w:pPr>
        <w:pStyle w:val="BodyTextFirstIndent"/>
        <w:ind w:right="0"/>
        <w:rPr>
          <w:lang w:val="en-US"/>
        </w:rPr>
      </w:pPr>
      <w:r>
        <w:rPr>
          <w:rFonts w:cs="Arial"/>
          <w:lang w:val="en-US"/>
        </w:rPr>
        <w:t>“</w:t>
      </w:r>
      <w:r>
        <w:rPr>
          <w:rFonts w:cs="Arial"/>
          <w:u w:val="single"/>
          <w:lang w:val="en-US"/>
        </w:rPr>
        <w:t>Maximum Discharging Rate</w:t>
      </w:r>
      <w:r>
        <w:rPr>
          <w:rFonts w:cs="Arial"/>
          <w:lang w:val="en-US"/>
        </w:rPr>
        <w:t xml:space="preserve">” shall have the meaning set forth in </w:t>
      </w:r>
      <w:r w:rsidR="00302DF6" w:rsidRPr="00302DF6">
        <w:rPr>
          <w:color w:val="000000" w:themeColor="text1"/>
          <w:u w:val="single"/>
          <w:lang w:val="en-US"/>
        </w:rPr>
        <w:t>Exhibit M - Battery Storage System Testing Protocols</w:t>
      </w:r>
      <w:r>
        <w:rPr>
          <w:lang w:val="en-US"/>
        </w:rPr>
        <w:t>.</w:t>
      </w:r>
    </w:p>
    <w:p w14:paraId="2CA1B749" w14:textId="735550F5" w:rsidR="00AF235A" w:rsidRDefault="008F30F2">
      <w:pPr>
        <w:pStyle w:val="BodyTextFirstIndent"/>
        <w:ind w:right="0"/>
        <w:rPr>
          <w:lang w:val="en-US"/>
        </w:rPr>
      </w:pPr>
      <w:r>
        <w:rPr>
          <w:lang w:val="en-US"/>
        </w:rPr>
        <w:t>“</w:t>
      </w:r>
      <w:r>
        <w:rPr>
          <w:u w:val="single"/>
          <w:lang w:val="en-US"/>
        </w:rPr>
        <w:t>Minimum Charging Time</w:t>
      </w:r>
      <w:r>
        <w:rPr>
          <w:lang w:val="en-US"/>
        </w:rPr>
        <w:t xml:space="preserve">” shall have the meaning set forth in </w:t>
      </w:r>
      <w:r w:rsidR="00302DF6" w:rsidRPr="00302DF6">
        <w:rPr>
          <w:color w:val="000000" w:themeColor="text1"/>
          <w:u w:val="single"/>
          <w:lang w:val="en-US"/>
        </w:rPr>
        <w:t>Exhibit M - Battery Storage System Testing Protocols</w:t>
      </w:r>
      <w:r>
        <w:rPr>
          <w:lang w:val="en-US"/>
        </w:rPr>
        <w:t>.</w:t>
      </w:r>
    </w:p>
    <w:p w14:paraId="53013818" w14:textId="33C84717" w:rsidR="00AF235A" w:rsidRDefault="008F30F2">
      <w:pPr>
        <w:pStyle w:val="BodyTextFirstIndent"/>
        <w:ind w:right="0"/>
        <w:rPr>
          <w:lang w:val="en-US"/>
        </w:rPr>
      </w:pPr>
      <w:r>
        <w:rPr>
          <w:lang w:val="en-US"/>
        </w:rPr>
        <w:t>“</w:t>
      </w:r>
      <w:r>
        <w:rPr>
          <w:u w:val="single"/>
          <w:lang w:val="en-US"/>
        </w:rPr>
        <w:t>Minimum Discharging Time</w:t>
      </w:r>
      <w:r>
        <w:rPr>
          <w:lang w:val="en-US"/>
        </w:rPr>
        <w:t xml:space="preserve">” shall have the meaning set forth in </w:t>
      </w:r>
      <w:r w:rsidR="00302DF6" w:rsidRPr="00302DF6">
        <w:rPr>
          <w:color w:val="000000" w:themeColor="text1"/>
          <w:u w:val="single"/>
          <w:lang w:val="en-US"/>
        </w:rPr>
        <w:t>Exhibit M - Battery Storage System Testing Protocols</w:t>
      </w:r>
      <w:r>
        <w:rPr>
          <w:lang w:val="en-US"/>
        </w:rPr>
        <w:t>.</w:t>
      </w:r>
    </w:p>
    <w:p w14:paraId="70D1E2FB" w14:textId="77777777" w:rsidR="00AF235A" w:rsidRDefault="008F30F2">
      <w:pPr>
        <w:pStyle w:val="BodyTextFirstIndent"/>
        <w:ind w:right="0"/>
        <w:rPr>
          <w:lang w:val="en-US"/>
        </w:rPr>
      </w:pPr>
      <w:r>
        <w:rPr>
          <w:lang w:val="en-US"/>
        </w:rPr>
        <w:t>“</w:t>
      </w:r>
      <w:r>
        <w:rPr>
          <w:u w:val="single"/>
          <w:lang w:val="en-US"/>
        </w:rPr>
        <w:t>MIPSA</w:t>
      </w:r>
      <w:r>
        <w:rPr>
          <w:lang w:val="en-US"/>
        </w:rPr>
        <w:t>” means “member interest purchase and sale agreement.”</w:t>
      </w:r>
    </w:p>
    <w:p w14:paraId="6580561F" w14:textId="083BA8D8" w:rsidR="00D2477C" w:rsidRDefault="00D2477C">
      <w:pPr>
        <w:pStyle w:val="BodyTextFirstIndent"/>
        <w:ind w:right="0"/>
        <w:rPr>
          <w:lang w:val="en-US"/>
        </w:rPr>
      </w:pPr>
      <w:r>
        <w:rPr>
          <w:lang w:val="en-US"/>
        </w:rPr>
        <w:t>“</w:t>
      </w:r>
      <w:r w:rsidRPr="000A3B86">
        <w:rPr>
          <w:u w:val="single"/>
          <w:lang w:val="en-US"/>
        </w:rPr>
        <w:t>Monthly Capacity Payment</w:t>
      </w:r>
      <w:r>
        <w:rPr>
          <w:lang w:val="en-US"/>
        </w:rPr>
        <w:t xml:space="preserve">” shall have the meaning set forth in </w:t>
      </w:r>
      <w:r w:rsidRPr="000A3B86">
        <w:rPr>
          <w:u w:val="single"/>
          <w:lang w:val="en-US"/>
        </w:rPr>
        <w:t xml:space="preserve">Section </w:t>
      </w:r>
      <w:r w:rsidR="00E436D4">
        <w:rPr>
          <w:u w:val="single"/>
          <w:lang w:val="en-US"/>
        </w:rPr>
        <w:fldChar w:fldCharType="begin"/>
      </w:r>
      <w:r w:rsidR="00E436D4">
        <w:rPr>
          <w:u w:val="single"/>
          <w:lang w:val="en-US"/>
        </w:rPr>
        <w:instrText xml:space="preserve"> REF _Ref149312136 \w \h </w:instrText>
      </w:r>
      <w:r w:rsidR="00E436D4">
        <w:rPr>
          <w:u w:val="single"/>
          <w:lang w:val="en-US"/>
        </w:rPr>
      </w:r>
      <w:r w:rsidR="00E436D4">
        <w:rPr>
          <w:u w:val="single"/>
          <w:lang w:val="en-US"/>
        </w:rPr>
        <w:fldChar w:fldCharType="separate"/>
      </w:r>
      <w:r w:rsidR="00E436D4">
        <w:rPr>
          <w:u w:val="single"/>
          <w:lang w:val="en-US"/>
        </w:rPr>
        <w:t>8.4(A)</w:t>
      </w:r>
      <w:r w:rsidR="00E436D4">
        <w:rPr>
          <w:u w:val="single"/>
          <w:lang w:val="en-US"/>
        </w:rPr>
        <w:fldChar w:fldCharType="end"/>
      </w:r>
      <w:r w:rsidRPr="000A3B86">
        <w:rPr>
          <w:u w:val="single"/>
          <w:lang w:val="en-US"/>
        </w:rPr>
        <w:t>.</w:t>
      </w:r>
    </w:p>
    <w:p w14:paraId="3EFDB776" w14:textId="0584E420" w:rsidR="00AF235A" w:rsidRDefault="008F30F2">
      <w:pPr>
        <w:pStyle w:val="BodyTextFirstIndent"/>
        <w:ind w:right="0"/>
        <w:rPr>
          <w:rFonts w:cs="Arial"/>
        </w:rPr>
      </w:pPr>
      <w:r>
        <w:t>“</w:t>
      </w:r>
      <w:r>
        <w:rPr>
          <w:u w:val="single"/>
          <w:lang w:val="en-US"/>
        </w:rPr>
        <w:t>Monthly Energy Payment</w:t>
      </w:r>
      <w:r>
        <w:t>”</w:t>
      </w:r>
      <w:r>
        <w:rPr>
          <w:lang w:val="en-US"/>
        </w:rPr>
        <w:t xml:space="preserve"> </w:t>
      </w:r>
      <w:r>
        <w:rPr>
          <w:rFonts w:cs="Arial"/>
        </w:rPr>
        <w:t xml:space="preserve">shall have the meaning set forth in </w:t>
      </w:r>
      <w:r>
        <w:rPr>
          <w:rFonts w:cs="Arial"/>
          <w:u w:val="single"/>
        </w:rPr>
        <w:t xml:space="preserve">Section </w:t>
      </w:r>
      <w:r w:rsidR="00E436D4">
        <w:rPr>
          <w:rFonts w:cs="Arial"/>
          <w:u w:val="single"/>
          <w:lang w:val="en-US"/>
        </w:rPr>
        <w:fldChar w:fldCharType="begin"/>
      </w:r>
      <w:r w:rsidR="00E436D4">
        <w:rPr>
          <w:rFonts w:cs="Arial"/>
          <w:u w:val="single"/>
        </w:rPr>
        <w:instrText xml:space="preserve"> REF _Ref149315455 \w \h </w:instrText>
      </w:r>
      <w:r w:rsidR="00E436D4">
        <w:rPr>
          <w:rFonts w:cs="Arial"/>
          <w:u w:val="single"/>
          <w:lang w:val="en-US"/>
        </w:rPr>
      </w:r>
      <w:r w:rsidR="00E436D4">
        <w:rPr>
          <w:rFonts w:cs="Arial"/>
          <w:u w:val="single"/>
          <w:lang w:val="en-US"/>
        </w:rPr>
        <w:fldChar w:fldCharType="separate"/>
      </w:r>
      <w:r w:rsidR="00E436D4">
        <w:rPr>
          <w:rFonts w:cs="Arial"/>
          <w:u w:val="single"/>
        </w:rPr>
        <w:t>8.1(B)</w:t>
      </w:r>
      <w:r w:rsidR="00E436D4">
        <w:rPr>
          <w:rFonts w:cs="Arial"/>
          <w:u w:val="single"/>
          <w:lang w:val="en-US"/>
        </w:rPr>
        <w:fldChar w:fldCharType="end"/>
      </w:r>
      <w:r>
        <w:rPr>
          <w:rFonts w:cs="Arial"/>
        </w:rPr>
        <w:t>.</w:t>
      </w:r>
    </w:p>
    <w:p w14:paraId="1048F212" w14:textId="0AEE434D" w:rsidR="00091A95" w:rsidRDefault="008F30F2">
      <w:pPr>
        <w:pStyle w:val="BodyTextFirstIndent"/>
        <w:ind w:right="0"/>
        <w:rPr>
          <w:rFonts w:cs="Arial"/>
          <w:lang w:val="en-US"/>
        </w:rPr>
      </w:pPr>
      <w:r>
        <w:rPr>
          <w:rFonts w:cs="Arial"/>
        </w:rPr>
        <w:t>“</w:t>
      </w:r>
      <w:r w:rsidR="00B42DEC" w:rsidRPr="00F503FD">
        <w:rPr>
          <w:rFonts w:cs="Arial"/>
          <w:u w:val="single"/>
          <w:lang w:val="en-US"/>
        </w:rPr>
        <w:t>MPUC</w:t>
      </w:r>
      <w:r w:rsidR="00B42DEC">
        <w:rPr>
          <w:rFonts w:cs="Arial"/>
          <w:lang w:val="en-US"/>
        </w:rPr>
        <w:t>” means Minnesota Public Utilities Commission</w:t>
      </w:r>
      <w:r w:rsidR="00091A95">
        <w:rPr>
          <w:rFonts w:cs="Arial"/>
          <w:lang w:val="en-US"/>
        </w:rPr>
        <w:t xml:space="preserve"> or any successor agency.</w:t>
      </w:r>
    </w:p>
    <w:p w14:paraId="4B910A7F" w14:textId="6CDA5DAF" w:rsidR="00AF235A" w:rsidRDefault="008F30F2">
      <w:pPr>
        <w:pStyle w:val="BodyTextFirstIndent"/>
        <w:ind w:right="0"/>
        <w:rPr>
          <w:rFonts w:cs="Arial"/>
        </w:rPr>
      </w:pPr>
      <w:r>
        <w:rPr>
          <w:rFonts w:cs="Arial"/>
          <w:u w:val="single"/>
        </w:rPr>
        <w:t>MW</w:t>
      </w:r>
      <w:r>
        <w:rPr>
          <w:rFonts w:cs="Arial"/>
        </w:rPr>
        <w:t>” means megawatt or one thousand kW, and “</w:t>
      </w:r>
      <w:r>
        <w:rPr>
          <w:rFonts w:cs="Arial"/>
          <w:u w:val="single"/>
        </w:rPr>
        <w:t>MWh</w:t>
      </w:r>
      <w:r>
        <w:rPr>
          <w:rFonts w:cs="Arial"/>
        </w:rPr>
        <w:t>” means megawatt hours</w:t>
      </w:r>
      <w:r>
        <w:rPr>
          <w:rFonts w:cs="Arial"/>
          <w:lang w:val="en-US"/>
        </w:rPr>
        <w:t xml:space="preserve"> or one thousand kWh.</w:t>
      </w:r>
      <w:r>
        <w:rPr>
          <w:rFonts w:cs="Arial"/>
        </w:rPr>
        <w:t>.</w:t>
      </w:r>
    </w:p>
    <w:p w14:paraId="1839BAFC" w14:textId="2E004960" w:rsidR="00620A8F" w:rsidRDefault="008F30F2">
      <w:pPr>
        <w:pStyle w:val="BodyTextFirstIndent"/>
        <w:ind w:right="0"/>
        <w:rPr>
          <w:rFonts w:cs="Arial"/>
          <w:lang w:val="en-US"/>
        </w:rPr>
      </w:pPr>
      <w:r>
        <w:rPr>
          <w:rFonts w:cs="Arial"/>
        </w:rPr>
        <w:t>“</w:t>
      </w:r>
      <w:r w:rsidR="00620A8F" w:rsidRPr="000D19AF">
        <w:rPr>
          <w:rFonts w:cs="Arial"/>
          <w:u w:val="single"/>
          <w:lang w:val="en-US"/>
        </w:rPr>
        <w:t>ND PSC</w:t>
      </w:r>
      <w:r w:rsidR="00620A8F">
        <w:rPr>
          <w:rFonts w:cs="Arial"/>
          <w:lang w:val="en-US"/>
        </w:rPr>
        <w:t>” means the North Dakota Public Service Commission or any successor agency.</w:t>
      </w:r>
    </w:p>
    <w:p w14:paraId="0EC0B2E5" w14:textId="7A6D91B2" w:rsidR="00AF235A" w:rsidRDefault="005F2A55">
      <w:pPr>
        <w:pStyle w:val="BodyTextFirstIndent"/>
        <w:ind w:right="0"/>
        <w:rPr>
          <w:rFonts w:cs="Arial"/>
        </w:rPr>
      </w:pPr>
      <w:r>
        <w:rPr>
          <w:rFonts w:cs="Arial"/>
          <w:u w:val="single"/>
          <w:lang w:val="en-US"/>
        </w:rPr>
        <w:t>“</w:t>
      </w:r>
      <w:r w:rsidR="008F30F2">
        <w:rPr>
          <w:rFonts w:cs="Arial"/>
          <w:u w:val="single"/>
        </w:rPr>
        <w:t>NERC</w:t>
      </w:r>
      <w:r w:rsidR="008F30F2">
        <w:rPr>
          <w:rFonts w:cs="Arial"/>
        </w:rPr>
        <w:t>” means the North American Electric Reliability Council or any successor organization.</w:t>
      </w:r>
    </w:p>
    <w:p w14:paraId="119BB291" w14:textId="73227B5C" w:rsidR="00AF235A" w:rsidRDefault="008F30F2" w:rsidP="000C6A60">
      <w:pPr>
        <w:pStyle w:val="BodyTextFirstIndent"/>
        <w:ind w:right="0"/>
        <w:rPr>
          <w:rFonts w:cs="Arial"/>
          <w:b/>
          <w:i/>
          <w:sz w:val="20"/>
          <w:szCs w:val="20"/>
          <w:lang w:val="en-US"/>
        </w:rPr>
      </w:pPr>
      <w:bookmarkStart w:id="718" w:name="_Hlk97893951"/>
      <w:r>
        <w:rPr>
          <w:rFonts w:cs="Arial"/>
        </w:rPr>
        <w:t>“</w:t>
      </w:r>
      <w:r>
        <w:rPr>
          <w:rFonts w:cs="Arial"/>
          <w:u w:val="single"/>
          <w:lang w:val="en-US"/>
        </w:rPr>
        <w:t xml:space="preserve">Network </w:t>
      </w:r>
      <w:r>
        <w:rPr>
          <w:rFonts w:cs="Arial"/>
          <w:u w:val="single"/>
        </w:rPr>
        <w:t>Resource Interconnection Service</w:t>
      </w:r>
      <w:r>
        <w:rPr>
          <w:rFonts w:cs="Arial"/>
        </w:rPr>
        <w:t xml:space="preserve">” means the type of interconnection service which allows Seller to connect the Facility to the transmission or distribution system, as applicable, as a </w:t>
      </w:r>
      <w:r w:rsidR="002A061E">
        <w:rPr>
          <w:rFonts w:cs="Arial"/>
        </w:rPr>
        <w:t>“</w:t>
      </w:r>
      <w:r w:rsidR="002A061E">
        <w:rPr>
          <w:rFonts w:cs="Arial"/>
          <w:lang w:val="en-US"/>
        </w:rPr>
        <w:t xml:space="preserve">Network </w:t>
      </w:r>
      <w:r w:rsidR="002A061E">
        <w:rPr>
          <w:rFonts w:cs="Arial"/>
        </w:rPr>
        <w:t>Resource”</w:t>
      </w:r>
      <w:r>
        <w:rPr>
          <w:rFonts w:cs="Arial"/>
        </w:rPr>
        <w:t xml:space="preserve"> as defined by the Transmission Tariff, and be </w:t>
      </w:r>
      <w:r>
        <w:rPr>
          <w:rFonts w:cs="Arial"/>
          <w:lang w:val="en-US"/>
        </w:rPr>
        <w:t>eligible to deliver the Facility’s output i</w:t>
      </w:r>
      <w:r>
        <w:rPr>
          <w:rFonts w:cs="Arial"/>
        </w:rPr>
        <w:t>n a manner</w:t>
      </w:r>
      <w:r>
        <w:rPr>
          <w:rFonts w:cs="Arial"/>
          <w:lang w:val="en-US"/>
        </w:rPr>
        <w:t xml:space="preserve"> </w:t>
      </w:r>
      <w:r>
        <w:rPr>
          <w:rFonts w:cs="Arial"/>
        </w:rPr>
        <w:t xml:space="preserve">comparable to that in which </w:t>
      </w:r>
      <w:r>
        <w:rPr>
          <w:rFonts w:cs="Arial"/>
          <w:lang w:val="en-US"/>
        </w:rPr>
        <w:t xml:space="preserve">the </w:t>
      </w:r>
      <w:r>
        <w:rPr>
          <w:rFonts w:cs="Arial"/>
        </w:rPr>
        <w:t xml:space="preserve">Transmission </w:t>
      </w:r>
      <w:r>
        <w:rPr>
          <w:rFonts w:cs="Arial"/>
          <w:lang w:val="en-US"/>
        </w:rPr>
        <w:t xml:space="preserve">Authority </w:t>
      </w:r>
      <w:r>
        <w:rPr>
          <w:rFonts w:cs="Arial"/>
        </w:rPr>
        <w:t>integrates</w:t>
      </w:r>
      <w:r>
        <w:rPr>
          <w:rFonts w:cs="Arial"/>
          <w:lang w:val="en-US"/>
        </w:rPr>
        <w:t xml:space="preserve"> </w:t>
      </w:r>
      <w:r>
        <w:rPr>
          <w:rFonts w:cs="Arial"/>
        </w:rPr>
        <w:t>its generating facilities to serve native load customers.</w:t>
      </w:r>
      <w:r>
        <w:rPr>
          <w:rFonts w:cs="Arial"/>
          <w:lang w:val="en-US"/>
        </w:rPr>
        <w:t xml:space="preserve">   </w:t>
      </w:r>
    </w:p>
    <w:bookmarkEnd w:id="718"/>
    <w:p w14:paraId="27E77274" w14:textId="14BD7778" w:rsidR="00AF235A" w:rsidRDefault="008F30F2">
      <w:pPr>
        <w:pStyle w:val="BodyTextFirstIndent"/>
        <w:ind w:right="0"/>
      </w:pPr>
      <w:r>
        <w:t>“</w:t>
      </w:r>
      <w:r>
        <w:rPr>
          <w:u w:val="single"/>
        </w:rPr>
        <w:t>Operating Committee</w:t>
      </w:r>
      <w:r>
        <w:t xml:space="preserve">” </w:t>
      </w:r>
      <w:r>
        <w:rPr>
          <w:rFonts w:cs="Arial"/>
        </w:rPr>
        <w:t>means</w:t>
      </w:r>
      <w:r>
        <w:t xml:space="preserve"> </w:t>
      </w:r>
      <w:r>
        <w:rPr>
          <w:lang w:val="en-US"/>
        </w:rPr>
        <w:t>one</w:t>
      </w:r>
      <w:r w:rsidRPr="000A3B86">
        <w:rPr>
          <w:lang w:val="en-US"/>
        </w:rPr>
        <w:t xml:space="preserve"> </w:t>
      </w:r>
      <w:r>
        <w:t>representative</w:t>
      </w:r>
      <w:r>
        <w:rPr>
          <w:lang w:val="en-US"/>
        </w:rPr>
        <w:t>(s)</w:t>
      </w:r>
      <w:r>
        <w:t xml:space="preserve"> each from Company and Seller, pursuant to </w:t>
      </w:r>
      <w:r>
        <w:rPr>
          <w:u w:val="single"/>
        </w:rPr>
        <w:t xml:space="preserve">Section </w:t>
      </w:r>
      <w:r w:rsidR="00E436D4">
        <w:rPr>
          <w:u w:val="single"/>
        </w:rPr>
        <w:fldChar w:fldCharType="begin"/>
      </w:r>
      <w:r w:rsidR="00E436D4">
        <w:rPr>
          <w:u w:val="single"/>
        </w:rPr>
        <w:instrText xml:space="preserve"> REF _Ref149311938 \w \h </w:instrText>
      </w:r>
      <w:r w:rsidR="00E436D4">
        <w:rPr>
          <w:u w:val="single"/>
        </w:rPr>
      </w:r>
      <w:r w:rsidR="00E436D4">
        <w:rPr>
          <w:u w:val="single"/>
        </w:rPr>
        <w:fldChar w:fldCharType="separate"/>
      </w:r>
      <w:r w:rsidR="00E436D4">
        <w:rPr>
          <w:u w:val="single"/>
        </w:rPr>
        <w:t>10.8</w:t>
      </w:r>
      <w:r w:rsidR="00E436D4">
        <w:rPr>
          <w:u w:val="single"/>
        </w:rPr>
        <w:fldChar w:fldCharType="end"/>
      </w:r>
      <w:r>
        <w:t>.</w:t>
      </w:r>
    </w:p>
    <w:p w14:paraId="751E877B" w14:textId="77777777" w:rsidR="00AF235A" w:rsidRDefault="008F30F2">
      <w:pPr>
        <w:spacing w:before="240" w:after="240"/>
        <w:ind w:firstLine="720"/>
      </w:pPr>
      <w:r>
        <w:t>“</w:t>
      </w:r>
      <w:r>
        <w:rPr>
          <w:u w:val="single"/>
        </w:rPr>
        <w:t>Operating Day</w:t>
      </w:r>
      <w:r>
        <w:t>” means a day within the Delivery Period on which the Battery Storage System operates.</w:t>
      </w:r>
    </w:p>
    <w:p w14:paraId="2F40747E" w14:textId="77777777" w:rsidR="00AF235A" w:rsidRDefault="008F30F2">
      <w:pPr>
        <w:pStyle w:val="BodyTextFirstIndent"/>
        <w:ind w:right="0"/>
        <w:rPr>
          <w:rFonts w:cs="Arial"/>
        </w:rPr>
      </w:pPr>
      <w:r>
        <w:t>“</w:t>
      </w:r>
      <w:r>
        <w:rPr>
          <w:u w:val="single"/>
        </w:rPr>
        <w:t>Operating Records</w:t>
      </w:r>
      <w:r>
        <w:t>” means all agreements associated with the Facility, operating logs</w:t>
      </w:r>
      <w:r>
        <w:rPr>
          <w:rFonts w:cs="Arial"/>
        </w:rPr>
        <w:t xml:space="preserve">, blueprints for construction, operating manuals, all warranties on equipment, and all documents, whether in printed or electronic format, that Seller uses or maintains for the operation of the Facility. </w:t>
      </w:r>
    </w:p>
    <w:p w14:paraId="56C1D486" w14:textId="47134226" w:rsidR="00AF235A" w:rsidRDefault="008F30F2">
      <w:pPr>
        <w:pStyle w:val="BodyTextFirstIndent"/>
        <w:ind w:right="0"/>
        <w:rPr>
          <w:lang w:val="en-US"/>
        </w:rPr>
      </w:pPr>
      <w:r>
        <w:rPr>
          <w:rFonts w:cs="Arial"/>
        </w:rPr>
        <w:t>“</w:t>
      </w:r>
      <w:r>
        <w:rPr>
          <w:rFonts w:cs="Arial"/>
          <w:u w:val="single"/>
        </w:rPr>
        <w:t>Option</w:t>
      </w:r>
      <w:r>
        <w:rPr>
          <w:rFonts w:cs="Arial"/>
        </w:rPr>
        <w:t>” means Company’s right</w:t>
      </w:r>
      <w:r>
        <w:rPr>
          <w:rFonts w:cs="Arial"/>
          <w:lang w:val="en-US"/>
        </w:rPr>
        <w:t>s</w:t>
      </w:r>
      <w:r>
        <w:rPr>
          <w:rFonts w:cs="Arial"/>
        </w:rPr>
        <w:t xml:space="preserve"> to purchase the Facility</w:t>
      </w:r>
      <w:r>
        <w:t xml:space="preserve"> on the terms and conditions </w:t>
      </w:r>
      <w:r>
        <w:rPr>
          <w:rFonts w:cs="Arial"/>
        </w:rPr>
        <w:t xml:space="preserve">set forth in </w:t>
      </w:r>
      <w:r>
        <w:rPr>
          <w:rFonts w:cs="Arial"/>
          <w:u w:val="single"/>
        </w:rPr>
        <w:t xml:space="preserve">Section </w:t>
      </w:r>
      <w:r w:rsidR="00E436D4">
        <w:rPr>
          <w:rFonts w:cs="Arial"/>
          <w:u w:val="single"/>
        </w:rPr>
        <w:fldChar w:fldCharType="begin"/>
      </w:r>
      <w:r w:rsidR="00E436D4">
        <w:rPr>
          <w:rFonts w:cs="Arial"/>
          <w:u w:val="single"/>
        </w:rPr>
        <w:instrText xml:space="preserve"> REF _Ref149313640 \w \h </w:instrText>
      </w:r>
      <w:r w:rsidR="00E436D4">
        <w:rPr>
          <w:rFonts w:cs="Arial"/>
          <w:u w:val="single"/>
        </w:rPr>
      </w:r>
      <w:r w:rsidR="00E436D4">
        <w:rPr>
          <w:rFonts w:cs="Arial"/>
          <w:u w:val="single"/>
        </w:rPr>
        <w:fldChar w:fldCharType="separate"/>
      </w:r>
      <w:r w:rsidR="00E436D4">
        <w:rPr>
          <w:rFonts w:cs="Arial"/>
          <w:u w:val="single"/>
        </w:rPr>
        <w:t>19.5</w:t>
      </w:r>
      <w:r w:rsidR="00E436D4">
        <w:rPr>
          <w:rFonts w:cs="Arial"/>
          <w:u w:val="single"/>
        </w:rPr>
        <w:fldChar w:fldCharType="end"/>
      </w:r>
      <w:r>
        <w:rPr>
          <w:rFonts w:cs="Arial"/>
        </w:rPr>
        <w:t xml:space="preserve">. </w:t>
      </w:r>
    </w:p>
    <w:p w14:paraId="6502EED8" w14:textId="48DD7BFA" w:rsidR="00AF235A" w:rsidRDefault="008F30F2">
      <w:pPr>
        <w:pStyle w:val="BodyTextFirstIndent"/>
        <w:ind w:right="0"/>
        <w:rPr>
          <w:rFonts w:cs="Arial"/>
          <w:lang w:val="en-US"/>
        </w:rPr>
      </w:pPr>
      <w:r>
        <w:t>“</w:t>
      </w:r>
      <w:r>
        <w:rPr>
          <w:u w:val="single"/>
        </w:rPr>
        <w:t>Option Preliminary Exercise Notice</w:t>
      </w:r>
      <w:r>
        <w:t>”</w:t>
      </w:r>
      <w:r>
        <w:rPr>
          <w:lang w:val="en-US"/>
        </w:rPr>
        <w:t xml:space="preserve"> shall have the meaning set forth in </w:t>
      </w:r>
      <w:r>
        <w:rPr>
          <w:u w:val="single"/>
          <w:lang w:val="en-US"/>
        </w:rPr>
        <w:t xml:space="preserve">Section </w:t>
      </w:r>
      <w:r w:rsidR="00E436D4">
        <w:rPr>
          <w:u w:val="single"/>
          <w:lang w:val="en-US"/>
        </w:rPr>
        <w:fldChar w:fldCharType="begin"/>
      </w:r>
      <w:r w:rsidR="00E436D4">
        <w:rPr>
          <w:u w:val="single"/>
          <w:lang w:val="en-US"/>
        </w:rPr>
        <w:instrText xml:space="preserve"> REF _Ref149315205 \w \h </w:instrText>
      </w:r>
      <w:r w:rsidR="00E436D4">
        <w:rPr>
          <w:u w:val="single"/>
          <w:lang w:val="en-US"/>
        </w:rPr>
      </w:r>
      <w:r w:rsidR="00E436D4">
        <w:rPr>
          <w:u w:val="single"/>
          <w:lang w:val="en-US"/>
        </w:rPr>
        <w:fldChar w:fldCharType="separate"/>
      </w:r>
      <w:r w:rsidR="00E436D4">
        <w:rPr>
          <w:u w:val="single"/>
          <w:lang w:val="en-US"/>
        </w:rPr>
        <w:t>19.5(A)</w:t>
      </w:r>
      <w:r w:rsidR="00E436D4">
        <w:rPr>
          <w:u w:val="single"/>
          <w:lang w:val="en-US"/>
        </w:rPr>
        <w:fldChar w:fldCharType="end"/>
      </w:r>
      <w:r>
        <w:rPr>
          <w:lang w:val="en-US"/>
        </w:rPr>
        <w:t xml:space="preserve">.  </w:t>
      </w:r>
    </w:p>
    <w:p w14:paraId="3C91D053" w14:textId="07F4EEF3" w:rsidR="00AF235A" w:rsidRDefault="008F30F2">
      <w:pPr>
        <w:pStyle w:val="BodyTextFirstIndent"/>
        <w:ind w:right="0"/>
        <w:rPr>
          <w:rFonts w:cs="Arial"/>
          <w:lang w:val="en-US"/>
        </w:rPr>
      </w:pPr>
      <w:r>
        <w:rPr>
          <w:rFonts w:cs="Arial"/>
          <w:lang w:val="en-US"/>
        </w:rPr>
        <w:t>“</w:t>
      </w:r>
      <w:r>
        <w:rPr>
          <w:rFonts w:cs="Arial"/>
          <w:u w:val="single"/>
          <w:lang w:val="en-US"/>
        </w:rPr>
        <w:t>Outage</w:t>
      </w:r>
      <w:r>
        <w:rPr>
          <w:rFonts w:cs="Arial"/>
          <w:lang w:val="en-US"/>
        </w:rPr>
        <w:t xml:space="preserve">” means any period during which the capacity of the Battery Storage System is unavailable for any reason as reported by the SCADA </w:t>
      </w:r>
      <w:r w:rsidR="00095986">
        <w:rPr>
          <w:rFonts w:cs="Arial"/>
          <w:lang w:val="en-US"/>
        </w:rPr>
        <w:t>S</w:t>
      </w:r>
      <w:r>
        <w:rPr>
          <w:rFonts w:cs="Arial"/>
          <w:lang w:val="en-US"/>
        </w:rPr>
        <w:t xml:space="preserve">ystem in accordance with </w:t>
      </w:r>
      <w:r w:rsidR="001A3AD8" w:rsidRPr="001A3AD8">
        <w:rPr>
          <w:u w:val="single"/>
        </w:rPr>
        <w:t>Exhibit O - Battery Storage System Operating Procedures</w:t>
      </w:r>
      <w:r>
        <w:rPr>
          <w:rFonts w:cs="Arial"/>
          <w:lang w:val="en-US"/>
        </w:rPr>
        <w:t>.</w:t>
      </w:r>
    </w:p>
    <w:p w14:paraId="40F1E3A8" w14:textId="6F2AECF9" w:rsidR="00AF235A" w:rsidRDefault="008F30F2">
      <w:pPr>
        <w:pStyle w:val="BodyTextFirstIndent"/>
        <w:ind w:right="0"/>
        <w:rPr>
          <w:rFonts w:cs="Arial"/>
          <w:lang w:val="en-US"/>
        </w:rPr>
      </w:pPr>
      <w:r>
        <w:rPr>
          <w:rFonts w:cs="Arial"/>
        </w:rPr>
        <w:t>“</w:t>
      </w:r>
      <w:r>
        <w:rPr>
          <w:rFonts w:cs="Arial"/>
          <w:u w:val="single"/>
        </w:rPr>
        <w:t>Park Potential</w:t>
      </w:r>
      <w:r>
        <w:rPr>
          <w:rFonts w:cs="Arial"/>
        </w:rPr>
        <w:t xml:space="preserve">” means the number of MW that depicts Seller’s real time calculation of the Potential Energy capable of being provided by the </w:t>
      </w:r>
      <w:r w:rsidR="00E87244">
        <w:rPr>
          <w:rFonts w:cs="Arial"/>
          <w:lang w:val="en-US"/>
        </w:rPr>
        <w:t>[</w:t>
      </w:r>
      <w:r w:rsidR="00E87244" w:rsidRPr="000A3B86">
        <w:rPr>
          <w:rFonts w:cs="Arial"/>
          <w:highlight w:val="yellow"/>
          <w:lang w:val="en-US"/>
        </w:rPr>
        <w:t>Wind</w:t>
      </w:r>
      <w:r w:rsidR="00E87244">
        <w:rPr>
          <w:rFonts w:cs="Arial"/>
          <w:lang w:val="en-US"/>
        </w:rPr>
        <w:t>] [</w:t>
      </w:r>
      <w:r w:rsidRPr="00CA63E1">
        <w:rPr>
          <w:highlight w:val="yellow"/>
          <w:lang w:val="en-US"/>
        </w:rPr>
        <w:t>Solar</w:t>
      </w:r>
      <w:r w:rsidR="00E87244">
        <w:rPr>
          <w:lang w:val="en-US"/>
        </w:rPr>
        <w:t>]</w:t>
      </w:r>
      <w:r>
        <w:rPr>
          <w:rFonts w:cs="Arial"/>
        </w:rPr>
        <w:t>Facility to Company at the Point of Delivery.  Park Potential shall be calculated using the best-available data obtained through Commercially Reasonable methods; and shall be dependent upon</w:t>
      </w:r>
      <w:r>
        <w:rPr>
          <w:rFonts w:cs="Arial"/>
          <w:lang w:val="en-US"/>
        </w:rPr>
        <w:t xml:space="preserve"> </w:t>
      </w:r>
      <w:r w:rsidR="00B23BFC">
        <w:rPr>
          <w:rFonts w:cs="Arial"/>
          <w:lang w:val="en-US"/>
        </w:rPr>
        <w:t>[</w:t>
      </w:r>
      <w:r w:rsidR="00B23BFC" w:rsidRPr="000A3B86">
        <w:rPr>
          <w:rFonts w:cs="Arial"/>
          <w:highlight w:val="yellow"/>
          <w:lang w:val="en-US"/>
        </w:rPr>
        <w:t>Solar</w:t>
      </w:r>
      <w:r w:rsidR="00B23BFC">
        <w:rPr>
          <w:rFonts w:cs="Arial"/>
          <w:lang w:val="en-US"/>
        </w:rPr>
        <w:t xml:space="preserve"> </w:t>
      </w:r>
      <w:r>
        <w:rPr>
          <w:rFonts w:cs="Arial"/>
          <w:lang w:val="en-US"/>
        </w:rPr>
        <w:t>measured solar irradiance</w:t>
      </w:r>
      <w:r>
        <w:rPr>
          <w:rFonts w:cs="Arial"/>
        </w:rPr>
        <w:t>,</w:t>
      </w:r>
      <w:r w:rsidR="00B23BFC">
        <w:rPr>
          <w:rFonts w:cs="Arial"/>
          <w:lang w:val="en-US"/>
        </w:rPr>
        <w:t>]</w:t>
      </w:r>
      <w:r>
        <w:rPr>
          <w:rFonts w:cs="Arial"/>
        </w:rPr>
        <w:t xml:space="preserve"> power curves, </w:t>
      </w:r>
      <w:r w:rsidR="00B23BFC" w:rsidRPr="000A3B86">
        <w:rPr>
          <w:rFonts w:cs="Arial"/>
          <w:highlight w:val="yellow"/>
          <w:lang w:val="en-US"/>
        </w:rPr>
        <w:t>[Wind Turbines] [</w:t>
      </w:r>
      <w:r w:rsidRPr="00CA63E1">
        <w:rPr>
          <w:highlight w:val="yellow"/>
        </w:rPr>
        <w:t xml:space="preserve">Solar </w:t>
      </w:r>
      <w:r w:rsidRPr="000A3B86">
        <w:rPr>
          <w:rFonts w:cs="Arial"/>
          <w:highlight w:val="yellow"/>
        </w:rPr>
        <w:t>Unit</w:t>
      </w:r>
      <w:r w:rsidR="00AE2A32">
        <w:rPr>
          <w:rFonts w:cs="Arial"/>
          <w:highlight w:val="yellow"/>
          <w:lang w:val="en-US"/>
        </w:rPr>
        <w:t>s</w:t>
      </w:r>
      <w:r w:rsidR="00B23BFC" w:rsidRPr="000A3B86">
        <w:rPr>
          <w:rFonts w:cs="Arial"/>
          <w:highlight w:val="yellow"/>
          <w:lang w:val="en-US"/>
        </w:rPr>
        <w:t>]</w:t>
      </w:r>
      <w:r>
        <w:rPr>
          <w:rFonts w:cs="Arial"/>
        </w:rPr>
        <w:t xml:space="preserve"> availability, and derate(s) and transmission line losses, and any other adjustment necessary to accurately reflect the Potential Energy at the Point of Delivery</w:t>
      </w:r>
      <w:r>
        <w:rPr>
          <w:rFonts w:cs="Arial"/>
          <w:lang w:val="en-US"/>
        </w:rPr>
        <w:t xml:space="preserve">; and, at any given moment in time, may not exceed the </w:t>
      </w:r>
      <w:r w:rsidR="00B23BFC" w:rsidRPr="000A3B86">
        <w:rPr>
          <w:rFonts w:cs="Arial"/>
          <w:highlight w:val="yellow"/>
          <w:lang w:val="en-US"/>
        </w:rPr>
        <w:t>[Wind]</w:t>
      </w:r>
      <w:r w:rsidR="00B23BFC" w:rsidRPr="00AE2A32">
        <w:rPr>
          <w:rFonts w:cs="Arial"/>
          <w:lang w:val="en-US"/>
        </w:rPr>
        <w:t xml:space="preserve"> [</w:t>
      </w:r>
      <w:r w:rsidRPr="00CA63E1">
        <w:rPr>
          <w:highlight w:val="yellow"/>
        </w:rPr>
        <w:t>Solar</w:t>
      </w:r>
      <w:r w:rsidR="00B23BFC">
        <w:rPr>
          <w:lang w:val="en-US"/>
        </w:rPr>
        <w:t>]</w:t>
      </w:r>
      <w:r>
        <w:rPr>
          <w:lang w:val="en-US"/>
        </w:rPr>
        <w:t xml:space="preserve"> </w:t>
      </w:r>
      <w:r>
        <w:rPr>
          <w:rFonts w:cs="Arial"/>
          <w:lang w:val="en-US"/>
        </w:rPr>
        <w:t>Nameplate Capacity</w:t>
      </w:r>
      <w:r>
        <w:rPr>
          <w:rFonts w:cs="Arial"/>
        </w:rPr>
        <w:t>.  Park Potential should be provided to Company in real time through Company’s SCADA System in accordance with the AGC Protocols.</w:t>
      </w:r>
      <w:r>
        <w:rPr>
          <w:rFonts w:cs="Arial"/>
          <w:lang w:val="en-US"/>
        </w:rPr>
        <w:t xml:space="preserve">  Park Potential shall remain within </w:t>
      </w:r>
      <w:r>
        <w:t xml:space="preserve">a measured difference of plus or minus two percent </w:t>
      </w:r>
      <w:r>
        <w:rPr>
          <w:lang w:val="en-US"/>
        </w:rPr>
        <w:t xml:space="preserve">(2%) </w:t>
      </w:r>
      <w:r>
        <w:t>between the metered Renewable Energy and Park Potential, during periods when generation is not curtailed</w:t>
      </w:r>
      <w:r>
        <w:rPr>
          <w:rFonts w:cs="Arial"/>
        </w:rPr>
        <w:t>.</w:t>
      </w:r>
    </w:p>
    <w:p w14:paraId="1AB78644" w14:textId="77777777" w:rsidR="00AF235A" w:rsidRDefault="008F30F2">
      <w:pPr>
        <w:pStyle w:val="BodyTextFirstIndent"/>
        <w:ind w:right="0"/>
        <w:rPr>
          <w:rFonts w:cs="Arial"/>
        </w:rPr>
      </w:pPr>
      <w:r>
        <w:rPr>
          <w:rFonts w:cs="Arial"/>
        </w:rPr>
        <w:t>“</w:t>
      </w:r>
      <w:r>
        <w:rPr>
          <w:rFonts w:cs="Arial"/>
          <w:u w:val="single"/>
        </w:rPr>
        <w:t>Party</w:t>
      </w:r>
      <w:r>
        <w:rPr>
          <w:rFonts w:cs="Arial"/>
        </w:rPr>
        <w:t>” and “</w:t>
      </w:r>
      <w:r>
        <w:rPr>
          <w:rFonts w:cs="Arial"/>
          <w:u w:val="single"/>
        </w:rPr>
        <w:t>Parties</w:t>
      </w:r>
      <w:r>
        <w:rPr>
          <w:rFonts w:cs="Arial"/>
        </w:rPr>
        <w:t>” shall have the meanings set forth in the introductory paragraph.</w:t>
      </w:r>
    </w:p>
    <w:p w14:paraId="0DA69734" w14:textId="0EA64F1B" w:rsidR="00AF235A" w:rsidRDefault="008F30F2">
      <w:pPr>
        <w:pStyle w:val="BodyTextFirstIndent"/>
        <w:ind w:right="0"/>
        <w:rPr>
          <w:rFonts w:cs="Arial"/>
          <w:lang w:val="en-US"/>
        </w:rPr>
      </w:pPr>
      <w:r>
        <w:rPr>
          <w:rFonts w:cs="Arial"/>
          <w:lang w:val="en-US"/>
        </w:rPr>
        <w:t>“</w:t>
      </w:r>
      <w:r>
        <w:rPr>
          <w:rFonts w:cs="Arial"/>
          <w:u w:val="single"/>
          <w:lang w:val="en-US"/>
        </w:rPr>
        <w:t>Performance Criteria</w:t>
      </w:r>
      <w:r>
        <w:rPr>
          <w:rFonts w:cs="Arial"/>
          <w:lang w:val="en-US"/>
        </w:rPr>
        <w:t xml:space="preserve">” means the performance test elements set forth in </w:t>
      </w:r>
      <w:r w:rsidR="00302DF6" w:rsidRPr="00302DF6">
        <w:rPr>
          <w:color w:val="000000" w:themeColor="text1"/>
          <w:u w:val="single"/>
          <w:lang w:val="en-US"/>
        </w:rPr>
        <w:t>Exhibit M - Battery Storage System Testing Protocols</w:t>
      </w:r>
      <w:r>
        <w:rPr>
          <w:rFonts w:cs="Arial"/>
          <w:lang w:val="en-US"/>
        </w:rPr>
        <w:t>.</w:t>
      </w:r>
    </w:p>
    <w:p w14:paraId="4B0357B8" w14:textId="3704B98F" w:rsidR="00AF235A" w:rsidRDefault="008F30F2" w:rsidP="0073485C">
      <w:pPr>
        <w:pStyle w:val="BodyTextFirstIndent"/>
        <w:ind w:right="0"/>
        <w:rPr>
          <w:rFonts w:cs="Arial"/>
        </w:rPr>
      </w:pPr>
      <w:r>
        <w:rPr>
          <w:rFonts w:cs="Arial"/>
        </w:rPr>
        <w:t>“</w:t>
      </w:r>
      <w:r>
        <w:rPr>
          <w:rFonts w:cs="Arial"/>
          <w:u w:val="single"/>
        </w:rPr>
        <w:t>Permit</w:t>
      </w:r>
      <w:r w:rsidR="006E23DF">
        <w:rPr>
          <w:rFonts w:cs="Arial"/>
          <w:u w:val="single"/>
          <w:lang w:val="en-US"/>
        </w:rPr>
        <w:t>s</w:t>
      </w:r>
      <w:r>
        <w:rPr>
          <w:rFonts w:cs="Arial"/>
        </w:rPr>
        <w:t xml:space="preserve">” shall have the meaning set forth in </w:t>
      </w:r>
      <w:r>
        <w:rPr>
          <w:rFonts w:cs="Arial"/>
          <w:u w:val="single"/>
        </w:rPr>
        <w:t xml:space="preserve">Section </w:t>
      </w:r>
      <w:r w:rsidR="00E436D4">
        <w:rPr>
          <w:rFonts w:cs="Arial"/>
          <w:u w:val="single"/>
        </w:rPr>
        <w:fldChar w:fldCharType="begin"/>
      </w:r>
      <w:r w:rsidR="00E436D4">
        <w:rPr>
          <w:rFonts w:cs="Arial"/>
          <w:u w:val="single"/>
        </w:rPr>
        <w:instrText xml:space="preserve"> REF _Ref149317129 \w \h </w:instrText>
      </w:r>
      <w:r w:rsidR="00E436D4">
        <w:rPr>
          <w:rFonts w:cs="Arial"/>
          <w:u w:val="single"/>
        </w:rPr>
      </w:r>
      <w:r w:rsidR="00E436D4">
        <w:rPr>
          <w:rFonts w:cs="Arial"/>
          <w:u w:val="single"/>
        </w:rPr>
        <w:fldChar w:fldCharType="separate"/>
      </w:r>
      <w:r w:rsidR="00E436D4">
        <w:rPr>
          <w:rFonts w:cs="Arial"/>
          <w:u w:val="single"/>
        </w:rPr>
        <w:t>4.3</w:t>
      </w:r>
      <w:r w:rsidR="00E436D4">
        <w:rPr>
          <w:rFonts w:cs="Arial"/>
          <w:u w:val="single"/>
        </w:rPr>
        <w:fldChar w:fldCharType="end"/>
      </w:r>
      <w:r>
        <w:rPr>
          <w:rFonts w:cs="Arial"/>
        </w:rPr>
        <w:t>.</w:t>
      </w:r>
    </w:p>
    <w:p w14:paraId="5A48FFAA" w14:textId="4281ADEB" w:rsidR="00AF235A" w:rsidRPr="000A3B86" w:rsidRDefault="008F30F2">
      <w:pPr>
        <w:pStyle w:val="BodyTextFirstIndent"/>
        <w:ind w:right="0"/>
        <w:rPr>
          <w:lang w:val="en-US"/>
        </w:rPr>
      </w:pPr>
      <w:r>
        <w:rPr>
          <w:rFonts w:cs="Arial"/>
        </w:rPr>
        <w:t>“</w:t>
      </w:r>
      <w:r>
        <w:rPr>
          <w:rFonts w:cs="Arial"/>
          <w:u w:val="single"/>
        </w:rPr>
        <w:t>Pending Facility Transaction</w:t>
      </w:r>
      <w:r>
        <w:rPr>
          <w:rFonts w:cs="Arial"/>
        </w:rPr>
        <w:t>”</w:t>
      </w:r>
      <w:r w:rsidRPr="000A3B86">
        <w:rPr>
          <w:lang w:val="en-US"/>
        </w:rPr>
        <w:t xml:space="preserve"> or “PFT”</w:t>
      </w:r>
      <w:r>
        <w:rPr>
          <w:rFonts w:cs="Arial"/>
        </w:rPr>
        <w:t xml:space="preserve"> shall have the meaning set forth in </w:t>
      </w:r>
      <w:r w:rsidRPr="003855BD">
        <w:rPr>
          <w:u w:val="single"/>
        </w:rPr>
        <w:t xml:space="preserve">Section </w:t>
      </w:r>
      <w:r w:rsidR="00E436D4" w:rsidRPr="003855BD">
        <w:rPr>
          <w:u w:val="single"/>
        </w:rPr>
        <w:fldChar w:fldCharType="begin"/>
      </w:r>
      <w:r w:rsidR="00E436D4" w:rsidRPr="003855BD">
        <w:rPr>
          <w:u w:val="single"/>
        </w:rPr>
        <w:instrText xml:space="preserve"> REF _Ref149317149 \w \h </w:instrText>
      </w:r>
      <w:r w:rsidR="00E436D4">
        <w:rPr>
          <w:u w:val="single"/>
        </w:rPr>
        <w:instrText xml:space="preserve"> \* MERGEFORMAT </w:instrText>
      </w:r>
      <w:r w:rsidR="00E436D4" w:rsidRPr="003855BD">
        <w:rPr>
          <w:u w:val="single"/>
        </w:rPr>
      </w:r>
      <w:r w:rsidR="00E436D4" w:rsidRPr="003855BD">
        <w:rPr>
          <w:u w:val="single"/>
        </w:rPr>
        <w:fldChar w:fldCharType="separate"/>
      </w:r>
      <w:r w:rsidR="00E436D4" w:rsidRPr="003855BD">
        <w:rPr>
          <w:u w:val="single"/>
        </w:rPr>
        <w:t>19.4(D)</w:t>
      </w:r>
      <w:r w:rsidR="00E436D4" w:rsidRPr="003855BD">
        <w:rPr>
          <w:u w:val="single"/>
        </w:rPr>
        <w:fldChar w:fldCharType="end"/>
      </w:r>
      <w:r w:rsidRPr="008D3FCF">
        <w:rPr>
          <w:rFonts w:cs="Arial"/>
        </w:rPr>
        <w:t>.</w:t>
      </w:r>
    </w:p>
    <w:p w14:paraId="3D850416" w14:textId="03F9EAAA" w:rsidR="00AF235A" w:rsidRDefault="008F30F2">
      <w:pPr>
        <w:pStyle w:val="BodyTextFirstIndent"/>
        <w:ind w:right="0"/>
        <w:rPr>
          <w:rFonts w:cs="Arial"/>
          <w:lang w:val="en-US"/>
        </w:rPr>
      </w:pPr>
      <w:r>
        <w:rPr>
          <w:rFonts w:cs="Arial"/>
          <w:lang w:val="en-US"/>
        </w:rPr>
        <w:t>“</w:t>
      </w:r>
      <w:r>
        <w:rPr>
          <w:rFonts w:cs="Arial"/>
          <w:u w:val="single"/>
          <w:lang w:val="en-US"/>
        </w:rPr>
        <w:t>Periodic Test</w:t>
      </w:r>
      <w:r>
        <w:rPr>
          <w:rFonts w:cs="Arial"/>
          <w:lang w:val="en-US"/>
        </w:rPr>
        <w:t xml:space="preserve">” shall have the meaning set forth in </w:t>
      </w:r>
      <w:r>
        <w:rPr>
          <w:rFonts w:cs="Arial"/>
          <w:u w:val="single"/>
          <w:lang w:val="en-US"/>
        </w:rPr>
        <w:t xml:space="preserve">Section </w:t>
      </w:r>
      <w:r w:rsidR="00E436D4">
        <w:rPr>
          <w:rFonts w:cs="Arial"/>
          <w:u w:val="single"/>
          <w:lang w:val="en-US"/>
        </w:rPr>
        <w:fldChar w:fldCharType="begin"/>
      </w:r>
      <w:r w:rsidR="00E436D4">
        <w:rPr>
          <w:rFonts w:cs="Arial"/>
          <w:u w:val="single"/>
          <w:lang w:val="en-US"/>
        </w:rPr>
        <w:instrText xml:space="preserve"> REF _Ref149317168 \w \h </w:instrText>
      </w:r>
      <w:r w:rsidR="00E436D4">
        <w:rPr>
          <w:rFonts w:cs="Arial"/>
          <w:u w:val="single"/>
          <w:lang w:val="en-US"/>
        </w:rPr>
      </w:r>
      <w:r w:rsidR="00E436D4">
        <w:rPr>
          <w:rFonts w:cs="Arial"/>
          <w:u w:val="single"/>
          <w:lang w:val="en-US"/>
        </w:rPr>
        <w:fldChar w:fldCharType="separate"/>
      </w:r>
      <w:r w:rsidR="00E436D4">
        <w:rPr>
          <w:rFonts w:cs="Arial"/>
          <w:u w:val="single"/>
          <w:lang w:val="en-US"/>
        </w:rPr>
        <w:t>5.6(B)</w:t>
      </w:r>
      <w:r w:rsidR="00E436D4">
        <w:rPr>
          <w:rFonts w:cs="Arial"/>
          <w:u w:val="single"/>
          <w:lang w:val="en-US"/>
        </w:rPr>
        <w:fldChar w:fldCharType="end"/>
      </w:r>
      <w:r>
        <w:rPr>
          <w:rFonts w:cs="Arial"/>
          <w:lang w:val="en-US"/>
        </w:rPr>
        <w:t xml:space="preserve">. </w:t>
      </w:r>
    </w:p>
    <w:p w14:paraId="32FA85FA" w14:textId="58E7CA9D" w:rsidR="00AF235A" w:rsidRDefault="008F30F2">
      <w:pPr>
        <w:pStyle w:val="BodyTextFirstIndent"/>
        <w:ind w:right="0"/>
        <w:rPr>
          <w:rFonts w:cs="Arial"/>
        </w:rPr>
      </w:pPr>
      <w:r>
        <w:rPr>
          <w:rFonts w:cs="Arial"/>
        </w:rPr>
        <w:t>“</w:t>
      </w:r>
      <w:r>
        <w:rPr>
          <w:rFonts w:cs="Arial"/>
          <w:u w:val="single"/>
        </w:rPr>
        <w:t>P</w:t>
      </w:r>
      <w:r>
        <w:rPr>
          <w:rFonts w:cs="Arial"/>
          <w:u w:val="single"/>
          <w:lang w:val="en-US"/>
        </w:rPr>
        <w:t>F</w:t>
      </w:r>
      <w:r>
        <w:rPr>
          <w:rFonts w:cs="Arial"/>
          <w:u w:val="single"/>
        </w:rPr>
        <w:t>T Notice</w:t>
      </w:r>
      <w:r>
        <w:rPr>
          <w:rFonts w:cs="Arial"/>
        </w:rPr>
        <w:t xml:space="preserve">” shall have the meaning set forth in </w:t>
      </w:r>
      <w:r>
        <w:rPr>
          <w:rFonts w:cs="Arial"/>
          <w:u w:val="single"/>
        </w:rPr>
        <w:t xml:space="preserve">Section </w:t>
      </w:r>
      <w:r w:rsidR="00E436D4">
        <w:rPr>
          <w:rFonts w:cs="Arial"/>
          <w:u w:val="single"/>
        </w:rPr>
        <w:fldChar w:fldCharType="begin"/>
      </w:r>
      <w:r w:rsidR="00E436D4">
        <w:rPr>
          <w:rFonts w:cs="Arial"/>
          <w:u w:val="single"/>
        </w:rPr>
        <w:instrText xml:space="preserve"> REF _Ref149314158 \w \h </w:instrText>
      </w:r>
      <w:r w:rsidR="00E436D4">
        <w:rPr>
          <w:rFonts w:cs="Arial"/>
          <w:u w:val="single"/>
        </w:rPr>
      </w:r>
      <w:r w:rsidR="00E436D4">
        <w:rPr>
          <w:rFonts w:cs="Arial"/>
          <w:u w:val="single"/>
        </w:rPr>
        <w:fldChar w:fldCharType="separate"/>
      </w:r>
      <w:r w:rsidR="00E436D4">
        <w:rPr>
          <w:rFonts w:cs="Arial"/>
          <w:u w:val="single"/>
        </w:rPr>
        <w:t>19.4</w:t>
      </w:r>
      <w:r w:rsidR="00E436D4">
        <w:rPr>
          <w:rFonts w:cs="Arial"/>
          <w:u w:val="single"/>
        </w:rPr>
        <w:fldChar w:fldCharType="end"/>
      </w:r>
      <w:r>
        <w:rPr>
          <w:rFonts w:cs="Arial"/>
        </w:rPr>
        <w:t>.</w:t>
      </w:r>
    </w:p>
    <w:p w14:paraId="4FF29452" w14:textId="03E3BA47" w:rsidR="00AF235A" w:rsidRDefault="008F30F2">
      <w:pPr>
        <w:pStyle w:val="BodyTextFirstIndent"/>
        <w:ind w:right="0"/>
        <w:rPr>
          <w:rFonts w:cs="Arial"/>
          <w:b/>
          <w:i/>
          <w:color w:val="FF0000"/>
          <w:sz w:val="20"/>
          <w:szCs w:val="20"/>
        </w:rPr>
      </w:pPr>
      <w:r>
        <w:rPr>
          <w:rFonts w:cs="Arial"/>
        </w:rPr>
        <w:t>“</w:t>
      </w:r>
      <w:r>
        <w:rPr>
          <w:rFonts w:cs="Arial"/>
          <w:u w:val="single"/>
        </w:rPr>
        <w:t>PI System</w:t>
      </w:r>
      <w:r>
        <w:rPr>
          <w:rFonts w:cs="Arial"/>
        </w:rPr>
        <w:t>” means the “plant information” system for the Facility</w:t>
      </w:r>
      <w:r>
        <w:rPr>
          <w:rFonts w:cs="Arial"/>
          <w:lang w:val="en-US"/>
        </w:rPr>
        <w:t xml:space="preserve"> or other data collection systems, as described and implemented in </w:t>
      </w:r>
      <w:r w:rsidR="00F03102" w:rsidRPr="00F03102">
        <w:rPr>
          <w:u w:val="single"/>
        </w:rPr>
        <w:t>Exhibit I - AGC Protocols; Dispatch and Availability Reporting; Data Collection</w:t>
      </w:r>
      <w:r>
        <w:rPr>
          <w:rFonts w:cs="Arial"/>
        </w:rPr>
        <w:t xml:space="preserve">.  </w:t>
      </w:r>
    </w:p>
    <w:p w14:paraId="2830F917" w14:textId="6E3C85E6" w:rsidR="00AF235A" w:rsidRDefault="008F30F2">
      <w:pPr>
        <w:pStyle w:val="BodyTextFirstIndent"/>
        <w:ind w:right="0"/>
        <w:rPr>
          <w:i/>
        </w:rPr>
      </w:pPr>
      <w:r>
        <w:t>“</w:t>
      </w:r>
      <w:r>
        <w:rPr>
          <w:u w:val="single"/>
        </w:rPr>
        <w:t>Point of Delivery</w:t>
      </w:r>
      <w:r>
        <w:t xml:space="preserve">” means the physical point within the operational authority of Transmission Authority at which </w:t>
      </w:r>
      <w:r>
        <w:rPr>
          <w:lang w:val="en-US"/>
        </w:rPr>
        <w:t xml:space="preserve">(i) </w:t>
      </w:r>
      <w:r>
        <w:t xml:space="preserve">Seller makes available and delivers to Company the Energy </w:t>
      </w:r>
      <w:r>
        <w:rPr>
          <w:lang w:val="en-US"/>
        </w:rPr>
        <w:t>and (ii) Company makes available and delivers to Seller the Grid Charging Energy being provided by Company to Seller under this PPA</w:t>
      </w:r>
      <w:r>
        <w:t xml:space="preserve">.  The Point of Delivery is specified in </w:t>
      </w:r>
      <w:r w:rsidR="00EE2363" w:rsidRPr="00EE2363">
        <w:rPr>
          <w:u w:val="single"/>
          <w:lang w:val="en-US"/>
        </w:rPr>
        <w:t>Exhibit C - Facility Description and Site Maps</w:t>
      </w:r>
      <w:r>
        <w:t xml:space="preserve">.  </w:t>
      </w:r>
    </w:p>
    <w:p w14:paraId="79D09F06" w14:textId="5EBC86DF" w:rsidR="00AF235A" w:rsidRDefault="008F30F2">
      <w:pPr>
        <w:pStyle w:val="BodyTextFirstIndent"/>
        <w:ind w:right="0"/>
      </w:pPr>
      <w:r>
        <w:t>“</w:t>
      </w:r>
      <w:r>
        <w:rPr>
          <w:u w:val="single"/>
        </w:rPr>
        <w:t>Potential Energy</w:t>
      </w:r>
      <w:r>
        <w:t xml:space="preserve">” for any period of time means the MWh of </w:t>
      </w:r>
      <w:r>
        <w:rPr>
          <w:lang w:val="en-US"/>
        </w:rPr>
        <w:t>Renewable E</w:t>
      </w:r>
      <w:proofErr w:type="spellStart"/>
      <w:r>
        <w:t>nergy</w:t>
      </w:r>
      <w:proofErr w:type="spellEnd"/>
      <w:r>
        <w:t xml:space="preserve"> that the Facility is actually capable of delivering to the Point of Delivery by virtue of the Park Potential during such period</w:t>
      </w:r>
      <w:r>
        <w:rPr>
          <w:rFonts w:cs="Arial"/>
          <w:lang w:val="en-US"/>
        </w:rPr>
        <w:t xml:space="preserve">; provided, that for the avoidance of doubt, the maximum </w:t>
      </w:r>
      <w:r>
        <w:t xml:space="preserve">net instantaneous output </w:t>
      </w:r>
      <w:r>
        <w:rPr>
          <w:rFonts w:cs="Arial"/>
          <w:lang w:val="en-US"/>
        </w:rPr>
        <w:t xml:space="preserve">that the </w:t>
      </w:r>
      <w:r w:rsidR="001F0E8B" w:rsidRPr="000A3B86">
        <w:rPr>
          <w:highlight w:val="yellow"/>
          <w:lang w:val="en-US"/>
        </w:rPr>
        <w:t>[Wind] [</w:t>
      </w:r>
      <w:r w:rsidR="001F0E8B" w:rsidRPr="00CA63E1">
        <w:rPr>
          <w:highlight w:val="yellow"/>
          <w:lang w:val="en-US"/>
        </w:rPr>
        <w:t>Solar</w:t>
      </w:r>
      <w:r w:rsidR="001F0E8B">
        <w:rPr>
          <w:lang w:val="en-US"/>
        </w:rPr>
        <w:t xml:space="preserve">]  </w:t>
      </w:r>
      <w:r>
        <w:rPr>
          <w:rFonts w:cs="Arial"/>
          <w:lang w:val="en-US"/>
        </w:rPr>
        <w:t xml:space="preserve">Facility shall be deemed to be able to deliver to the Point of Delivery for purposes of determining the Potential Energy shall not exceed the </w:t>
      </w:r>
      <w:r w:rsidR="001F0E8B" w:rsidRPr="000A3B86">
        <w:rPr>
          <w:rFonts w:cs="Arial"/>
          <w:highlight w:val="yellow"/>
          <w:lang w:val="en-US"/>
        </w:rPr>
        <w:t>[Wind] [</w:t>
      </w:r>
      <w:r w:rsidRPr="00CA63E1">
        <w:rPr>
          <w:highlight w:val="yellow"/>
          <w:lang w:val="en-US"/>
        </w:rPr>
        <w:t>Solar</w:t>
      </w:r>
      <w:r w:rsidR="001F0E8B" w:rsidRPr="000A3B86">
        <w:rPr>
          <w:highlight w:val="yellow"/>
          <w:lang w:val="en-US"/>
        </w:rPr>
        <w:t>]</w:t>
      </w:r>
      <w:r>
        <w:rPr>
          <w:lang w:val="en-US"/>
        </w:rPr>
        <w:t xml:space="preserve"> </w:t>
      </w:r>
      <w:r>
        <w:rPr>
          <w:rFonts w:cs="Arial"/>
          <w:lang w:val="en-US"/>
        </w:rPr>
        <w:t>Nameplate Capacity</w:t>
      </w:r>
      <w:r>
        <w:t xml:space="preserve">. </w:t>
      </w:r>
    </w:p>
    <w:p w14:paraId="5371A7CF" w14:textId="77777777" w:rsidR="00AF235A" w:rsidRDefault="008F30F2">
      <w:pPr>
        <w:pStyle w:val="BodyTextFirstIndent"/>
        <w:ind w:right="0"/>
        <w:rPr>
          <w:lang w:val="en-US"/>
        </w:rPr>
      </w:pPr>
      <w:r>
        <w:rPr>
          <w:lang w:val="en-US"/>
        </w:rPr>
        <w:t>“</w:t>
      </w:r>
      <w:r>
        <w:rPr>
          <w:u w:val="single"/>
          <w:lang w:val="en-US"/>
        </w:rPr>
        <w:t>PPA</w:t>
      </w:r>
      <w:r>
        <w:rPr>
          <w:lang w:val="en-US"/>
        </w:rPr>
        <w:t xml:space="preserve">” shall have the meaning set forth in the introductory paragraph. </w:t>
      </w:r>
    </w:p>
    <w:p w14:paraId="4A3F8924" w14:textId="77777777" w:rsidR="00AF235A" w:rsidRDefault="008F30F2">
      <w:pPr>
        <w:pStyle w:val="BodyTextFirstIndent"/>
        <w:ind w:right="0"/>
        <w:rPr>
          <w:lang w:val="en-US"/>
        </w:rPr>
      </w:pPr>
      <w:r>
        <w:rPr>
          <w:lang w:val="en-US"/>
        </w:rPr>
        <w:t>“</w:t>
      </w:r>
      <w:r>
        <w:rPr>
          <w:u w:val="single"/>
          <w:lang w:val="en-US"/>
        </w:rPr>
        <w:t>PSA</w:t>
      </w:r>
      <w:r>
        <w:rPr>
          <w:lang w:val="en-US"/>
        </w:rPr>
        <w:t>” means purchase and sale agreement.</w:t>
      </w:r>
    </w:p>
    <w:p w14:paraId="4599B1A2" w14:textId="02146C1D" w:rsidR="00500E8A" w:rsidRDefault="00020774" w:rsidP="00500E8A">
      <w:pPr>
        <w:pStyle w:val="BodyTextFirstIndent"/>
        <w:ind w:right="0"/>
        <w:rPr>
          <w:b/>
          <w:sz w:val="20"/>
          <w:szCs w:val="20"/>
          <w:lang w:val="en-US"/>
        </w:rPr>
      </w:pPr>
      <w:r w:rsidRPr="00020774">
        <w:rPr>
          <w:sz w:val="22"/>
          <w:szCs w:val="22"/>
          <w:highlight w:val="yellow"/>
        </w:rPr>
        <w:t>[if applicable</w:t>
      </w:r>
      <w:r>
        <w:t>]</w:t>
      </w:r>
      <w:r>
        <w:rPr>
          <w:lang w:val="en-US"/>
        </w:rPr>
        <w:t xml:space="preserve"> </w:t>
      </w:r>
      <w:r w:rsidR="00500E8A">
        <w:t>“</w:t>
      </w:r>
      <w:r w:rsidR="00500E8A">
        <w:rPr>
          <w:u w:val="single"/>
        </w:rPr>
        <w:t>PTCs</w:t>
      </w:r>
      <w:r w:rsidR="00500E8A">
        <w:t xml:space="preserve">” means Production Tax Credits applicable to electricity produced from certain </w:t>
      </w:r>
      <w:r w:rsidR="00500E8A">
        <w:rPr>
          <w:lang w:val="en-US"/>
        </w:rPr>
        <w:t xml:space="preserve">wind energy </w:t>
      </w:r>
      <w:r w:rsidR="00500E8A">
        <w:t>resources pursuant to 26 U.S.C. §45,</w:t>
      </w:r>
      <w:r w:rsidR="00500E8A">
        <w:rPr>
          <w:lang w:val="en-US"/>
        </w:rPr>
        <w:t xml:space="preserve"> </w:t>
      </w:r>
      <w:r w:rsidR="00500E8A">
        <w:t xml:space="preserve">as in effect as of the </w:t>
      </w:r>
      <w:r w:rsidR="00500E8A">
        <w:rPr>
          <w:lang w:val="en-US"/>
        </w:rPr>
        <w:t xml:space="preserve">Effective Date </w:t>
      </w:r>
      <w:r w:rsidR="00500E8A">
        <w:t xml:space="preserve">and as administered and interpreted under Applicable Law as of the </w:t>
      </w:r>
      <w:r w:rsidR="00500E8A">
        <w:rPr>
          <w:lang w:val="en-US"/>
        </w:rPr>
        <w:t>Effective Date</w:t>
      </w:r>
      <w:r w:rsidR="00500E8A">
        <w:t xml:space="preserve">.     </w:t>
      </w:r>
    </w:p>
    <w:p w14:paraId="34405A96" w14:textId="16790251" w:rsidR="00500E8A" w:rsidRDefault="00020774" w:rsidP="00500E8A">
      <w:pPr>
        <w:pStyle w:val="O-BodyText"/>
        <w:spacing w:line="240" w:lineRule="auto"/>
        <w:ind w:firstLine="720"/>
        <w:rPr>
          <w:sz w:val="24"/>
          <w:szCs w:val="24"/>
        </w:rPr>
      </w:pPr>
      <w:r w:rsidRPr="00020774">
        <w:rPr>
          <w:sz w:val="22"/>
          <w:szCs w:val="22"/>
          <w:highlight w:val="yellow"/>
        </w:rPr>
        <w:t>[if applicable</w:t>
      </w:r>
      <w:r>
        <w:rPr>
          <w:sz w:val="24"/>
          <w:szCs w:val="24"/>
        </w:rPr>
        <w:t xml:space="preserve">] </w:t>
      </w:r>
      <w:r w:rsidR="00500E8A">
        <w:rPr>
          <w:sz w:val="24"/>
          <w:szCs w:val="24"/>
        </w:rPr>
        <w:t>“</w:t>
      </w:r>
      <w:r w:rsidR="00500E8A">
        <w:rPr>
          <w:sz w:val="24"/>
          <w:szCs w:val="24"/>
          <w:u w:val="single"/>
        </w:rPr>
        <w:t>PTC Period</w:t>
      </w:r>
      <w:r w:rsidR="00500E8A">
        <w:rPr>
          <w:sz w:val="24"/>
          <w:szCs w:val="24"/>
        </w:rPr>
        <w:t>” means the period starting on the Commercial Operation Date and ending on the tenth (10</w:t>
      </w:r>
      <w:r w:rsidR="00500E8A">
        <w:rPr>
          <w:sz w:val="24"/>
          <w:szCs w:val="24"/>
          <w:vertAlign w:val="superscript"/>
        </w:rPr>
        <w:t>th</w:t>
      </w:r>
      <w:r w:rsidR="00500E8A">
        <w:rPr>
          <w:sz w:val="24"/>
          <w:szCs w:val="24"/>
        </w:rPr>
        <w:t xml:space="preserve">) anniversary of the Commercial Operation Date. </w:t>
      </w:r>
    </w:p>
    <w:p w14:paraId="027CF4DC" w14:textId="54AE05A7" w:rsidR="00AF235A" w:rsidRDefault="008F30F2">
      <w:pPr>
        <w:pStyle w:val="BodyTextFirstIndent"/>
        <w:ind w:right="0"/>
      </w:pPr>
      <w:r>
        <w:t>“</w:t>
      </w:r>
      <w:r>
        <w:rPr>
          <w:u w:val="single"/>
        </w:rPr>
        <w:t>PUC Approval</w:t>
      </w:r>
      <w:r>
        <w:t xml:space="preserve">” shall </w:t>
      </w:r>
      <w:r>
        <w:rPr>
          <w:rFonts w:cs="Arial"/>
        </w:rPr>
        <w:t>have the meaning set forth in</w:t>
      </w:r>
      <w:r>
        <w:t xml:space="preserve"> </w:t>
      </w:r>
      <w:r>
        <w:rPr>
          <w:u w:val="single"/>
        </w:rPr>
        <w:t xml:space="preserve">Section </w:t>
      </w:r>
      <w:r w:rsidR="00E436D4">
        <w:rPr>
          <w:u w:val="single"/>
        </w:rPr>
        <w:fldChar w:fldCharType="begin"/>
      </w:r>
      <w:r w:rsidR="00E436D4">
        <w:rPr>
          <w:u w:val="single"/>
        </w:rPr>
        <w:instrText xml:space="preserve"> REF _Ref149317207 \w \h </w:instrText>
      </w:r>
      <w:r w:rsidR="00E436D4">
        <w:rPr>
          <w:u w:val="single"/>
        </w:rPr>
      </w:r>
      <w:r w:rsidR="00E436D4">
        <w:rPr>
          <w:u w:val="single"/>
        </w:rPr>
        <w:fldChar w:fldCharType="separate"/>
      </w:r>
      <w:r w:rsidR="00E436D4">
        <w:rPr>
          <w:u w:val="single"/>
        </w:rPr>
        <w:t>6.1(D)</w:t>
      </w:r>
      <w:r w:rsidR="00E436D4">
        <w:rPr>
          <w:u w:val="single"/>
        </w:rPr>
        <w:fldChar w:fldCharType="end"/>
      </w:r>
      <w:r>
        <w:t>.</w:t>
      </w:r>
    </w:p>
    <w:p w14:paraId="18DFCC0C" w14:textId="331BACF0" w:rsidR="00301CBA" w:rsidRPr="00055400" w:rsidRDefault="00301CBA">
      <w:pPr>
        <w:pStyle w:val="BodyTextFirstIndent"/>
        <w:ind w:right="0"/>
        <w:rPr>
          <w:sz w:val="28"/>
          <w:szCs w:val="28"/>
        </w:rPr>
      </w:pPr>
      <w:r w:rsidRPr="00055400">
        <w:t>“</w:t>
      </w:r>
      <w:r w:rsidRPr="00055400">
        <w:rPr>
          <w:u w:val="single"/>
        </w:rPr>
        <w:t>Purchase Price</w:t>
      </w:r>
      <w:r w:rsidRPr="00055400">
        <w:t xml:space="preserve">” shall have the meaning set forth in </w:t>
      </w:r>
      <w:r w:rsidRPr="003855BD">
        <w:t xml:space="preserve">Section </w:t>
      </w:r>
      <w:r w:rsidR="00E436D4" w:rsidRPr="003855BD">
        <w:fldChar w:fldCharType="begin"/>
      </w:r>
      <w:r w:rsidR="00E436D4" w:rsidRPr="003855BD">
        <w:instrText xml:space="preserve"> REF _Ref149317227 \w \h </w:instrText>
      </w:r>
      <w:r w:rsidR="00E436D4">
        <w:instrText xml:space="preserve"> \* MERGEFORMAT </w:instrText>
      </w:r>
      <w:r w:rsidR="00E436D4" w:rsidRPr="003855BD">
        <w:fldChar w:fldCharType="separate"/>
      </w:r>
      <w:r w:rsidR="00E436D4" w:rsidRPr="003855BD">
        <w:t>19.5(G)</w:t>
      </w:r>
      <w:r w:rsidR="00E436D4" w:rsidRPr="003855BD">
        <w:fldChar w:fldCharType="end"/>
      </w:r>
      <w:r w:rsidRPr="00055400">
        <w:rPr>
          <w:u w:val="single"/>
        </w:rPr>
        <w:t>.</w:t>
      </w:r>
    </w:p>
    <w:p w14:paraId="03ECFB5E" w14:textId="3C2B44B8" w:rsidR="00AF235A" w:rsidRDefault="008F30F2">
      <w:pPr>
        <w:spacing w:after="240"/>
        <w:ind w:firstLine="720"/>
      </w:pPr>
      <w:bookmarkStart w:id="719" w:name="_Hlk97894388"/>
      <w:r>
        <w:t>“</w:t>
      </w:r>
      <w:r>
        <w:rPr>
          <w:u w:val="single"/>
        </w:rPr>
        <w:t>Qualified Operator</w:t>
      </w:r>
      <w:r>
        <w:t xml:space="preserve">” means an operator of </w:t>
      </w:r>
      <w:r w:rsidR="001F0E8B">
        <w:t>[</w:t>
      </w:r>
      <w:r w:rsidR="001F0E8B" w:rsidRPr="000A3B86">
        <w:rPr>
          <w:highlight w:val="yellow"/>
        </w:rPr>
        <w:t>wind] [</w:t>
      </w:r>
      <w:r w:rsidRPr="00CA63E1">
        <w:rPr>
          <w:highlight w:val="yellow"/>
        </w:rPr>
        <w:t>solar</w:t>
      </w:r>
      <w:r w:rsidR="001F0E8B">
        <w:t>]</w:t>
      </w:r>
      <w:r>
        <w:t xml:space="preserve"> generation facilities that has sufficient experience to successfully operate the Facility, including (a) a minimum of three (3) years’ experience in the </w:t>
      </w:r>
      <w:r w:rsidR="001F0E8B" w:rsidRPr="000A3B86">
        <w:rPr>
          <w:highlight w:val="yellow"/>
        </w:rPr>
        <w:t>[wind] [</w:t>
      </w:r>
      <w:r w:rsidRPr="00CA63E1">
        <w:rPr>
          <w:highlight w:val="yellow"/>
        </w:rPr>
        <w:t>solar</w:t>
      </w:r>
      <w:r w:rsidR="001F0E8B">
        <w:t>]</w:t>
      </w:r>
      <w:r>
        <w:t xml:space="preserve"> energy generation and operation business, and owns, controls or operates (or has owned, controlled or operated) a minimum of 300 MW of </w:t>
      </w:r>
      <w:r w:rsidR="00505CD1">
        <w:t>[</w:t>
      </w:r>
      <w:r w:rsidR="00505CD1" w:rsidRPr="000A3B86">
        <w:rPr>
          <w:highlight w:val="yellow"/>
        </w:rPr>
        <w:t>wind] [</w:t>
      </w:r>
      <w:r w:rsidRPr="00CA63E1">
        <w:rPr>
          <w:highlight w:val="yellow"/>
        </w:rPr>
        <w:t>solar</w:t>
      </w:r>
      <w:r w:rsidR="00505CD1">
        <w:t>]</w:t>
      </w:r>
      <w:r>
        <w:t xml:space="preserve"> energy generation capacity in aggregate, and (b) a minimum of one (1) year of experience in the battery energy storage business, and owns, controls or operates a minimum of 20 MW and 40 MWh of battery energy storage capacity in aggregate with at least one facility that has at least 5 MW and 10 MWh of battery energy storage capacity. </w:t>
      </w:r>
    </w:p>
    <w:bookmarkEnd w:id="719"/>
    <w:p w14:paraId="35740570" w14:textId="64069CEF" w:rsidR="00AF235A" w:rsidRDefault="008F30F2">
      <w:pPr>
        <w:pStyle w:val="BodyTextFirstIndent"/>
        <w:ind w:right="0"/>
        <w:rPr>
          <w:rFonts w:cs="Arial"/>
          <w:lang w:val="en-US"/>
        </w:rPr>
      </w:pPr>
      <w:r>
        <w:rPr>
          <w:lang w:val="en-US"/>
        </w:rPr>
        <w:t>“</w:t>
      </w:r>
      <w:r>
        <w:rPr>
          <w:u w:val="single"/>
          <w:lang w:val="en-US"/>
        </w:rPr>
        <w:t>Ramp Rate</w:t>
      </w:r>
      <w:r>
        <w:rPr>
          <w:lang w:val="en-US"/>
        </w:rPr>
        <w:t xml:space="preserve">” shall have the meaning set forth in </w:t>
      </w:r>
      <w:r w:rsidR="00302DF6" w:rsidRPr="00302DF6">
        <w:rPr>
          <w:color w:val="000000" w:themeColor="text1"/>
          <w:u w:val="single"/>
          <w:lang w:val="en-US"/>
        </w:rPr>
        <w:t>Exhibit M - Battery Storage System Testing Protocols</w:t>
      </w:r>
      <w:r>
        <w:rPr>
          <w:rFonts w:cs="Arial"/>
          <w:lang w:val="en-US"/>
        </w:rPr>
        <w:t>.</w:t>
      </w:r>
    </w:p>
    <w:p w14:paraId="3F0E94E6" w14:textId="3D31898A" w:rsidR="00605332" w:rsidRDefault="00605332">
      <w:pPr>
        <w:pStyle w:val="BodyTextFirstIndent"/>
        <w:ind w:right="0"/>
        <w:rPr>
          <w:lang w:val="en-US"/>
        </w:rPr>
      </w:pPr>
      <w:r>
        <w:rPr>
          <w:rFonts w:cs="Arial"/>
          <w:lang w:val="en-US"/>
        </w:rPr>
        <w:t>“Real Time Data” shall have the meaning set forth</w:t>
      </w:r>
      <w:r w:rsidR="00E44569">
        <w:rPr>
          <w:rFonts w:cs="Arial"/>
          <w:lang w:val="en-US"/>
        </w:rPr>
        <w:t xml:space="preserve"> in </w:t>
      </w:r>
      <w:r w:rsidR="00E44569" w:rsidRPr="00C7222D">
        <w:rPr>
          <w:rFonts w:cs="Arial"/>
          <w:u w:val="single"/>
          <w:lang w:val="en-US"/>
        </w:rPr>
        <w:t>Section</w:t>
      </w:r>
      <w:r w:rsidR="00E44569" w:rsidRPr="00C7222D">
        <w:rPr>
          <w:rFonts w:cs="Arial"/>
          <w:u w:val="single"/>
          <w:lang w:val="en-US"/>
        </w:rPr>
        <w:fldChar w:fldCharType="begin"/>
      </w:r>
      <w:r w:rsidR="00E44569" w:rsidRPr="00C7222D">
        <w:rPr>
          <w:rFonts w:cs="Arial"/>
          <w:u w:val="single"/>
          <w:lang w:val="en-US"/>
        </w:rPr>
        <w:instrText xml:space="preserve"> REF _Ref149122983 \w \h </w:instrText>
      </w:r>
      <w:r w:rsidR="00E44569" w:rsidRPr="00C7222D">
        <w:rPr>
          <w:rFonts w:cs="Arial"/>
          <w:u w:val="single"/>
          <w:lang w:val="en-US"/>
        </w:rPr>
      </w:r>
      <w:r w:rsidR="00E44569" w:rsidRPr="00C7222D">
        <w:rPr>
          <w:rFonts w:cs="Arial"/>
          <w:u w:val="single"/>
          <w:lang w:val="en-US"/>
        </w:rPr>
        <w:fldChar w:fldCharType="separate"/>
      </w:r>
      <w:r w:rsidR="00E44569" w:rsidRPr="00C7222D">
        <w:rPr>
          <w:rFonts w:cs="Arial"/>
          <w:u w:val="single"/>
          <w:lang w:val="en-US"/>
        </w:rPr>
        <w:t>10.6(A)</w:t>
      </w:r>
      <w:r w:rsidR="00E44569" w:rsidRPr="00C7222D">
        <w:rPr>
          <w:rFonts w:cs="Arial"/>
          <w:u w:val="single"/>
          <w:lang w:val="en-US"/>
        </w:rPr>
        <w:fldChar w:fldCharType="end"/>
      </w:r>
      <w:r w:rsidR="00E44569" w:rsidRPr="00C7222D">
        <w:rPr>
          <w:rFonts w:cs="Arial"/>
          <w:u w:val="single"/>
          <w:lang w:val="en-US"/>
        </w:rPr>
        <w:t>.</w:t>
      </w:r>
    </w:p>
    <w:p w14:paraId="3E7A856C" w14:textId="38E2FDE5" w:rsidR="00AF235A" w:rsidRPr="00CA63E1" w:rsidRDefault="008F30F2" w:rsidP="00EA3456">
      <w:pPr>
        <w:pStyle w:val="BodyTextFirstIndent"/>
        <w:ind w:right="0"/>
        <w:rPr>
          <w:lang w:val="en-US"/>
        </w:rPr>
      </w:pPr>
      <w:r>
        <w:rPr>
          <w:lang w:val="en-US"/>
        </w:rPr>
        <w:t xml:space="preserve"> </w:t>
      </w:r>
      <w:r>
        <w:t>“</w:t>
      </w:r>
      <w:r>
        <w:rPr>
          <w:u w:val="single"/>
        </w:rPr>
        <w:t>REC Registration Program</w:t>
      </w:r>
      <w:r>
        <w:t xml:space="preserve">” means the </w:t>
      </w:r>
      <w:r>
        <w:rPr>
          <w:lang w:val="en-US"/>
        </w:rPr>
        <w:t xml:space="preserve">current or successor </w:t>
      </w:r>
      <w:r>
        <w:t>State, regional, or federal program established to register Eligible Energy Resources, and create and certify RECs arising from such Resources, including any rights associated with any renewable energy information or tracking system that exists or may be established by Applicable Law with regard to monitoring, registering, tracking, certifying, or trading such credits.   For purposes of this PPA, the REC Registration program shall mean</w:t>
      </w:r>
      <w:r>
        <w:rPr>
          <w:lang w:val="en-US"/>
        </w:rPr>
        <w:t xml:space="preserve"> </w:t>
      </w:r>
      <w:r w:rsidR="00EA3456">
        <w:rPr>
          <w:lang w:val="en-US"/>
        </w:rPr>
        <w:t xml:space="preserve">the </w:t>
      </w:r>
      <w:r w:rsidR="00DB0793">
        <w:rPr>
          <w:rFonts w:cs="Arial"/>
          <w:lang w:val="en-US"/>
        </w:rPr>
        <w:t>Midwest Renewable Energy Tracking System (M-RETS)]</w:t>
      </w:r>
    </w:p>
    <w:p w14:paraId="7D5D5221" w14:textId="2115E4C6" w:rsidR="00AF235A" w:rsidRDefault="008F30F2">
      <w:pPr>
        <w:pStyle w:val="BodyTextFirstIndent"/>
        <w:ind w:right="0"/>
        <w:rPr>
          <w:lang w:val="en-US"/>
        </w:rPr>
      </w:pPr>
      <w:bookmarkStart w:id="720" w:name="_Hlk97894459"/>
      <w:r>
        <w:rPr>
          <w:lang w:val="en-US"/>
        </w:rPr>
        <w:t>“</w:t>
      </w:r>
      <w:r>
        <w:rPr>
          <w:u w:val="single"/>
          <w:lang w:val="en-US"/>
        </w:rPr>
        <w:t>Recovery Plan</w:t>
      </w:r>
      <w:r w:rsidRPr="000A3B86">
        <w:rPr>
          <w:lang w:val="en-US"/>
        </w:rPr>
        <w:t>” means</w:t>
      </w:r>
      <w:r>
        <w:rPr>
          <w:lang w:val="en-US"/>
        </w:rPr>
        <w:t xml:space="preserve">, with respect to Seller’s failure to achieve a Critical Path Development Milestone under </w:t>
      </w:r>
      <w:r w:rsidRPr="003855BD">
        <w:rPr>
          <w:u w:val="single"/>
          <w:lang w:val="en-US"/>
        </w:rPr>
        <w:t xml:space="preserve">Section </w:t>
      </w:r>
      <w:r w:rsidR="00E436D4" w:rsidRPr="003855BD">
        <w:rPr>
          <w:u w:val="single"/>
          <w:lang w:val="en-US"/>
        </w:rPr>
        <w:fldChar w:fldCharType="begin"/>
      </w:r>
      <w:r w:rsidR="00E436D4" w:rsidRPr="003855BD">
        <w:rPr>
          <w:u w:val="single"/>
          <w:lang w:val="en-US"/>
        </w:rPr>
        <w:instrText xml:space="preserve"> REF _Ref149311374 \w \h </w:instrText>
      </w:r>
      <w:r w:rsidR="00E436D4">
        <w:rPr>
          <w:u w:val="single"/>
          <w:lang w:val="en-US"/>
        </w:rPr>
        <w:instrText xml:space="preserve"> \* MERGEFORMAT </w:instrText>
      </w:r>
      <w:r w:rsidR="00E436D4" w:rsidRPr="003855BD">
        <w:rPr>
          <w:u w:val="single"/>
          <w:lang w:val="en-US"/>
        </w:rPr>
      </w:r>
      <w:r w:rsidR="00E436D4" w:rsidRPr="003855BD">
        <w:rPr>
          <w:u w:val="single"/>
          <w:lang w:val="en-US"/>
        </w:rPr>
        <w:fldChar w:fldCharType="separate"/>
      </w:r>
      <w:r w:rsidR="00E436D4" w:rsidRPr="003855BD">
        <w:rPr>
          <w:u w:val="single"/>
          <w:lang w:val="en-US"/>
        </w:rPr>
        <w:t>4.1(B)</w:t>
      </w:r>
      <w:r w:rsidR="00E436D4" w:rsidRPr="003855BD">
        <w:rPr>
          <w:u w:val="single"/>
          <w:lang w:val="en-US"/>
        </w:rPr>
        <w:fldChar w:fldCharType="end"/>
      </w:r>
      <w:r w:rsidRPr="00C37B15">
        <w:rPr>
          <w:lang w:val="en-US"/>
        </w:rPr>
        <w:t>,</w:t>
      </w:r>
      <w:r>
        <w:rPr>
          <w:lang w:val="en-US"/>
        </w:rPr>
        <w:t xml:space="preserve"> a plan (confirmed by a qualified consultant, vendor or expert reasonably acceptable to Company) indicating in sufficient detail, to Company’s reasonable satisfaction, the steps to be taken by Seller to achieve the missed Critical Path Development Milestone by a date certain, which date shall be the earliest reasonable date for achievement of the Critical Path Development Milestone, but shall not exceed [ninety (90)] days following the completion deadline set forth in </w:t>
      </w:r>
      <w:r>
        <w:rPr>
          <w:u w:val="single"/>
          <w:lang w:val="en-US"/>
        </w:rPr>
        <w:t xml:space="preserve">Section </w:t>
      </w:r>
      <w:r w:rsidR="00E436D4">
        <w:rPr>
          <w:u w:val="single"/>
          <w:lang w:val="en-US"/>
        </w:rPr>
        <w:fldChar w:fldCharType="begin"/>
      </w:r>
      <w:r w:rsidR="00E436D4">
        <w:rPr>
          <w:u w:val="single"/>
          <w:lang w:val="en-US"/>
        </w:rPr>
        <w:instrText xml:space="preserve"> REF _Ref149311374 \w \h </w:instrText>
      </w:r>
      <w:r w:rsidR="00E436D4">
        <w:rPr>
          <w:u w:val="single"/>
          <w:lang w:val="en-US"/>
        </w:rPr>
      </w:r>
      <w:r w:rsidR="00E436D4">
        <w:rPr>
          <w:u w:val="single"/>
          <w:lang w:val="en-US"/>
        </w:rPr>
        <w:fldChar w:fldCharType="separate"/>
      </w:r>
      <w:r w:rsidR="00E436D4">
        <w:rPr>
          <w:u w:val="single"/>
          <w:lang w:val="en-US"/>
        </w:rPr>
        <w:t>4.1(B)</w:t>
      </w:r>
      <w:r w:rsidR="00E436D4">
        <w:rPr>
          <w:u w:val="single"/>
          <w:lang w:val="en-US"/>
        </w:rPr>
        <w:fldChar w:fldCharType="end"/>
      </w:r>
      <w:r>
        <w:rPr>
          <w:lang w:val="en-US"/>
        </w:rPr>
        <w:t xml:space="preserve"> for such Critical Path Development Milestone. If the date certain identified in a Recovery Plan is later than the completion deadline(s) for any other Critical Path Development Milestone(s) (as those deadlines are set forth in </w:t>
      </w:r>
      <w:r w:rsidRPr="003855BD">
        <w:rPr>
          <w:u w:val="single"/>
          <w:lang w:val="en-US"/>
        </w:rPr>
        <w:t xml:space="preserve">Section </w:t>
      </w:r>
      <w:r w:rsidR="00E436D4" w:rsidRPr="003855BD">
        <w:rPr>
          <w:u w:val="single"/>
          <w:lang w:val="en-US"/>
        </w:rPr>
        <w:fldChar w:fldCharType="begin"/>
      </w:r>
      <w:r w:rsidR="00E436D4" w:rsidRPr="003855BD">
        <w:rPr>
          <w:u w:val="single"/>
          <w:lang w:val="en-US"/>
        </w:rPr>
        <w:instrText xml:space="preserve"> REF _Ref149311374 \w \h </w:instrText>
      </w:r>
      <w:r w:rsidR="00E436D4">
        <w:rPr>
          <w:u w:val="single"/>
          <w:lang w:val="en-US"/>
        </w:rPr>
        <w:instrText xml:space="preserve"> \* MERGEFORMAT </w:instrText>
      </w:r>
      <w:r w:rsidR="00E436D4" w:rsidRPr="003855BD">
        <w:rPr>
          <w:u w:val="single"/>
          <w:lang w:val="en-US"/>
        </w:rPr>
      </w:r>
      <w:r w:rsidR="00E436D4" w:rsidRPr="003855BD">
        <w:rPr>
          <w:u w:val="single"/>
          <w:lang w:val="en-US"/>
        </w:rPr>
        <w:fldChar w:fldCharType="separate"/>
      </w:r>
      <w:r w:rsidR="00E436D4" w:rsidRPr="003855BD">
        <w:rPr>
          <w:u w:val="single"/>
          <w:lang w:val="en-US"/>
        </w:rPr>
        <w:t>4.1(B)</w:t>
      </w:r>
      <w:r w:rsidR="00E436D4" w:rsidRPr="003855BD">
        <w:rPr>
          <w:u w:val="single"/>
          <w:lang w:val="en-US"/>
        </w:rPr>
        <w:fldChar w:fldCharType="end"/>
      </w:r>
      <w:r w:rsidRPr="00C37B15">
        <w:rPr>
          <w:lang w:val="en-US"/>
        </w:rPr>
        <w:t>),</w:t>
      </w:r>
      <w:r>
        <w:rPr>
          <w:lang w:val="en-US"/>
        </w:rPr>
        <w:t xml:space="preserve"> then such Recovery Plan shall also describe the impacts, if any, to such other Critical Path Development Milestone(s); </w:t>
      </w:r>
      <w:r>
        <w:rPr>
          <w:i/>
          <w:iCs/>
          <w:lang w:val="en-US"/>
        </w:rPr>
        <w:t>provided, however</w:t>
      </w:r>
      <w:r>
        <w:rPr>
          <w:lang w:val="en-US"/>
        </w:rPr>
        <w:t xml:space="preserve">, that Seller shall remain responsible for achieving such other Critical Path Development Milestone(s), as set forth in </w:t>
      </w:r>
      <w:r w:rsidRPr="003855BD">
        <w:rPr>
          <w:u w:val="single"/>
          <w:lang w:val="en-US"/>
        </w:rPr>
        <w:t xml:space="preserve">Section </w:t>
      </w:r>
      <w:r w:rsidR="00E436D4" w:rsidRPr="003855BD">
        <w:rPr>
          <w:u w:val="single"/>
          <w:lang w:val="en-US"/>
        </w:rPr>
        <w:fldChar w:fldCharType="begin"/>
      </w:r>
      <w:r w:rsidR="00E436D4" w:rsidRPr="003855BD">
        <w:rPr>
          <w:u w:val="single"/>
          <w:lang w:val="en-US"/>
        </w:rPr>
        <w:instrText xml:space="preserve"> REF _Ref149311374 \w \h </w:instrText>
      </w:r>
      <w:r w:rsidR="00E436D4">
        <w:rPr>
          <w:u w:val="single"/>
          <w:lang w:val="en-US"/>
        </w:rPr>
        <w:instrText xml:space="preserve"> \* MERGEFORMAT </w:instrText>
      </w:r>
      <w:r w:rsidR="00E436D4" w:rsidRPr="003855BD">
        <w:rPr>
          <w:u w:val="single"/>
          <w:lang w:val="en-US"/>
        </w:rPr>
      </w:r>
      <w:r w:rsidR="00E436D4" w:rsidRPr="003855BD">
        <w:rPr>
          <w:u w:val="single"/>
          <w:lang w:val="en-US"/>
        </w:rPr>
        <w:fldChar w:fldCharType="separate"/>
      </w:r>
      <w:r w:rsidR="00E436D4" w:rsidRPr="003855BD">
        <w:rPr>
          <w:u w:val="single"/>
          <w:lang w:val="en-US"/>
        </w:rPr>
        <w:t>4.1(B)</w:t>
      </w:r>
      <w:r w:rsidR="00E436D4" w:rsidRPr="003855BD">
        <w:rPr>
          <w:u w:val="single"/>
          <w:lang w:val="en-US"/>
        </w:rPr>
        <w:fldChar w:fldCharType="end"/>
      </w:r>
      <w:r w:rsidRPr="00C37B15">
        <w:rPr>
          <w:lang w:val="en-US"/>
        </w:rPr>
        <w:t>,</w:t>
      </w:r>
      <w:r>
        <w:rPr>
          <w:lang w:val="en-US"/>
        </w:rPr>
        <w:t xml:space="preserve"> </w:t>
      </w:r>
      <w:r w:rsidRPr="003855BD">
        <w:rPr>
          <w:u w:val="single"/>
          <w:lang w:val="en-US"/>
        </w:rPr>
        <w:t xml:space="preserve">Section </w:t>
      </w:r>
      <w:r w:rsidR="00E436D4" w:rsidRPr="003855BD">
        <w:rPr>
          <w:u w:val="single"/>
          <w:lang w:val="en-US"/>
        </w:rPr>
        <w:fldChar w:fldCharType="begin"/>
      </w:r>
      <w:r w:rsidR="00E436D4" w:rsidRPr="003855BD">
        <w:rPr>
          <w:u w:val="single"/>
          <w:lang w:val="en-US"/>
        </w:rPr>
        <w:instrText xml:space="preserve"> REF _Ref149314824 \w \h </w:instrText>
      </w:r>
      <w:r w:rsidR="00E436D4">
        <w:rPr>
          <w:u w:val="single"/>
          <w:lang w:val="en-US"/>
        </w:rPr>
        <w:instrText xml:space="preserve"> \* MERGEFORMAT </w:instrText>
      </w:r>
      <w:r w:rsidR="00E436D4" w:rsidRPr="003855BD">
        <w:rPr>
          <w:u w:val="single"/>
          <w:lang w:val="en-US"/>
        </w:rPr>
      </w:r>
      <w:r w:rsidR="00E436D4" w:rsidRPr="003855BD">
        <w:rPr>
          <w:u w:val="single"/>
          <w:lang w:val="en-US"/>
        </w:rPr>
        <w:fldChar w:fldCharType="separate"/>
      </w:r>
      <w:r w:rsidR="00E436D4" w:rsidRPr="003855BD">
        <w:rPr>
          <w:u w:val="single"/>
          <w:lang w:val="en-US"/>
        </w:rPr>
        <w:t>12.2(A)</w:t>
      </w:r>
      <w:r w:rsidR="00E436D4" w:rsidRPr="003855BD">
        <w:rPr>
          <w:u w:val="single"/>
          <w:lang w:val="en-US"/>
        </w:rPr>
        <w:fldChar w:fldCharType="end"/>
      </w:r>
      <w:r w:rsidRPr="00C37B15">
        <w:rPr>
          <w:lang w:val="en-US"/>
        </w:rPr>
        <w:t>,</w:t>
      </w:r>
      <w:r>
        <w:rPr>
          <w:lang w:val="en-US"/>
        </w:rPr>
        <w:t xml:space="preserve"> and </w:t>
      </w:r>
      <w:r w:rsidRPr="003855BD">
        <w:rPr>
          <w:u w:val="single"/>
          <w:lang w:val="en-US"/>
        </w:rPr>
        <w:t xml:space="preserve">Section </w:t>
      </w:r>
      <w:r w:rsidR="00E436D4" w:rsidRPr="003855BD">
        <w:rPr>
          <w:u w:val="single"/>
          <w:lang w:val="en-US"/>
        </w:rPr>
        <w:fldChar w:fldCharType="begin"/>
      </w:r>
      <w:r w:rsidR="00E436D4" w:rsidRPr="003855BD">
        <w:rPr>
          <w:u w:val="single"/>
          <w:lang w:val="en-US"/>
        </w:rPr>
        <w:instrText xml:space="preserve"> REF _Ref149311348 \w \h </w:instrText>
      </w:r>
      <w:r w:rsidR="00E436D4">
        <w:rPr>
          <w:u w:val="single"/>
          <w:lang w:val="en-US"/>
        </w:rPr>
        <w:instrText xml:space="preserve"> \* MERGEFORMAT </w:instrText>
      </w:r>
      <w:r w:rsidR="00E436D4" w:rsidRPr="003855BD">
        <w:rPr>
          <w:u w:val="single"/>
          <w:lang w:val="en-US"/>
        </w:rPr>
      </w:r>
      <w:r w:rsidR="00E436D4" w:rsidRPr="003855BD">
        <w:rPr>
          <w:u w:val="single"/>
          <w:lang w:val="en-US"/>
        </w:rPr>
        <w:fldChar w:fldCharType="separate"/>
      </w:r>
      <w:r w:rsidR="00E436D4" w:rsidRPr="003855BD">
        <w:rPr>
          <w:u w:val="single"/>
          <w:lang w:val="en-US"/>
        </w:rPr>
        <w:t>12.2(B)</w:t>
      </w:r>
      <w:r w:rsidR="00E436D4" w:rsidRPr="003855BD">
        <w:rPr>
          <w:u w:val="single"/>
          <w:lang w:val="en-US"/>
        </w:rPr>
        <w:fldChar w:fldCharType="end"/>
      </w:r>
      <w:r w:rsidRPr="00C37B15">
        <w:rPr>
          <w:lang w:val="en-US"/>
        </w:rPr>
        <w:t>.</w:t>
      </w:r>
    </w:p>
    <w:bookmarkEnd w:id="720"/>
    <w:p w14:paraId="5053C3A9" w14:textId="0BF97D68" w:rsidR="00E636E9" w:rsidRDefault="00E636E9" w:rsidP="00E636E9">
      <w:pPr>
        <w:pStyle w:val="BodyTextFirstIndent"/>
        <w:ind w:right="0"/>
        <w:rPr>
          <w:lang w:val="en-US"/>
        </w:rPr>
      </w:pPr>
      <w:r>
        <w:t>“</w:t>
      </w:r>
      <w:r>
        <w:rPr>
          <w:u w:val="single"/>
        </w:rPr>
        <w:t>Renewable Energy</w:t>
      </w:r>
      <w:r>
        <w:t xml:space="preserve">” means all electric energy generated by the Facility and delivered to Company at the Point of Delivery during the Term, </w:t>
      </w:r>
      <w:bookmarkStart w:id="721" w:name="_Hlk55369048"/>
      <w:r>
        <w:t>including all Test Energy and any Excess Energy purchased by Company.</w:t>
      </w:r>
      <w:bookmarkEnd w:id="721"/>
      <w:r>
        <w:t xml:space="preserve">  “Renewable Energy” shall be deemed to include all </w:t>
      </w:r>
      <w:r>
        <w:rPr>
          <w:lang w:val="en-US"/>
        </w:rPr>
        <w:t xml:space="preserve">Environmental Attributes </w:t>
      </w:r>
      <w:r>
        <w:t xml:space="preserve">associated with such electric energy.  </w:t>
      </w:r>
    </w:p>
    <w:p w14:paraId="7B6EA07A" w14:textId="79974889" w:rsidR="00AF235A" w:rsidRDefault="008F30F2">
      <w:pPr>
        <w:pStyle w:val="BodyTextFirstIndent"/>
        <w:ind w:right="0"/>
        <w:rPr>
          <w:rFonts w:cs="Arial"/>
          <w:lang w:val="en-US"/>
        </w:rPr>
      </w:pPr>
      <w:r>
        <w:rPr>
          <w:rFonts w:cs="Arial"/>
        </w:rPr>
        <w:t>“</w:t>
      </w:r>
      <w:r>
        <w:rPr>
          <w:rFonts w:cs="Arial"/>
          <w:u w:val="single"/>
        </w:rPr>
        <w:t>Renewable Energy Credits</w:t>
      </w:r>
      <w:r>
        <w:rPr>
          <w:rFonts w:cs="Arial"/>
        </w:rPr>
        <w:t>” or “</w:t>
      </w:r>
      <w:r>
        <w:rPr>
          <w:rFonts w:cs="Arial"/>
          <w:u w:val="single"/>
        </w:rPr>
        <w:t>RECs</w:t>
      </w:r>
      <w:r>
        <w:rPr>
          <w:rFonts w:cs="Arial"/>
        </w:rPr>
        <w:t>” means the right to all non-energy attributes (including economic, carbon and pollutant-related tags and credits, benefits, avoided or reduced emissions reductions, offsets, emission rate reductions, tags and allowances, howsoever titled) attributable to the capacity available and/or energy generated by the</w:t>
      </w:r>
      <w:r>
        <w:t xml:space="preserve"> </w:t>
      </w:r>
      <w:r w:rsidR="00D10560">
        <w:rPr>
          <w:lang w:val="en-US"/>
        </w:rPr>
        <w:t>[</w:t>
      </w:r>
      <w:r w:rsidR="00D10560" w:rsidRPr="000A3B86">
        <w:rPr>
          <w:highlight w:val="yellow"/>
          <w:lang w:val="en-US"/>
        </w:rPr>
        <w:t>Wind] [</w:t>
      </w:r>
      <w:r w:rsidRPr="00076D0B">
        <w:rPr>
          <w:highlight w:val="yellow"/>
          <w:lang w:val="en-US"/>
        </w:rPr>
        <w:t>Solar</w:t>
      </w:r>
      <w:r w:rsidR="00D10560">
        <w:rPr>
          <w:lang w:val="en-US"/>
        </w:rPr>
        <w:t>]</w:t>
      </w:r>
      <w:r>
        <w:rPr>
          <w:lang w:val="en-US"/>
        </w:rPr>
        <w:t xml:space="preserve"> </w:t>
      </w:r>
      <w:r>
        <w:rPr>
          <w:rFonts w:cs="Arial"/>
        </w:rPr>
        <w:t xml:space="preserve">Facility, including environmental air quality credits, tags and allowances created by Applicable Law by virtue of the </w:t>
      </w:r>
      <w:r w:rsidR="00D10560">
        <w:rPr>
          <w:rFonts w:cs="Arial"/>
          <w:lang w:val="en-US"/>
        </w:rPr>
        <w:t>[</w:t>
      </w:r>
      <w:r w:rsidR="00D10560" w:rsidRPr="000A3B86">
        <w:rPr>
          <w:rFonts w:cs="Arial"/>
          <w:highlight w:val="yellow"/>
          <w:lang w:val="en-US"/>
        </w:rPr>
        <w:t>Wind] [</w:t>
      </w:r>
      <w:r w:rsidRPr="00076D0B">
        <w:rPr>
          <w:highlight w:val="yellow"/>
          <w:lang w:val="en-US"/>
        </w:rPr>
        <w:t>Solar</w:t>
      </w:r>
      <w:r w:rsidR="00D10560">
        <w:rPr>
          <w:lang w:val="en-US"/>
        </w:rPr>
        <w:t>]</w:t>
      </w:r>
      <w:r>
        <w:rPr>
          <w:lang w:val="en-US"/>
        </w:rPr>
        <w:t xml:space="preserve"> </w:t>
      </w:r>
      <w:r>
        <w:rPr>
          <w:rFonts w:cs="Arial"/>
        </w:rPr>
        <w:t>Facility’s environmentally favorable or renewable characteristics or attributes.  “RECs” includes but is not necessarily limited to rights eligible for registration, trading and/or use under the REC Registration Program.</w:t>
      </w:r>
      <w:r>
        <w:rPr>
          <w:rFonts w:cs="Arial"/>
          <w:lang w:val="en-US"/>
        </w:rPr>
        <w:t xml:space="preserve">  </w:t>
      </w:r>
    </w:p>
    <w:p w14:paraId="5EF6CF39" w14:textId="5E43E8C4" w:rsidR="00CA0C0E" w:rsidRDefault="00152D7C" w:rsidP="00522B9B">
      <w:pPr>
        <w:pStyle w:val="BodyTextFirstIndent"/>
        <w:ind w:right="0"/>
      </w:pPr>
      <w:bookmarkStart w:id="722" w:name="_Hlk46134897"/>
      <w:r>
        <w:rPr>
          <w:rFonts w:cs="Arial"/>
        </w:rPr>
        <w:t>In Minnesota and Wisconsin, “REC” shall include renewable energy credits (as used in §7835-5950 of the Minnesota Administrative Rules), and renewable energy certificates (as defined in PSC 118.02 of the Wisconsin Administrative Code) with respect to one MWh of Renewable Energy, as applicable.</w:t>
      </w:r>
      <w:r w:rsidR="008E68B6">
        <w:rPr>
          <w:rFonts w:cs="Arial"/>
          <w:lang w:val="en-US"/>
        </w:rPr>
        <w:t xml:space="preserve"> </w:t>
      </w:r>
      <w:r w:rsidR="00CA0C0E">
        <w:t>“</w:t>
      </w:r>
      <w:r w:rsidR="00CA0C0E">
        <w:rPr>
          <w:u w:val="single"/>
          <w:lang w:val="en-US"/>
        </w:rPr>
        <w:t>Renewable</w:t>
      </w:r>
      <w:r w:rsidR="00CA0C0E">
        <w:rPr>
          <w:lang w:val="en-US"/>
        </w:rPr>
        <w:t xml:space="preserve"> </w:t>
      </w:r>
      <w:r w:rsidR="00CA0C0E">
        <w:rPr>
          <w:u w:val="single"/>
        </w:rPr>
        <w:t>Energy Payment Rate</w:t>
      </w:r>
      <w:r w:rsidR="00CA0C0E">
        <w:t xml:space="preserve">” shall have the meaning set forth in </w:t>
      </w:r>
      <w:r w:rsidR="00F03102" w:rsidRPr="00F03102">
        <w:rPr>
          <w:rFonts w:cs="Arial"/>
          <w:u w:val="single"/>
          <w:lang w:val="en-US"/>
        </w:rPr>
        <w:t>Exhibit J - Energy Payment Rate; Committed Energy; Capacity Payment Rate</w:t>
      </w:r>
      <w:r w:rsidR="00CA0C0E">
        <w:t>.</w:t>
      </w:r>
    </w:p>
    <w:bookmarkEnd w:id="722"/>
    <w:p w14:paraId="65618177" w14:textId="27EB3147" w:rsidR="00AF235A" w:rsidRDefault="008F30F2">
      <w:pPr>
        <w:pStyle w:val="BodyTextFirstIndent"/>
        <w:ind w:right="0"/>
        <w:rPr>
          <w:rFonts w:cs="Arial"/>
          <w:lang w:val="en-US"/>
        </w:rPr>
      </w:pPr>
      <w:r>
        <w:rPr>
          <w:rFonts w:cs="Arial"/>
          <w:lang w:val="en-US"/>
        </w:rPr>
        <w:t>“</w:t>
      </w:r>
      <w:r>
        <w:rPr>
          <w:rFonts w:cs="Arial"/>
          <w:u w:val="single"/>
          <w:lang w:val="en-US"/>
        </w:rPr>
        <w:t>Repair Plan</w:t>
      </w:r>
      <w:r>
        <w:rPr>
          <w:rFonts w:cs="Arial"/>
          <w:lang w:val="en-US"/>
        </w:rPr>
        <w:t xml:space="preserve">” shall have the meaning set forth in </w:t>
      </w:r>
      <w:r>
        <w:rPr>
          <w:rFonts w:cs="Arial"/>
          <w:u w:val="single"/>
          <w:lang w:val="en-US"/>
        </w:rPr>
        <w:t xml:space="preserve">Section </w:t>
      </w:r>
      <w:r w:rsidR="00E436D4">
        <w:rPr>
          <w:rFonts w:cs="Arial"/>
          <w:u w:val="single"/>
          <w:lang w:val="en-US"/>
        </w:rPr>
        <w:fldChar w:fldCharType="begin"/>
      </w:r>
      <w:r w:rsidR="00E436D4">
        <w:rPr>
          <w:rFonts w:cs="Arial"/>
          <w:u w:val="single"/>
          <w:lang w:val="en-US"/>
        </w:rPr>
        <w:instrText xml:space="preserve"> REF _Ref149317369 \w \h </w:instrText>
      </w:r>
      <w:r w:rsidR="00E436D4">
        <w:rPr>
          <w:rFonts w:cs="Arial"/>
          <w:u w:val="single"/>
          <w:lang w:val="en-US"/>
        </w:rPr>
      </w:r>
      <w:r w:rsidR="00E436D4">
        <w:rPr>
          <w:rFonts w:cs="Arial"/>
          <w:u w:val="single"/>
          <w:lang w:val="en-US"/>
        </w:rPr>
        <w:fldChar w:fldCharType="separate"/>
      </w:r>
      <w:r w:rsidR="00E436D4">
        <w:rPr>
          <w:rFonts w:cs="Arial"/>
          <w:u w:val="single"/>
          <w:lang w:val="en-US"/>
        </w:rPr>
        <w:t>10.3(A)</w:t>
      </w:r>
      <w:r w:rsidR="00E436D4">
        <w:rPr>
          <w:rFonts w:cs="Arial"/>
          <w:u w:val="single"/>
          <w:lang w:val="en-US"/>
        </w:rPr>
        <w:fldChar w:fldCharType="end"/>
      </w:r>
      <w:r>
        <w:rPr>
          <w:rFonts w:cs="Arial"/>
          <w:lang w:val="en-US"/>
        </w:rPr>
        <w:t>.</w:t>
      </w:r>
    </w:p>
    <w:p w14:paraId="68B0B0DB" w14:textId="77777777" w:rsidR="00AF235A" w:rsidRDefault="008F30F2">
      <w:pPr>
        <w:pStyle w:val="BodyTextFirstIndent"/>
        <w:ind w:right="0"/>
      </w:pPr>
      <w:r>
        <w:t>“</w:t>
      </w:r>
      <w:r>
        <w:rPr>
          <w:u w:val="single"/>
        </w:rPr>
        <w:t>Replacement Power Costs</w:t>
      </w:r>
      <w:r>
        <w:t xml:space="preserve">” for any period mean the costs incurred by Company to replace the products and services </w:t>
      </w:r>
      <w:r>
        <w:rPr>
          <w:lang w:val="en-US"/>
        </w:rPr>
        <w:t>which</w:t>
      </w:r>
      <w:r>
        <w:t xml:space="preserve"> Seller was required to provide under this PPA (but failed to so provide) during such period, less the sum of any payments from Company to Seller under this PPA that were eliminated </w:t>
      </w:r>
      <w:r>
        <w:rPr>
          <w:lang w:val="en-US"/>
        </w:rPr>
        <w:t>with respect to</w:t>
      </w:r>
      <w:r>
        <w:t xml:space="preserve"> such period as a result of such failure.  Replacement Power Costs shall be determined on an hourly basis and shall equal the sum of the following for each hour where the following calculation achieves a positive number:  </w:t>
      </w:r>
    </w:p>
    <w:p w14:paraId="5D7DC0B6" w14:textId="77777777" w:rsidR="00AF235A" w:rsidRDefault="008F30F2">
      <w:pPr>
        <w:pStyle w:val="BodyTextFirstIndent"/>
        <w:ind w:left="720" w:right="0"/>
      </w:pPr>
      <w:r>
        <w:t>Hourly Replacement Power Costs = (A + B + C + D) – E, where</w:t>
      </w:r>
    </w:p>
    <w:p w14:paraId="3C56E953" w14:textId="77777777" w:rsidR="00AF235A" w:rsidRDefault="008F30F2">
      <w:pPr>
        <w:pStyle w:val="BodyTextFirstIndent"/>
        <w:ind w:left="1800" w:right="0" w:hanging="720"/>
      </w:pPr>
      <w:r>
        <w:t xml:space="preserve">“A” = the product of (x) the number of MW of lost capacity, derived by subtracting the number of MW of capacity of the Facility that qualifies for capacity credit actually made available to Company from the amount of qualifying capacity associated with the entire Facility, and (y) the applicable market price for capacity made available to Company’s system, for such hour; </w:t>
      </w:r>
    </w:p>
    <w:p w14:paraId="6D41DB82" w14:textId="77777777" w:rsidR="00AF235A" w:rsidRDefault="008F30F2">
      <w:pPr>
        <w:pStyle w:val="BodyTextFirstIndent"/>
        <w:ind w:left="1800" w:right="0" w:hanging="720"/>
      </w:pPr>
      <w:r>
        <w:t xml:space="preserve">“B” = </w:t>
      </w:r>
      <w:r>
        <w:tab/>
        <w:t xml:space="preserve">the </w:t>
      </w:r>
      <w:r>
        <w:rPr>
          <w:lang w:val="en-US"/>
        </w:rPr>
        <w:t>price paid by Company for</w:t>
      </w:r>
      <w:r>
        <w:t xml:space="preserve"> the MWh of energy purchased by Company to replace the Energy that was not delivered under this PPA during such hour; </w:t>
      </w:r>
    </w:p>
    <w:p w14:paraId="128EF993" w14:textId="4E1DA2D0" w:rsidR="00AF235A" w:rsidRDefault="008F30F2">
      <w:pPr>
        <w:pStyle w:val="BodyTextFirstIndent"/>
        <w:ind w:left="1800" w:right="0" w:hanging="720"/>
      </w:pPr>
      <w:r>
        <w:t xml:space="preserve">“C” = the product of (x) the number of MWh of energy purchased by Company </w:t>
      </w:r>
      <w:r>
        <w:rPr>
          <w:lang w:val="en-US"/>
        </w:rPr>
        <w:t>with respect to</w:t>
      </w:r>
      <w:r>
        <w:t xml:space="preserve"> such hour, to replace the Energy that was not delivered under this PPA, and (y) the actual cost of registered RECs for that number of MWh, for such hour; </w:t>
      </w:r>
    </w:p>
    <w:p w14:paraId="12092CE2" w14:textId="77777777" w:rsidR="00AF235A" w:rsidRDefault="008F30F2">
      <w:pPr>
        <w:pStyle w:val="BodyTextFirstIndent"/>
        <w:tabs>
          <w:tab w:val="left" w:pos="1800"/>
        </w:tabs>
        <w:ind w:left="1800" w:right="0" w:hanging="720"/>
      </w:pPr>
      <w:r>
        <w:t>“D” =</w:t>
      </w:r>
      <w:r>
        <w:tab/>
        <w:t xml:space="preserve">the actual cost of transmission, </w:t>
      </w:r>
      <w:r>
        <w:rPr>
          <w:lang w:val="en-US"/>
        </w:rPr>
        <w:t>A</w:t>
      </w:r>
      <w:proofErr w:type="spellStart"/>
      <w:r>
        <w:t>ncillary</w:t>
      </w:r>
      <w:proofErr w:type="spellEnd"/>
      <w:r>
        <w:t xml:space="preserve"> </w:t>
      </w:r>
      <w:r>
        <w:rPr>
          <w:lang w:val="en-US"/>
        </w:rPr>
        <w:t>S</w:t>
      </w:r>
      <w:proofErr w:type="spellStart"/>
      <w:r>
        <w:t>ervices</w:t>
      </w:r>
      <w:proofErr w:type="spellEnd"/>
      <w:r>
        <w:t xml:space="preserve">, fuel and fuel transportation, </w:t>
      </w:r>
      <w:r>
        <w:rPr>
          <w:lang w:val="en-US"/>
        </w:rPr>
        <w:t xml:space="preserve">other incremental costs, and any </w:t>
      </w:r>
      <w:r>
        <w:t>related penalties that could not be avoided or mitigated, and transaction charges to deliver reasonably available energy to Company in amounts equal to the number of MWh for which Replacement Power Costs are owed;  and</w:t>
      </w:r>
    </w:p>
    <w:p w14:paraId="050BA196" w14:textId="04CE2C4A" w:rsidR="00AF235A" w:rsidRDefault="008F30F2">
      <w:pPr>
        <w:pStyle w:val="BodyTextFirstIndent"/>
        <w:ind w:left="1800" w:right="0" w:hanging="720"/>
      </w:pPr>
      <w:r>
        <w:t xml:space="preserve">“E” = </w:t>
      </w:r>
      <w:r>
        <w:tab/>
        <w:t xml:space="preserve">the  sum of all </w:t>
      </w:r>
      <w:r>
        <w:rPr>
          <w:lang w:val="en-US"/>
        </w:rPr>
        <w:t xml:space="preserve">payments </w:t>
      </w:r>
      <w:r>
        <w:t>avoided by Company as a result of Seller’s breach, for such hour</w:t>
      </w:r>
      <w:r>
        <w:rPr>
          <w:lang w:val="en-US"/>
        </w:rPr>
        <w:t xml:space="preserve">, including avoided payments under </w:t>
      </w:r>
      <w:r w:rsidR="00E436D4">
        <w:rPr>
          <w:u w:val="single"/>
          <w:lang w:val="en-US"/>
        </w:rPr>
        <w:fldChar w:fldCharType="begin"/>
      </w:r>
      <w:r w:rsidR="00E436D4">
        <w:rPr>
          <w:lang w:val="en-US"/>
        </w:rPr>
        <w:instrText xml:space="preserve"> REF _Ref149317382 \w \h </w:instrText>
      </w:r>
      <w:r w:rsidR="00E436D4">
        <w:rPr>
          <w:u w:val="single"/>
          <w:lang w:val="en-US"/>
        </w:rPr>
      </w:r>
      <w:r w:rsidR="00E436D4">
        <w:rPr>
          <w:u w:val="single"/>
          <w:lang w:val="en-US"/>
        </w:rPr>
        <w:fldChar w:fldCharType="separate"/>
      </w:r>
      <w:r w:rsidR="00E436D4">
        <w:rPr>
          <w:lang w:val="en-US"/>
        </w:rPr>
        <w:t>Article 8</w:t>
      </w:r>
      <w:r w:rsidR="00E436D4">
        <w:rPr>
          <w:u w:val="single"/>
          <w:lang w:val="en-US"/>
        </w:rPr>
        <w:fldChar w:fldCharType="end"/>
      </w:r>
      <w:r>
        <w:t>.</w:t>
      </w:r>
    </w:p>
    <w:p w14:paraId="2A42B5E9" w14:textId="24DCBC23" w:rsidR="00AF235A" w:rsidRDefault="008F30F2">
      <w:pPr>
        <w:pStyle w:val="BodyTextFirstIndent"/>
        <w:ind w:right="0"/>
        <w:rPr>
          <w:lang w:val="en-US"/>
        </w:rPr>
      </w:pPr>
      <w:r>
        <w:rPr>
          <w:lang w:val="en-US"/>
        </w:rPr>
        <w:t>“</w:t>
      </w:r>
      <w:r>
        <w:rPr>
          <w:u w:val="single"/>
          <w:lang w:val="en-US"/>
        </w:rPr>
        <w:t>Response Time</w:t>
      </w:r>
      <w:r>
        <w:rPr>
          <w:lang w:val="en-US"/>
        </w:rPr>
        <w:t xml:space="preserve">” </w:t>
      </w:r>
      <w:r>
        <w:rPr>
          <w:rFonts w:cs="Arial"/>
          <w:lang w:val="en-US"/>
        </w:rPr>
        <w:t xml:space="preserve">shall have the meaning set forth in </w:t>
      </w:r>
      <w:r w:rsidR="00302DF6" w:rsidRPr="00302DF6">
        <w:rPr>
          <w:color w:val="000000" w:themeColor="text1"/>
          <w:u w:val="single"/>
          <w:lang w:val="en-US"/>
        </w:rPr>
        <w:t>Exhibit M - Battery Storage System Testing Protocols</w:t>
      </w:r>
      <w:r>
        <w:rPr>
          <w:rFonts w:cs="Arial"/>
          <w:lang w:val="en-US"/>
        </w:rPr>
        <w:t>.</w:t>
      </w:r>
    </w:p>
    <w:p w14:paraId="5C496AE2" w14:textId="77777777" w:rsidR="00AF235A" w:rsidRDefault="008F30F2">
      <w:pPr>
        <w:pStyle w:val="BodyTextFirstIndent"/>
        <w:ind w:right="0"/>
        <w:rPr>
          <w:lang w:val="en-US"/>
        </w:rPr>
      </w:pPr>
      <w:r>
        <w:t>“</w:t>
      </w:r>
      <w:r>
        <w:rPr>
          <w:u w:val="single"/>
        </w:rPr>
        <w:t>ROFO</w:t>
      </w:r>
      <w:r>
        <w:t xml:space="preserve">” </w:t>
      </w:r>
      <w:r>
        <w:rPr>
          <w:lang w:val="en-US"/>
        </w:rPr>
        <w:t>means “Right of First Offer</w:t>
      </w:r>
      <w:r>
        <w:t>.</w:t>
      </w:r>
      <w:r>
        <w:rPr>
          <w:lang w:val="en-US"/>
        </w:rPr>
        <w:t>”</w:t>
      </w:r>
    </w:p>
    <w:p w14:paraId="079645A2" w14:textId="7C4E5EA4" w:rsidR="00AF235A" w:rsidRDefault="008F30F2">
      <w:pPr>
        <w:pStyle w:val="BodyTextFirstIndent"/>
        <w:ind w:right="0"/>
      </w:pPr>
      <w:r>
        <w:t>“</w:t>
      </w:r>
      <w:r>
        <w:rPr>
          <w:u w:val="single"/>
        </w:rPr>
        <w:t>ROFO Notice</w:t>
      </w:r>
      <w:r>
        <w:t xml:space="preserve">” shall have the meanings set forth in </w:t>
      </w:r>
      <w:r>
        <w:rPr>
          <w:u w:val="single"/>
        </w:rPr>
        <w:t xml:space="preserve">Section </w:t>
      </w:r>
      <w:r w:rsidR="00E436D4">
        <w:rPr>
          <w:u w:val="single"/>
        </w:rPr>
        <w:fldChar w:fldCharType="begin"/>
      </w:r>
      <w:r w:rsidR="00E436D4">
        <w:rPr>
          <w:u w:val="single"/>
        </w:rPr>
        <w:instrText xml:space="preserve"> REF _Ref149317401 \w \h </w:instrText>
      </w:r>
      <w:r w:rsidR="00E436D4">
        <w:rPr>
          <w:u w:val="single"/>
        </w:rPr>
      </w:r>
      <w:r w:rsidR="00E436D4">
        <w:rPr>
          <w:u w:val="single"/>
        </w:rPr>
        <w:fldChar w:fldCharType="separate"/>
      </w:r>
      <w:r w:rsidR="00E436D4">
        <w:rPr>
          <w:u w:val="single"/>
        </w:rPr>
        <w:t>19.3(A)</w:t>
      </w:r>
      <w:r w:rsidR="00E436D4">
        <w:rPr>
          <w:u w:val="single"/>
        </w:rPr>
        <w:fldChar w:fldCharType="end"/>
      </w:r>
      <w:r>
        <w:t>.</w:t>
      </w:r>
    </w:p>
    <w:p w14:paraId="2AFA100D" w14:textId="468149A6" w:rsidR="00AF235A" w:rsidRDefault="008F30F2">
      <w:pPr>
        <w:pStyle w:val="BodyTextFirstIndent"/>
        <w:ind w:right="0"/>
        <w:rPr>
          <w:rFonts w:cs="Arial"/>
        </w:rPr>
      </w:pPr>
      <w:r>
        <w:rPr>
          <w:rFonts w:cs="Arial"/>
        </w:rPr>
        <w:t>“</w:t>
      </w:r>
      <w:r>
        <w:rPr>
          <w:rFonts w:cs="Arial"/>
          <w:u w:val="single"/>
        </w:rPr>
        <w:t>Round Trip Efficiency</w:t>
      </w:r>
      <w:r>
        <w:rPr>
          <w:rFonts w:cs="Arial"/>
        </w:rPr>
        <w:t>” or “</w:t>
      </w:r>
      <w:r>
        <w:rPr>
          <w:rFonts w:cs="Arial"/>
          <w:u w:val="single"/>
        </w:rPr>
        <w:t>RTE</w:t>
      </w:r>
      <w:r>
        <w:rPr>
          <w:rFonts w:cs="Arial"/>
        </w:rPr>
        <w:t xml:space="preserve">” </w:t>
      </w:r>
      <w:r>
        <w:rPr>
          <w:rFonts w:cs="Arial"/>
          <w:lang w:val="en-US"/>
        </w:rPr>
        <w:t xml:space="preserve">shall have the meaning set forth in </w:t>
      </w:r>
      <w:r w:rsidR="00302DF6" w:rsidRPr="00302DF6">
        <w:rPr>
          <w:color w:val="000000" w:themeColor="text1"/>
          <w:u w:val="single"/>
          <w:lang w:val="en-US"/>
        </w:rPr>
        <w:t>Exhibit M - Battery Storage System Testing Protocols</w:t>
      </w:r>
      <w:r>
        <w:rPr>
          <w:rFonts w:cs="Arial"/>
          <w:lang w:val="en-US"/>
        </w:rPr>
        <w:t>.</w:t>
      </w:r>
      <w:r>
        <w:rPr>
          <w:rFonts w:cs="Arial"/>
        </w:rPr>
        <w:t xml:space="preserve"> </w:t>
      </w:r>
    </w:p>
    <w:p w14:paraId="56467F0A" w14:textId="217A2C06" w:rsidR="00AF235A" w:rsidRDefault="008F30F2">
      <w:pPr>
        <w:pStyle w:val="BodyTextFirstIndent"/>
        <w:ind w:right="0"/>
        <w:rPr>
          <w:lang w:val="en-US"/>
        </w:rPr>
      </w:pPr>
      <w:r>
        <w:rPr>
          <w:rFonts w:cs="Arial"/>
          <w:lang w:val="en-US"/>
        </w:rPr>
        <w:t>“</w:t>
      </w:r>
      <w:r>
        <w:rPr>
          <w:rFonts w:cs="Arial"/>
          <w:u w:val="single"/>
          <w:lang w:val="en-US"/>
        </w:rPr>
        <w:t>Round Trip Efficiency Adjustment</w:t>
      </w:r>
      <w:r>
        <w:rPr>
          <w:rFonts w:cs="Arial"/>
          <w:lang w:val="en-US"/>
        </w:rPr>
        <w:t xml:space="preserve">” shall have the meaning set forth in </w:t>
      </w:r>
      <w:r>
        <w:rPr>
          <w:rFonts w:cs="Arial"/>
          <w:u w:val="single"/>
          <w:lang w:val="en-US"/>
        </w:rPr>
        <w:t xml:space="preserve">Section </w:t>
      </w:r>
      <w:r w:rsidR="00E436D4">
        <w:rPr>
          <w:highlight w:val="yellow"/>
          <w:u w:val="single"/>
          <w:lang w:val="en-US"/>
        </w:rPr>
        <w:fldChar w:fldCharType="begin"/>
      </w:r>
      <w:r w:rsidR="00E436D4">
        <w:rPr>
          <w:rFonts w:cs="Arial"/>
          <w:u w:val="single"/>
          <w:lang w:val="en-US"/>
        </w:rPr>
        <w:instrText xml:space="preserve"> REF _Ref149317424 \w \h </w:instrText>
      </w:r>
      <w:r w:rsidR="00E436D4">
        <w:rPr>
          <w:highlight w:val="yellow"/>
          <w:u w:val="single"/>
          <w:lang w:val="en-US"/>
        </w:rPr>
      </w:r>
      <w:r w:rsidR="00E436D4">
        <w:rPr>
          <w:highlight w:val="yellow"/>
          <w:u w:val="single"/>
          <w:lang w:val="en-US"/>
        </w:rPr>
        <w:fldChar w:fldCharType="separate"/>
      </w:r>
      <w:r w:rsidR="00E436D4">
        <w:rPr>
          <w:rFonts w:cs="Arial"/>
          <w:u w:val="single"/>
          <w:lang w:val="en-US"/>
        </w:rPr>
        <w:t>8.4</w:t>
      </w:r>
      <w:r w:rsidR="00E436D4">
        <w:rPr>
          <w:highlight w:val="yellow"/>
          <w:u w:val="single"/>
          <w:lang w:val="en-US"/>
        </w:rPr>
        <w:fldChar w:fldCharType="end"/>
      </w:r>
    </w:p>
    <w:p w14:paraId="698484F0" w14:textId="66199842" w:rsidR="00AF235A" w:rsidRDefault="008F30F2">
      <w:pPr>
        <w:pStyle w:val="BodyTextFirstIndent"/>
        <w:ind w:right="0"/>
        <w:rPr>
          <w:lang w:val="en-US"/>
        </w:rPr>
      </w:pPr>
      <w:r>
        <w:rPr>
          <w:lang w:val="en-US"/>
        </w:rPr>
        <w:t>“</w:t>
      </w:r>
      <w:r>
        <w:rPr>
          <w:u w:val="single"/>
          <w:lang w:val="en-US"/>
        </w:rPr>
        <w:t>Safety Requirements</w:t>
      </w:r>
      <w:r>
        <w:rPr>
          <w:lang w:val="en-US"/>
        </w:rPr>
        <w:t xml:space="preserve">” means those requirements set forth in </w:t>
      </w:r>
      <w:r w:rsidR="001A3AD8" w:rsidRPr="001A3AD8">
        <w:rPr>
          <w:u w:val="single"/>
        </w:rPr>
        <w:t>Exhibit P - Safety Requirements</w:t>
      </w:r>
      <w:r>
        <w:rPr>
          <w:lang w:val="en-US"/>
        </w:rPr>
        <w:t>, in addition to any other safety-related practices required by Applicable Law and Good Utility Practice</w:t>
      </w:r>
      <w:r w:rsidR="00ED753D">
        <w:rPr>
          <w:lang w:val="en-US"/>
        </w:rPr>
        <w:t>s</w:t>
      </w:r>
      <w:r>
        <w:rPr>
          <w:lang w:val="en-US"/>
        </w:rPr>
        <w:t xml:space="preserve">. </w:t>
      </w:r>
    </w:p>
    <w:p w14:paraId="1BECD104" w14:textId="77777777" w:rsidR="00AF235A" w:rsidRDefault="008F30F2">
      <w:pPr>
        <w:pStyle w:val="BodyTextFirstIndent"/>
        <w:ind w:right="0"/>
      </w:pPr>
      <w:r>
        <w:t>“</w:t>
      </w:r>
      <w:r>
        <w:rPr>
          <w:u w:val="single"/>
        </w:rPr>
        <w:t>SCADA</w:t>
      </w:r>
      <w:r>
        <w:rPr>
          <w:u w:val="single"/>
          <w:lang w:val="en-US"/>
        </w:rPr>
        <w:t xml:space="preserve"> System</w:t>
      </w:r>
      <w:r>
        <w:t>”</w:t>
      </w:r>
      <w:r>
        <w:rPr>
          <w:lang w:val="en-US"/>
        </w:rPr>
        <w:t xml:space="preserve"> or “</w:t>
      </w:r>
      <w:r>
        <w:rPr>
          <w:u w:val="single"/>
          <w:lang w:val="en-US"/>
        </w:rPr>
        <w:t>SCADA</w:t>
      </w:r>
      <w:r w:rsidRPr="000A3B86">
        <w:rPr>
          <w:lang w:val="en-US"/>
        </w:rPr>
        <w:t>”</w:t>
      </w:r>
      <w:r>
        <w:t xml:space="preserve"> means supervisory control and data acquisition.</w:t>
      </w:r>
    </w:p>
    <w:p w14:paraId="671B5A85" w14:textId="0EB37898" w:rsidR="00AF235A" w:rsidRDefault="008F30F2">
      <w:pPr>
        <w:pStyle w:val="BodyTextFirstIndent"/>
        <w:ind w:right="0"/>
      </w:pPr>
      <w:r>
        <w:t>“</w:t>
      </w:r>
      <w:r>
        <w:rPr>
          <w:u w:val="single"/>
        </w:rPr>
        <w:t>Scheduled Termination Date</w:t>
      </w:r>
      <w:r>
        <w:t xml:space="preserve">” shall have the meaning set forth in </w:t>
      </w:r>
      <w:r w:rsidR="00E436D4">
        <w:rPr>
          <w:u w:val="single"/>
        </w:rPr>
        <w:fldChar w:fldCharType="begin"/>
      </w:r>
      <w:r w:rsidR="00E436D4">
        <w:instrText xml:space="preserve"> REF _Ref149317438 \w \h </w:instrText>
      </w:r>
      <w:r w:rsidR="00E436D4">
        <w:rPr>
          <w:u w:val="single"/>
        </w:rPr>
      </w:r>
      <w:r w:rsidR="00E436D4">
        <w:rPr>
          <w:u w:val="single"/>
        </w:rPr>
        <w:fldChar w:fldCharType="separate"/>
      </w:r>
      <w:r w:rsidR="00E436D4" w:rsidRPr="000D167F">
        <w:rPr>
          <w:u w:val="single"/>
        </w:rPr>
        <w:t>Article 2</w:t>
      </w:r>
      <w:r w:rsidR="00E436D4">
        <w:rPr>
          <w:u w:val="single"/>
        </w:rPr>
        <w:fldChar w:fldCharType="end"/>
      </w:r>
      <w:r>
        <w:t>.</w:t>
      </w:r>
    </w:p>
    <w:p w14:paraId="1F6C98E1" w14:textId="162627FA" w:rsidR="00AF235A" w:rsidRDefault="008F30F2">
      <w:pPr>
        <w:pStyle w:val="BodyTextFirstIndent"/>
        <w:ind w:right="0"/>
      </w:pPr>
      <w:r>
        <w:t>“</w:t>
      </w:r>
      <w:r>
        <w:rPr>
          <w:u w:val="single"/>
        </w:rPr>
        <w:t>Security Fund</w:t>
      </w:r>
      <w:r>
        <w:t xml:space="preserve">” shall have the meaning set forth in </w:t>
      </w:r>
      <w:r>
        <w:rPr>
          <w:u w:val="single"/>
        </w:rPr>
        <w:t xml:space="preserve">Section </w:t>
      </w:r>
      <w:r w:rsidR="00E436D4">
        <w:rPr>
          <w:u w:val="single"/>
        </w:rPr>
        <w:fldChar w:fldCharType="begin"/>
      </w:r>
      <w:r w:rsidR="00E436D4">
        <w:rPr>
          <w:u w:val="single"/>
        </w:rPr>
        <w:instrText xml:space="preserve"> REF _Ref149317456 \w \h </w:instrText>
      </w:r>
      <w:r w:rsidR="00E436D4">
        <w:rPr>
          <w:u w:val="single"/>
        </w:rPr>
      </w:r>
      <w:r w:rsidR="00E436D4">
        <w:rPr>
          <w:u w:val="single"/>
        </w:rPr>
        <w:fldChar w:fldCharType="separate"/>
      </w:r>
      <w:r w:rsidR="00E436D4">
        <w:rPr>
          <w:u w:val="single"/>
        </w:rPr>
        <w:t>11.1</w:t>
      </w:r>
      <w:r w:rsidR="00E436D4">
        <w:rPr>
          <w:u w:val="single"/>
        </w:rPr>
        <w:fldChar w:fldCharType="end"/>
      </w:r>
      <w:r>
        <w:t>.</w:t>
      </w:r>
    </w:p>
    <w:p w14:paraId="4B6E7BA6" w14:textId="77777777" w:rsidR="00770FDB" w:rsidRPr="009236C2" w:rsidRDefault="00770FDB" w:rsidP="00770FDB">
      <w:pPr>
        <w:pStyle w:val="BodyTextFirstIndent"/>
        <w:ind w:right="0"/>
        <w:rPr>
          <w:lang w:val="en-US"/>
        </w:rPr>
      </w:pPr>
      <w:r>
        <w:rPr>
          <w:rFonts w:cs="Arial"/>
        </w:rPr>
        <w:t>“</w:t>
      </w:r>
      <w:r>
        <w:rPr>
          <w:u w:val="single"/>
        </w:rPr>
        <w:t>Self-Discharge Rate</w:t>
      </w:r>
      <w:r>
        <w:rPr>
          <w:rFonts w:cs="Arial"/>
        </w:rPr>
        <w:t xml:space="preserve">” is defined as the loss of </w:t>
      </w:r>
      <w:r>
        <w:rPr>
          <w:rFonts w:cs="Arial"/>
          <w:lang w:val="en-US"/>
        </w:rPr>
        <w:t>State of Charge within</w:t>
      </w:r>
      <w:r>
        <w:rPr>
          <w:rFonts w:cs="Arial"/>
        </w:rPr>
        <w:t xml:space="preserve"> the Battery Storage System while idle</w:t>
      </w:r>
      <w:r>
        <w:rPr>
          <w:rFonts w:cs="Arial"/>
          <w:lang w:val="en-US"/>
        </w:rPr>
        <w:t>.</w:t>
      </w:r>
    </w:p>
    <w:p w14:paraId="2431AD2E" w14:textId="77777777" w:rsidR="00AF235A" w:rsidRDefault="008F30F2">
      <w:pPr>
        <w:pStyle w:val="BodyTextFirstIndent"/>
        <w:ind w:right="0"/>
        <w:rPr>
          <w:lang w:val="en-US"/>
        </w:rPr>
      </w:pPr>
      <w:r>
        <w:rPr>
          <w:lang w:val="en-US"/>
        </w:rPr>
        <w:t>“</w:t>
      </w:r>
      <w:r>
        <w:rPr>
          <w:u w:val="single"/>
          <w:lang w:val="en-US"/>
        </w:rPr>
        <w:t>Seller</w:t>
      </w:r>
      <w:r>
        <w:rPr>
          <w:lang w:val="en-US"/>
        </w:rPr>
        <w:t>” shall have the meaning set forth in the introductory paragraph.</w:t>
      </w:r>
    </w:p>
    <w:p w14:paraId="20CD9574" w14:textId="7F521F4A" w:rsidR="00AF235A" w:rsidRDefault="008F30F2">
      <w:pPr>
        <w:pStyle w:val="BodyTextFirstIndent"/>
        <w:ind w:right="0"/>
        <w:rPr>
          <w:lang w:val="en-US"/>
        </w:rPr>
      </w:pPr>
      <w:bookmarkStart w:id="723" w:name="_Hlk97894583"/>
      <w:r>
        <w:rPr>
          <w:lang w:val="en-US"/>
        </w:rPr>
        <w:t>“</w:t>
      </w:r>
      <w:r>
        <w:rPr>
          <w:u w:val="single"/>
          <w:lang w:val="en-US"/>
        </w:rPr>
        <w:t>Seller Excuse Hours</w:t>
      </w:r>
      <w:r>
        <w:rPr>
          <w:lang w:val="en-US"/>
        </w:rPr>
        <w:t xml:space="preserve">” means those hours during which Seller is unable to schedule or deliver Energy to Company as a result of (A) a Curtailment (but only to the extent such Curtailment does not result from Seller’s failure to perform under this PPA or the Interconnection Agreements or Seller’s failure to observe Good Utility Practices), (B) Force Majeure; (C) a </w:t>
      </w:r>
      <w:r w:rsidR="000C28D3">
        <w:rPr>
          <w:lang w:val="en-US"/>
        </w:rPr>
        <w:t>GSU</w:t>
      </w:r>
      <w:r w:rsidR="00C41331">
        <w:rPr>
          <w:lang w:val="en-US"/>
        </w:rPr>
        <w:t xml:space="preserve"> </w:t>
      </w:r>
      <w:r>
        <w:rPr>
          <w:lang w:val="en-US"/>
        </w:rPr>
        <w:t>Transformer Failure, or (D) Company’s failure to perform.</w:t>
      </w:r>
      <w:r w:rsidR="00E76336">
        <w:rPr>
          <w:lang w:val="en-US"/>
        </w:rPr>
        <w:t xml:space="preserve"> </w:t>
      </w:r>
      <w:r w:rsidR="00E76336" w:rsidRPr="000A3B86">
        <w:rPr>
          <w:i/>
          <w:iCs/>
          <w:lang w:val="en-US"/>
        </w:rPr>
        <w:t>For the avoidance of doubt</w:t>
      </w:r>
      <w:r w:rsidR="00E76336">
        <w:rPr>
          <w:lang w:val="en-US"/>
        </w:rPr>
        <w:t xml:space="preserve">, </w:t>
      </w:r>
      <w:r w:rsidR="000E6BD3">
        <w:rPr>
          <w:lang w:val="en-US"/>
        </w:rPr>
        <w:t>for purposes of this definition</w:t>
      </w:r>
      <w:r w:rsidR="004F566A">
        <w:rPr>
          <w:lang w:val="en-US"/>
        </w:rPr>
        <w:t>,</w:t>
      </w:r>
      <w:r w:rsidR="000E6BD3">
        <w:rPr>
          <w:lang w:val="en-US"/>
        </w:rPr>
        <w:t xml:space="preserve"> </w:t>
      </w:r>
      <w:r w:rsidR="00E76336">
        <w:rPr>
          <w:lang w:val="en-US"/>
        </w:rPr>
        <w:t xml:space="preserve">GSU Transformer Failure </w:t>
      </w:r>
      <w:r w:rsidR="000E6BD3">
        <w:rPr>
          <w:lang w:val="en-US"/>
        </w:rPr>
        <w:t xml:space="preserve">applies </w:t>
      </w:r>
      <w:r w:rsidR="00AA2873">
        <w:rPr>
          <w:lang w:val="en-US"/>
        </w:rPr>
        <w:t xml:space="preserve">only </w:t>
      </w:r>
      <w:r w:rsidR="000E6BD3">
        <w:rPr>
          <w:lang w:val="en-US"/>
        </w:rPr>
        <w:t xml:space="preserve">to the </w:t>
      </w:r>
      <w:r w:rsidR="000E6BD3" w:rsidRPr="000A3B86">
        <w:rPr>
          <w:highlight w:val="yellow"/>
          <w:lang w:val="en-US"/>
        </w:rPr>
        <w:t>[Wind</w:t>
      </w:r>
      <w:r w:rsidR="000E6BD3">
        <w:rPr>
          <w:lang w:val="en-US"/>
        </w:rPr>
        <w:t>] [</w:t>
      </w:r>
      <w:r w:rsidR="000E6BD3" w:rsidRPr="000A3B86">
        <w:rPr>
          <w:highlight w:val="yellow"/>
          <w:lang w:val="en-US"/>
        </w:rPr>
        <w:t>Solar</w:t>
      </w:r>
      <w:r w:rsidR="000E6BD3">
        <w:rPr>
          <w:lang w:val="en-US"/>
        </w:rPr>
        <w:t>] Facility.</w:t>
      </w:r>
    </w:p>
    <w:bookmarkEnd w:id="723"/>
    <w:p w14:paraId="09EB5185" w14:textId="6CE5A2A9" w:rsidR="00AF235A" w:rsidRDefault="008F30F2">
      <w:pPr>
        <w:pStyle w:val="BodyTextFirstIndent"/>
        <w:ind w:right="0"/>
        <w:rPr>
          <w:lang w:val="en-US"/>
        </w:rPr>
      </w:pPr>
      <w:r>
        <w:rPr>
          <w:lang w:val="en-US"/>
        </w:rPr>
        <w:t>“</w:t>
      </w:r>
      <w:r>
        <w:rPr>
          <w:u w:val="single"/>
          <w:lang w:val="en-US"/>
        </w:rPr>
        <w:t>Seller Initiated Test</w:t>
      </w:r>
      <w:r>
        <w:rPr>
          <w:lang w:val="en-US"/>
        </w:rPr>
        <w:t xml:space="preserve">” shall have the meaning set forth in </w:t>
      </w:r>
      <w:r>
        <w:rPr>
          <w:u w:val="single"/>
          <w:lang w:val="en-US"/>
        </w:rPr>
        <w:t xml:space="preserve">Section </w:t>
      </w:r>
      <w:r w:rsidR="00F2510E">
        <w:rPr>
          <w:u w:val="single"/>
          <w:lang w:val="en-US"/>
        </w:rPr>
        <w:fldChar w:fldCharType="begin"/>
      </w:r>
      <w:r w:rsidR="00F2510E">
        <w:rPr>
          <w:u w:val="single"/>
          <w:lang w:val="en-US"/>
        </w:rPr>
        <w:instrText xml:space="preserve"> REF _Ref149311839 \w \h </w:instrText>
      </w:r>
      <w:r w:rsidR="00F2510E">
        <w:rPr>
          <w:u w:val="single"/>
          <w:lang w:val="en-US"/>
        </w:rPr>
      </w:r>
      <w:r w:rsidR="00F2510E">
        <w:rPr>
          <w:u w:val="single"/>
          <w:lang w:val="en-US"/>
        </w:rPr>
        <w:fldChar w:fldCharType="separate"/>
      </w:r>
      <w:r w:rsidR="00F2510E">
        <w:rPr>
          <w:u w:val="single"/>
          <w:lang w:val="en-US"/>
        </w:rPr>
        <w:t>5.6(D)</w:t>
      </w:r>
      <w:r w:rsidR="00F2510E">
        <w:rPr>
          <w:u w:val="single"/>
          <w:lang w:val="en-US"/>
        </w:rPr>
        <w:fldChar w:fldCharType="end"/>
      </w:r>
      <w:r>
        <w:rPr>
          <w:lang w:val="en-US"/>
        </w:rPr>
        <w:t>.</w:t>
      </w:r>
    </w:p>
    <w:p w14:paraId="23A30EA5" w14:textId="119202F8" w:rsidR="00AF235A" w:rsidRDefault="008F30F2">
      <w:pPr>
        <w:pStyle w:val="BodyTextFirstIndent"/>
        <w:ind w:right="0"/>
      </w:pPr>
      <w:r>
        <w:t>“</w:t>
      </w:r>
      <w:r>
        <w:rPr>
          <w:u w:val="single"/>
        </w:rPr>
        <w:t>Site</w:t>
      </w:r>
      <w:r>
        <w:t xml:space="preserve">” means the parcel of real property on which the Facility will be located, including any easements, rights of way, surface use agreements and other interests or rights in real estate necessary for the construction, operation and maintenance of the Facility.  The Site is more specifically described in </w:t>
      </w:r>
      <w:r w:rsidR="00EE2363" w:rsidRPr="00EE2363">
        <w:rPr>
          <w:u w:val="single"/>
          <w:lang w:val="en-US"/>
        </w:rPr>
        <w:t>Exhibit C - Facility Description and Site Maps</w:t>
      </w:r>
      <w:r w:rsidR="00EE2363">
        <w:rPr>
          <w:u w:val="single"/>
        </w:rPr>
        <w:t xml:space="preserve"> </w:t>
      </w:r>
      <w:r>
        <w:t>to this PPA.</w:t>
      </w:r>
    </w:p>
    <w:p w14:paraId="260235A9" w14:textId="7C63FB03" w:rsidR="00BA19F6" w:rsidRPr="000A3B86" w:rsidRDefault="00BA19F6">
      <w:pPr>
        <w:pStyle w:val="BodyTextFirstIndent"/>
        <w:ind w:right="0"/>
        <w:rPr>
          <w:lang w:val="en-US"/>
        </w:rPr>
      </w:pPr>
      <w:r>
        <w:rPr>
          <w:lang w:val="en-US"/>
        </w:rPr>
        <w:t xml:space="preserve"> </w:t>
      </w:r>
      <w:r w:rsidR="00632C92">
        <w:rPr>
          <w:lang w:val="en-US"/>
        </w:rPr>
        <w:t>“</w:t>
      </w:r>
      <w:r w:rsidRPr="00B6428C">
        <w:rPr>
          <w:u w:val="single"/>
          <w:lang w:val="en-US"/>
        </w:rPr>
        <w:t xml:space="preserve">Scheduled Maintenance </w:t>
      </w:r>
      <w:r w:rsidR="00F95D4A" w:rsidRPr="00B6428C">
        <w:rPr>
          <w:u w:val="single"/>
          <w:lang w:val="en-US"/>
        </w:rPr>
        <w:t>Energy</w:t>
      </w:r>
      <w:r w:rsidR="00076D0B" w:rsidRPr="00B6428C">
        <w:rPr>
          <w:u w:val="single"/>
          <w:lang w:val="en-US"/>
        </w:rPr>
        <w:t xml:space="preserve"> or SME</w:t>
      </w:r>
      <w:r w:rsidR="00076D0B">
        <w:rPr>
          <w:lang w:val="en-US"/>
        </w:rPr>
        <w:t>”</w:t>
      </w:r>
      <w:r w:rsidR="005F2A55">
        <w:rPr>
          <w:lang w:val="en-US"/>
        </w:rPr>
        <w:t xml:space="preserve"> </w:t>
      </w:r>
      <w:r w:rsidR="00076D0B">
        <w:rPr>
          <w:lang w:val="en-US"/>
        </w:rPr>
        <w:t xml:space="preserve">shall have the meaning set forth in </w:t>
      </w:r>
      <w:r w:rsidR="00076D0B" w:rsidRPr="00076D0B">
        <w:rPr>
          <w:u w:val="single"/>
          <w:lang w:val="en-US"/>
        </w:rPr>
        <w:t xml:space="preserve">Section </w:t>
      </w:r>
      <w:r w:rsidR="00F2510E">
        <w:rPr>
          <w:u w:val="single"/>
          <w:lang w:val="en-US"/>
        </w:rPr>
        <w:fldChar w:fldCharType="begin"/>
      </w:r>
      <w:r w:rsidR="00F2510E">
        <w:rPr>
          <w:u w:val="single"/>
          <w:lang w:val="en-US"/>
        </w:rPr>
        <w:instrText xml:space="preserve"> REF _Ref149312136 \w \h </w:instrText>
      </w:r>
      <w:r w:rsidR="00F2510E">
        <w:rPr>
          <w:u w:val="single"/>
          <w:lang w:val="en-US"/>
        </w:rPr>
      </w:r>
      <w:r w:rsidR="00F2510E">
        <w:rPr>
          <w:u w:val="single"/>
          <w:lang w:val="en-US"/>
        </w:rPr>
        <w:fldChar w:fldCharType="separate"/>
      </w:r>
      <w:r w:rsidR="00F2510E">
        <w:rPr>
          <w:u w:val="single"/>
          <w:lang w:val="en-US"/>
        </w:rPr>
        <w:t>8.4(A)</w:t>
      </w:r>
      <w:r w:rsidR="00F2510E">
        <w:rPr>
          <w:u w:val="single"/>
          <w:lang w:val="en-US"/>
        </w:rPr>
        <w:fldChar w:fldCharType="end"/>
      </w:r>
      <w:r w:rsidR="00076D0B">
        <w:rPr>
          <w:lang w:val="en-US"/>
        </w:rPr>
        <w:t>.</w:t>
      </w:r>
    </w:p>
    <w:p w14:paraId="417593AD" w14:textId="3E9728E2" w:rsidR="00AF235A" w:rsidRDefault="002F5C4B">
      <w:pPr>
        <w:pStyle w:val="BodyTextFirstIndent"/>
        <w:ind w:right="0"/>
        <w:rPr>
          <w:rFonts w:cs="Arial"/>
          <w:lang w:val="en-US"/>
        </w:rPr>
      </w:pPr>
      <w:r w:rsidRPr="000A3B86">
        <w:rPr>
          <w:rFonts w:cs="Arial"/>
          <w:i/>
          <w:iCs/>
          <w:sz w:val="20"/>
          <w:szCs w:val="20"/>
          <w:highlight w:val="yellow"/>
          <w:lang w:val="en-US"/>
        </w:rPr>
        <w:t>[place in proper alphabetical order</w:t>
      </w:r>
      <w:r>
        <w:rPr>
          <w:rFonts w:cs="Arial"/>
          <w:highlight w:val="yellow"/>
          <w:lang w:val="en-US"/>
        </w:rPr>
        <w:t xml:space="preserve">] </w:t>
      </w:r>
      <w:r w:rsidR="00275A06" w:rsidRPr="000A3B86">
        <w:rPr>
          <w:rFonts w:cs="Arial"/>
          <w:highlight w:val="yellow"/>
          <w:lang w:val="en-US"/>
        </w:rPr>
        <w:t>[Wind</w:t>
      </w:r>
      <w:r w:rsidR="00275A06">
        <w:rPr>
          <w:rFonts w:cs="Arial"/>
          <w:lang w:val="en-US"/>
        </w:rPr>
        <w:t xml:space="preserve">] </w:t>
      </w:r>
      <w:r w:rsidR="00D10560">
        <w:rPr>
          <w:rFonts w:cs="Arial"/>
          <w:lang w:val="en-US"/>
        </w:rPr>
        <w:t>[</w:t>
      </w:r>
      <w:r w:rsidR="00D10560" w:rsidRPr="000A3B86">
        <w:rPr>
          <w:rFonts w:cs="Arial"/>
          <w:highlight w:val="yellow"/>
          <w:lang w:val="en-US"/>
        </w:rPr>
        <w:t>Solar</w:t>
      </w:r>
      <w:r w:rsidR="00D10560">
        <w:rPr>
          <w:rFonts w:cs="Arial"/>
          <w:lang w:val="en-US"/>
        </w:rPr>
        <w:t>]</w:t>
      </w:r>
      <w:r w:rsidR="008F30F2">
        <w:rPr>
          <w:rFonts w:cs="Arial"/>
          <w:lang w:val="en-US"/>
        </w:rPr>
        <w:t xml:space="preserve"> “</w:t>
      </w:r>
      <w:r w:rsidR="00AE0563" w:rsidRPr="000A3B86">
        <w:rPr>
          <w:rFonts w:cs="Arial"/>
          <w:highlight w:val="yellow"/>
          <w:lang w:val="en-US"/>
        </w:rPr>
        <w:t>[Wind</w:t>
      </w:r>
      <w:r w:rsidR="00AE0563">
        <w:rPr>
          <w:rFonts w:cs="Arial"/>
          <w:lang w:val="en-US"/>
        </w:rPr>
        <w:t xml:space="preserve">] </w:t>
      </w:r>
      <w:r w:rsidR="00AE0563" w:rsidRPr="000A3B86">
        <w:rPr>
          <w:rFonts w:cs="Arial"/>
          <w:highlight w:val="yellow"/>
          <w:lang w:val="en-US"/>
        </w:rPr>
        <w:t>[</w:t>
      </w:r>
      <w:r w:rsidR="008F30F2" w:rsidRPr="000A3B86">
        <w:rPr>
          <w:rFonts w:cs="Arial"/>
          <w:highlight w:val="yellow"/>
          <w:u w:val="single"/>
          <w:lang w:val="en-US"/>
        </w:rPr>
        <w:t>Solar</w:t>
      </w:r>
      <w:r w:rsidR="00AE0563">
        <w:rPr>
          <w:rFonts w:cs="Arial"/>
          <w:u w:val="single"/>
          <w:lang w:val="en-US"/>
        </w:rPr>
        <w:t>]</w:t>
      </w:r>
      <w:r w:rsidR="008F30F2">
        <w:rPr>
          <w:rFonts w:cs="Arial"/>
          <w:u w:val="single"/>
          <w:lang w:val="en-US"/>
        </w:rPr>
        <w:t xml:space="preserve"> Charging Energy</w:t>
      </w:r>
      <w:r w:rsidR="008F30F2">
        <w:rPr>
          <w:rFonts w:cs="Arial"/>
          <w:lang w:val="en-US"/>
        </w:rPr>
        <w:t xml:space="preserve">” means the electric energy used to charge the Battery Storage System that is supplied by the output of the </w:t>
      </w:r>
      <w:r w:rsidR="00275A06">
        <w:rPr>
          <w:rFonts w:cs="Arial"/>
          <w:lang w:val="en-US"/>
        </w:rPr>
        <w:t>[</w:t>
      </w:r>
      <w:r w:rsidR="00275A06" w:rsidRPr="000A3B86">
        <w:rPr>
          <w:rFonts w:cs="Arial"/>
          <w:highlight w:val="yellow"/>
          <w:lang w:val="en-US"/>
        </w:rPr>
        <w:t>Wind]</w:t>
      </w:r>
      <w:r w:rsidR="00275A06" w:rsidRPr="00275A06">
        <w:rPr>
          <w:rFonts w:cs="Arial"/>
          <w:lang w:val="en-US"/>
        </w:rPr>
        <w:t xml:space="preserve"> </w:t>
      </w:r>
      <w:r w:rsidR="00275A06" w:rsidRPr="000A3B86">
        <w:rPr>
          <w:rFonts w:cs="Arial"/>
          <w:highlight w:val="yellow"/>
          <w:lang w:val="en-US"/>
        </w:rPr>
        <w:t>[</w:t>
      </w:r>
      <w:r w:rsidR="008F30F2" w:rsidRPr="00076D0B">
        <w:rPr>
          <w:highlight w:val="yellow"/>
          <w:lang w:val="en-US"/>
        </w:rPr>
        <w:t>Solar</w:t>
      </w:r>
      <w:r w:rsidR="00275A06">
        <w:rPr>
          <w:rFonts w:cs="Arial"/>
          <w:lang w:val="en-US"/>
        </w:rPr>
        <w:t>]</w:t>
      </w:r>
      <w:r w:rsidR="008F30F2">
        <w:rPr>
          <w:rFonts w:cs="Arial"/>
          <w:lang w:val="en-US"/>
        </w:rPr>
        <w:t xml:space="preserve"> Facility.</w:t>
      </w:r>
    </w:p>
    <w:p w14:paraId="56AF357A" w14:textId="612D9A8D" w:rsidR="00AF235A" w:rsidRDefault="0046039B">
      <w:pPr>
        <w:pStyle w:val="BodyTextFirstIndent"/>
        <w:ind w:right="0"/>
        <w:rPr>
          <w:rFonts w:cs="Arial"/>
          <w:lang w:val="en-US"/>
        </w:rPr>
      </w:pPr>
      <w:r w:rsidRPr="007746F0">
        <w:rPr>
          <w:rFonts w:cs="Arial"/>
          <w:i/>
          <w:iCs/>
          <w:sz w:val="20"/>
          <w:szCs w:val="20"/>
          <w:highlight w:val="yellow"/>
          <w:lang w:val="en-US"/>
        </w:rPr>
        <w:t>[place in proper alphabetical order</w:t>
      </w:r>
      <w:r>
        <w:rPr>
          <w:rFonts w:cs="Arial"/>
          <w:lang w:val="en-US"/>
        </w:rPr>
        <w:t xml:space="preserve"> </w:t>
      </w:r>
      <w:r w:rsidR="00275A06">
        <w:rPr>
          <w:rFonts w:cs="Arial"/>
          <w:lang w:val="en-US"/>
        </w:rPr>
        <w:t>[</w:t>
      </w:r>
      <w:r w:rsidR="00275A06" w:rsidRPr="000A3B86">
        <w:rPr>
          <w:rFonts w:cs="Arial"/>
          <w:highlight w:val="yellow"/>
          <w:lang w:val="en-US"/>
        </w:rPr>
        <w:t>Wind</w:t>
      </w:r>
      <w:r w:rsidR="00095901">
        <w:rPr>
          <w:rFonts w:cs="Arial"/>
          <w:lang w:val="en-US"/>
        </w:rPr>
        <w:t>]</w:t>
      </w:r>
      <w:r w:rsidR="00275A06">
        <w:rPr>
          <w:rFonts w:cs="Arial"/>
          <w:lang w:val="en-US"/>
        </w:rPr>
        <w:t xml:space="preserve"> </w:t>
      </w:r>
      <w:r w:rsidR="00D10560">
        <w:rPr>
          <w:rFonts w:cs="Arial"/>
          <w:lang w:val="en-US"/>
        </w:rPr>
        <w:t>[</w:t>
      </w:r>
      <w:r w:rsidR="00D10560" w:rsidRPr="000A3B86">
        <w:rPr>
          <w:rFonts w:cs="Arial"/>
          <w:highlight w:val="yellow"/>
          <w:lang w:val="en-US"/>
        </w:rPr>
        <w:t>Solar</w:t>
      </w:r>
      <w:r w:rsidR="00D10560">
        <w:rPr>
          <w:rFonts w:cs="Arial"/>
          <w:lang w:val="en-US"/>
        </w:rPr>
        <w:t>]</w:t>
      </w:r>
      <w:r w:rsidR="008F30F2">
        <w:rPr>
          <w:rFonts w:cs="Arial"/>
          <w:lang w:val="en-US"/>
        </w:rPr>
        <w:t xml:space="preserve"> “</w:t>
      </w:r>
      <w:r w:rsidR="00AE0563">
        <w:rPr>
          <w:rFonts w:cs="Arial"/>
          <w:lang w:val="en-US"/>
        </w:rPr>
        <w:t>[</w:t>
      </w:r>
      <w:r w:rsidR="00AE0563" w:rsidRPr="000A3B86">
        <w:rPr>
          <w:rFonts w:cs="Arial"/>
          <w:highlight w:val="yellow"/>
          <w:lang w:val="en-US"/>
        </w:rPr>
        <w:t>Wind</w:t>
      </w:r>
      <w:r w:rsidR="00AE0563">
        <w:rPr>
          <w:rFonts w:cs="Arial"/>
          <w:lang w:val="en-US"/>
        </w:rPr>
        <w:t>] [</w:t>
      </w:r>
      <w:r w:rsidR="008F30F2" w:rsidRPr="000A3B86">
        <w:rPr>
          <w:rFonts w:cs="Arial"/>
          <w:highlight w:val="yellow"/>
          <w:u w:val="single"/>
          <w:lang w:val="en-US"/>
        </w:rPr>
        <w:t>Solar</w:t>
      </w:r>
      <w:r w:rsidR="00AE0563">
        <w:rPr>
          <w:rFonts w:cs="Arial"/>
          <w:u w:val="single"/>
          <w:lang w:val="en-US"/>
        </w:rPr>
        <w:t>]</w:t>
      </w:r>
      <w:r w:rsidR="008F30F2">
        <w:rPr>
          <w:rFonts w:cs="Arial"/>
          <w:u w:val="single"/>
          <w:lang w:val="en-US"/>
        </w:rPr>
        <w:t xml:space="preserve"> Discharging Energy</w:t>
      </w:r>
      <w:r w:rsidR="008F30F2">
        <w:rPr>
          <w:rFonts w:cs="Arial"/>
          <w:lang w:val="en-US"/>
        </w:rPr>
        <w:t>” means Renewable Energy discharged by the Battery Storage System, less transformation and transmission losses, if any, and delivered to the Point of Delivery.</w:t>
      </w:r>
    </w:p>
    <w:p w14:paraId="1AA37D29" w14:textId="5F0C91C7" w:rsidR="00AF235A" w:rsidRDefault="0046039B">
      <w:pPr>
        <w:pStyle w:val="BodyTextFirstIndent"/>
        <w:ind w:right="0"/>
        <w:rPr>
          <w:rFonts w:cs="Arial"/>
          <w:b/>
          <w:i/>
        </w:rPr>
      </w:pPr>
      <w:r w:rsidRPr="007746F0">
        <w:rPr>
          <w:rFonts w:cs="Arial"/>
          <w:i/>
          <w:iCs/>
          <w:sz w:val="20"/>
          <w:szCs w:val="20"/>
          <w:highlight w:val="yellow"/>
          <w:lang w:val="en-US"/>
        </w:rPr>
        <w:t>[place in proper alphabetical order</w:t>
      </w:r>
      <w:r>
        <w:rPr>
          <w:rFonts w:cs="Arial"/>
          <w:lang w:val="en-US"/>
        </w:rPr>
        <w:t xml:space="preserve"> </w:t>
      </w:r>
      <w:r w:rsidR="00275A06">
        <w:rPr>
          <w:rFonts w:cs="Arial"/>
          <w:lang w:val="en-US"/>
        </w:rPr>
        <w:t>[</w:t>
      </w:r>
      <w:r w:rsidR="00275A06" w:rsidRPr="000A3B86">
        <w:rPr>
          <w:rFonts w:cs="Arial"/>
          <w:highlight w:val="yellow"/>
          <w:lang w:val="en-US"/>
        </w:rPr>
        <w:t>Wind</w:t>
      </w:r>
      <w:r w:rsidR="00275A06">
        <w:rPr>
          <w:rFonts w:cs="Arial"/>
          <w:lang w:val="en-US"/>
        </w:rPr>
        <w:t xml:space="preserve">] </w:t>
      </w:r>
      <w:r w:rsidR="00A95CF5">
        <w:rPr>
          <w:rFonts w:cs="Arial"/>
          <w:lang w:val="en-US"/>
        </w:rPr>
        <w:t>[</w:t>
      </w:r>
      <w:r w:rsidR="00A95CF5" w:rsidRPr="00076D0B">
        <w:rPr>
          <w:highlight w:val="yellow"/>
          <w:lang w:val="en-US"/>
        </w:rPr>
        <w:t>Solar</w:t>
      </w:r>
      <w:r w:rsidR="00A95CF5">
        <w:rPr>
          <w:rFonts w:cs="Arial"/>
          <w:lang w:val="en-US"/>
        </w:rPr>
        <w:t>]</w:t>
      </w:r>
      <w:r w:rsidR="008F30F2">
        <w:rPr>
          <w:rFonts w:cs="Arial"/>
          <w:lang w:val="en-US"/>
        </w:rPr>
        <w:t xml:space="preserve"> “</w:t>
      </w:r>
      <w:r w:rsidR="00AE0563">
        <w:rPr>
          <w:rFonts w:cs="Arial"/>
          <w:lang w:val="en-US"/>
        </w:rPr>
        <w:t>[</w:t>
      </w:r>
      <w:r w:rsidR="00AE0563" w:rsidRPr="000A3B86">
        <w:rPr>
          <w:rFonts w:cs="Arial"/>
          <w:highlight w:val="yellow"/>
          <w:lang w:val="en-US"/>
        </w:rPr>
        <w:t>Wind</w:t>
      </w:r>
      <w:r w:rsidR="00AE0563">
        <w:rPr>
          <w:rFonts w:cs="Arial"/>
          <w:lang w:val="en-US"/>
        </w:rPr>
        <w:t>] [</w:t>
      </w:r>
      <w:r w:rsidR="008F30F2" w:rsidRPr="000A3B86">
        <w:rPr>
          <w:rFonts w:cs="Arial"/>
          <w:highlight w:val="yellow"/>
          <w:u w:val="single"/>
          <w:lang w:val="en-US"/>
        </w:rPr>
        <w:t>Solar</w:t>
      </w:r>
      <w:r w:rsidR="00AE0563">
        <w:rPr>
          <w:rFonts w:cs="Arial"/>
          <w:u w:val="single"/>
          <w:lang w:val="en-US"/>
        </w:rPr>
        <w:t>]</w:t>
      </w:r>
      <w:r w:rsidR="008F30F2">
        <w:rPr>
          <w:rFonts w:cs="Arial"/>
          <w:u w:val="single"/>
          <w:lang w:val="en-US"/>
        </w:rPr>
        <w:t xml:space="preserve"> Facility</w:t>
      </w:r>
      <w:r w:rsidR="008F30F2">
        <w:rPr>
          <w:rFonts w:cs="Arial"/>
          <w:lang w:val="en-US"/>
        </w:rPr>
        <w:t xml:space="preserve">” means that portion of the Facility that is required to generate Renewable Energy using the </w:t>
      </w:r>
      <w:r w:rsidR="00AE0563">
        <w:rPr>
          <w:rFonts w:cs="Arial"/>
          <w:lang w:val="en-US"/>
        </w:rPr>
        <w:t>[</w:t>
      </w:r>
      <w:r w:rsidR="00AE0563" w:rsidRPr="000A3B86">
        <w:rPr>
          <w:rFonts w:cs="Arial"/>
          <w:highlight w:val="yellow"/>
          <w:lang w:val="en-US"/>
        </w:rPr>
        <w:t>Wind Turbines</w:t>
      </w:r>
      <w:r w:rsidR="00AE0563">
        <w:rPr>
          <w:rFonts w:cs="Arial"/>
          <w:lang w:val="en-US"/>
        </w:rPr>
        <w:t>] [</w:t>
      </w:r>
      <w:r w:rsidR="008F30F2" w:rsidRPr="00076D0B">
        <w:rPr>
          <w:highlight w:val="yellow"/>
          <w:lang w:val="en-US"/>
        </w:rPr>
        <w:t>Solar Units</w:t>
      </w:r>
      <w:r w:rsidR="00AE0563">
        <w:rPr>
          <w:rFonts w:cs="Arial"/>
          <w:lang w:val="en-US"/>
        </w:rPr>
        <w:t>]</w:t>
      </w:r>
      <w:r w:rsidR="008F30F2">
        <w:rPr>
          <w:rFonts w:cs="Arial"/>
          <w:lang w:val="en-US"/>
        </w:rPr>
        <w:t xml:space="preserve">, including </w:t>
      </w:r>
      <w:r w:rsidR="008F30F2">
        <w:t>generators, step-up transformers, output breakers, facilities necessary to connect</w:t>
      </w:r>
      <w:r w:rsidR="008F30F2">
        <w:rPr>
          <w:lang w:val="en-US"/>
        </w:rPr>
        <w:t xml:space="preserve"> the </w:t>
      </w:r>
      <w:r w:rsidR="00AE0563">
        <w:rPr>
          <w:lang w:val="en-US"/>
        </w:rPr>
        <w:t>[</w:t>
      </w:r>
      <w:r w:rsidR="00AE0563" w:rsidRPr="000A3B86">
        <w:rPr>
          <w:highlight w:val="yellow"/>
          <w:lang w:val="en-US"/>
        </w:rPr>
        <w:t>Wind]</w:t>
      </w:r>
      <w:r w:rsidR="00AE0563">
        <w:rPr>
          <w:lang w:val="en-US"/>
        </w:rPr>
        <w:t xml:space="preserve"> [</w:t>
      </w:r>
      <w:r w:rsidR="008F30F2" w:rsidRPr="00076D0B">
        <w:rPr>
          <w:highlight w:val="yellow"/>
          <w:lang w:val="en-US"/>
        </w:rPr>
        <w:t>Solar</w:t>
      </w:r>
      <w:r w:rsidRPr="000A3B86">
        <w:rPr>
          <w:highlight w:val="yellow"/>
          <w:lang w:val="en-US"/>
        </w:rPr>
        <w:t>]</w:t>
      </w:r>
      <w:r w:rsidR="008F30F2">
        <w:rPr>
          <w:lang w:val="en-US"/>
        </w:rPr>
        <w:t xml:space="preserve"> Facility</w:t>
      </w:r>
      <w:r w:rsidR="008F30F2">
        <w:t xml:space="preserve">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generation and delivery of the</w:t>
      </w:r>
      <w:r w:rsidR="008F30F2">
        <w:rPr>
          <w:rFonts w:cs="Arial"/>
        </w:rPr>
        <w:t xml:space="preserve"> </w:t>
      </w:r>
      <w:r w:rsidR="008F30F2">
        <w:rPr>
          <w:rFonts w:cs="Arial"/>
          <w:lang w:val="en-US"/>
        </w:rPr>
        <w:t xml:space="preserve">foregoing. </w:t>
      </w:r>
      <w:r w:rsidR="008F30F2">
        <w:rPr>
          <w:rFonts w:cs="Arial"/>
        </w:rPr>
        <w:t xml:space="preserve">   </w:t>
      </w:r>
      <w:r w:rsidR="008F30F2">
        <w:rPr>
          <w:rFonts w:cs="Arial"/>
          <w:b/>
          <w:i/>
        </w:rPr>
        <w:t xml:space="preserve"> </w:t>
      </w:r>
    </w:p>
    <w:p w14:paraId="0D0560B2" w14:textId="5E3D875D" w:rsidR="00AF235A" w:rsidRPr="000A3B86" w:rsidRDefault="0046039B">
      <w:pPr>
        <w:pStyle w:val="BodyTextFirstIndent"/>
        <w:ind w:right="0"/>
        <w:rPr>
          <w:lang w:val="en-US"/>
        </w:rPr>
      </w:pPr>
      <w:r w:rsidRPr="007746F0">
        <w:rPr>
          <w:rFonts w:cs="Arial"/>
          <w:i/>
          <w:iCs/>
          <w:sz w:val="20"/>
          <w:szCs w:val="20"/>
          <w:highlight w:val="yellow"/>
          <w:lang w:val="en-US"/>
        </w:rPr>
        <w:t>[place in proper alphabetical order</w:t>
      </w:r>
      <w:r>
        <w:rPr>
          <w:highlight w:val="yellow"/>
          <w:lang w:val="en-US"/>
        </w:rPr>
        <w:t xml:space="preserve"> [Wind]</w:t>
      </w:r>
      <w:r w:rsidRPr="000A3B86">
        <w:rPr>
          <w:lang w:val="en-US"/>
        </w:rPr>
        <w:t xml:space="preserve"> </w:t>
      </w:r>
      <w:r w:rsidR="00A95CF5" w:rsidRPr="000A3B86">
        <w:rPr>
          <w:highlight w:val="yellow"/>
          <w:lang w:val="en-US"/>
        </w:rPr>
        <w:t>[</w:t>
      </w:r>
      <w:r w:rsidR="00A95CF5" w:rsidRPr="00076D0B">
        <w:rPr>
          <w:highlight w:val="yellow"/>
          <w:lang w:val="en-US"/>
        </w:rPr>
        <w:t>Solar</w:t>
      </w:r>
      <w:r w:rsidR="00A95CF5">
        <w:rPr>
          <w:lang w:val="en-US"/>
        </w:rPr>
        <w:t xml:space="preserve">] </w:t>
      </w:r>
      <w:r w:rsidR="008F30F2">
        <w:t>“</w:t>
      </w:r>
      <w:r w:rsidR="00476138">
        <w:rPr>
          <w:lang w:val="en-US"/>
        </w:rPr>
        <w:t>[</w:t>
      </w:r>
      <w:r w:rsidR="00476138" w:rsidRPr="000A3B86">
        <w:rPr>
          <w:highlight w:val="yellow"/>
          <w:lang w:val="en-US"/>
        </w:rPr>
        <w:t>Wind</w:t>
      </w:r>
      <w:r w:rsidR="00476138">
        <w:rPr>
          <w:lang w:val="en-US"/>
        </w:rPr>
        <w:t>] [</w:t>
      </w:r>
      <w:r w:rsidR="008F30F2" w:rsidRPr="000A3B86">
        <w:rPr>
          <w:highlight w:val="yellow"/>
          <w:u w:val="single"/>
          <w:lang w:val="en-US"/>
        </w:rPr>
        <w:t>Solar</w:t>
      </w:r>
      <w:r w:rsidR="00476138">
        <w:rPr>
          <w:u w:val="single"/>
          <w:lang w:val="en-US"/>
        </w:rPr>
        <w:t>]</w:t>
      </w:r>
      <w:r w:rsidR="008F30F2">
        <w:rPr>
          <w:u w:val="single"/>
          <w:lang w:val="en-US"/>
        </w:rPr>
        <w:t xml:space="preserve"> </w:t>
      </w:r>
      <w:r w:rsidR="008F30F2">
        <w:rPr>
          <w:u w:val="single"/>
        </w:rPr>
        <w:t>Nameplate Capacity</w:t>
      </w:r>
      <w:r w:rsidR="008F30F2">
        <w:t xml:space="preserve">” of the </w:t>
      </w:r>
      <w:r w:rsidR="00476138">
        <w:rPr>
          <w:lang w:val="en-US"/>
        </w:rPr>
        <w:t>[</w:t>
      </w:r>
      <w:r w:rsidR="00476138" w:rsidRPr="000A3B86">
        <w:rPr>
          <w:highlight w:val="yellow"/>
          <w:lang w:val="en-US"/>
        </w:rPr>
        <w:t>Wind</w:t>
      </w:r>
      <w:r w:rsidR="00476138">
        <w:rPr>
          <w:lang w:val="en-US"/>
        </w:rPr>
        <w:t xml:space="preserve">] </w:t>
      </w:r>
      <w:r w:rsidR="00476138" w:rsidRPr="000A3B86">
        <w:rPr>
          <w:highlight w:val="yellow"/>
          <w:lang w:val="en-US"/>
        </w:rPr>
        <w:t>[</w:t>
      </w:r>
      <w:r w:rsidR="008F30F2" w:rsidRPr="00076D0B">
        <w:rPr>
          <w:highlight w:val="yellow"/>
          <w:lang w:val="en-US"/>
        </w:rPr>
        <w:t>Solar</w:t>
      </w:r>
      <w:r w:rsidR="00476138">
        <w:rPr>
          <w:rFonts w:cs="Arial"/>
          <w:lang w:val="en-US"/>
        </w:rPr>
        <w:t>]</w:t>
      </w:r>
      <w:r w:rsidR="008F30F2">
        <w:rPr>
          <w:rFonts w:cs="Arial"/>
          <w:lang w:val="en-US"/>
        </w:rPr>
        <w:t xml:space="preserve"> </w:t>
      </w:r>
      <w:r w:rsidR="008F30F2">
        <w:t xml:space="preserve">Facility means the sum of the designed maximum outputs of each </w:t>
      </w:r>
      <w:r w:rsidR="00476138">
        <w:rPr>
          <w:lang w:val="en-US"/>
        </w:rPr>
        <w:t>[</w:t>
      </w:r>
      <w:r w:rsidR="00476138" w:rsidRPr="000A3B86">
        <w:rPr>
          <w:highlight w:val="yellow"/>
          <w:lang w:val="en-US"/>
        </w:rPr>
        <w:t>Wind Turbine]</w:t>
      </w:r>
      <w:r w:rsidR="00476138">
        <w:rPr>
          <w:lang w:val="en-US"/>
        </w:rPr>
        <w:t xml:space="preserve"> [</w:t>
      </w:r>
      <w:r w:rsidR="008F30F2" w:rsidRPr="00076D0B">
        <w:rPr>
          <w:highlight w:val="yellow"/>
        </w:rPr>
        <w:t>Solar Unit</w:t>
      </w:r>
      <w:r w:rsidR="00476138" w:rsidRPr="000A3B86">
        <w:rPr>
          <w:highlight w:val="yellow"/>
          <w:lang w:val="en-US"/>
        </w:rPr>
        <w:t>]</w:t>
      </w:r>
      <w:r w:rsidR="008F30F2">
        <w:t xml:space="preserve"> comprising the </w:t>
      </w:r>
      <w:r w:rsidR="00476138">
        <w:rPr>
          <w:lang w:val="en-US"/>
        </w:rPr>
        <w:t>[</w:t>
      </w:r>
      <w:r w:rsidR="00476138" w:rsidRPr="000A3B86">
        <w:rPr>
          <w:highlight w:val="yellow"/>
          <w:lang w:val="en-US"/>
        </w:rPr>
        <w:t>Wind</w:t>
      </w:r>
      <w:r w:rsidR="00476138">
        <w:rPr>
          <w:lang w:val="en-US"/>
        </w:rPr>
        <w:t>] [</w:t>
      </w:r>
      <w:r w:rsidR="008F30F2" w:rsidRPr="00076D0B">
        <w:rPr>
          <w:highlight w:val="yellow"/>
          <w:lang w:val="en-US"/>
        </w:rPr>
        <w:t>Solar</w:t>
      </w:r>
      <w:r w:rsidR="00476138">
        <w:rPr>
          <w:rFonts w:cs="Arial"/>
          <w:lang w:val="en-US"/>
        </w:rPr>
        <w:t>]</w:t>
      </w:r>
      <w:r w:rsidR="008F30F2">
        <w:rPr>
          <w:rFonts w:cs="Arial"/>
          <w:lang w:val="en-US"/>
        </w:rPr>
        <w:t xml:space="preserve"> </w:t>
      </w:r>
      <w:r w:rsidR="008F30F2">
        <w:t>Facility</w:t>
      </w:r>
      <w:r w:rsidR="008F30F2">
        <w:rPr>
          <w:lang w:val="en-US"/>
        </w:rPr>
        <w:t xml:space="preserve"> expressed in MWs</w:t>
      </w:r>
      <w:r w:rsidR="008F30F2">
        <w:t>, as designated by the manufacturer</w:t>
      </w:r>
      <w:r w:rsidR="008F30F2">
        <w:rPr>
          <w:rFonts w:cs="Arial"/>
          <w:lang w:val="en-US"/>
        </w:rPr>
        <w:t xml:space="preserve">, as measured at the Interconnection Point, as set forth in </w:t>
      </w:r>
      <w:r w:rsidR="008F30F2">
        <w:rPr>
          <w:rFonts w:cs="Arial"/>
          <w:u w:val="single"/>
          <w:lang w:val="en-US"/>
        </w:rPr>
        <w:t xml:space="preserve">Section </w:t>
      </w:r>
      <w:r w:rsidR="00F2510E">
        <w:rPr>
          <w:rFonts w:cs="Arial"/>
          <w:u w:val="single"/>
          <w:lang w:val="en-US"/>
        </w:rPr>
        <w:fldChar w:fldCharType="begin"/>
      </w:r>
      <w:r w:rsidR="00F2510E">
        <w:rPr>
          <w:rFonts w:cs="Arial"/>
          <w:u w:val="single"/>
          <w:lang w:val="en-US"/>
        </w:rPr>
        <w:instrText xml:space="preserve"> REF _Ref149317497 \w \h </w:instrText>
      </w:r>
      <w:r w:rsidR="00F2510E">
        <w:rPr>
          <w:rFonts w:cs="Arial"/>
          <w:u w:val="single"/>
          <w:lang w:val="en-US"/>
        </w:rPr>
      </w:r>
      <w:r w:rsidR="00F2510E">
        <w:rPr>
          <w:rFonts w:cs="Arial"/>
          <w:u w:val="single"/>
          <w:lang w:val="en-US"/>
        </w:rPr>
        <w:fldChar w:fldCharType="separate"/>
      </w:r>
      <w:r w:rsidR="00F2510E">
        <w:rPr>
          <w:rFonts w:cs="Arial"/>
          <w:u w:val="single"/>
          <w:lang w:val="en-US"/>
        </w:rPr>
        <w:t>3.2</w:t>
      </w:r>
      <w:r w:rsidR="00F2510E">
        <w:rPr>
          <w:rFonts w:cs="Arial"/>
          <w:u w:val="single"/>
          <w:lang w:val="en-US"/>
        </w:rPr>
        <w:fldChar w:fldCharType="end"/>
      </w:r>
      <w:r w:rsidR="008F30F2">
        <w:rPr>
          <w:rFonts w:cs="Arial"/>
        </w:rPr>
        <w:t>.</w:t>
      </w:r>
      <w:r w:rsidR="008F30F2">
        <w:rPr>
          <w:rFonts w:cs="Arial"/>
          <w:lang w:val="en-US"/>
        </w:rPr>
        <w:t xml:space="preserve">  For the avoidance of doubt, the </w:t>
      </w:r>
      <w:r w:rsidR="00343ECD">
        <w:rPr>
          <w:rFonts w:cs="Arial"/>
          <w:lang w:val="en-US"/>
        </w:rPr>
        <w:t>[</w:t>
      </w:r>
      <w:r w:rsidR="00343ECD" w:rsidRPr="000A3B86">
        <w:rPr>
          <w:rFonts w:cs="Arial"/>
          <w:highlight w:val="yellow"/>
          <w:lang w:val="en-US"/>
        </w:rPr>
        <w:t>Wind</w:t>
      </w:r>
      <w:r w:rsidR="00343ECD">
        <w:rPr>
          <w:rFonts w:cs="Arial"/>
          <w:lang w:val="en-US"/>
        </w:rPr>
        <w:t>] [</w:t>
      </w:r>
      <w:r w:rsidR="008F30F2" w:rsidRPr="00076D0B">
        <w:rPr>
          <w:highlight w:val="yellow"/>
          <w:lang w:val="en-US"/>
        </w:rPr>
        <w:t>Solar</w:t>
      </w:r>
      <w:r w:rsidR="00343ECD">
        <w:rPr>
          <w:rFonts w:cs="Arial"/>
          <w:lang w:val="en-US"/>
        </w:rPr>
        <w:t>]</w:t>
      </w:r>
      <w:r w:rsidR="008F30F2">
        <w:rPr>
          <w:rFonts w:cs="Arial"/>
          <w:lang w:val="en-US"/>
        </w:rPr>
        <w:t xml:space="preserve"> Nameplate Capacity may not be greater than the interconnection </w:t>
      </w:r>
      <w:r w:rsidR="008F30F2">
        <w:t>capacity specified in the Interconnection Agreement</w:t>
      </w:r>
      <w:r w:rsidR="008F30F2">
        <w:rPr>
          <w:rFonts w:cs="Arial"/>
          <w:lang w:val="en-US"/>
        </w:rPr>
        <w:t xml:space="preserve">.  </w:t>
      </w:r>
    </w:p>
    <w:p w14:paraId="225B3521" w14:textId="6EB7C383" w:rsidR="00AF235A" w:rsidRDefault="0032669F">
      <w:pPr>
        <w:pStyle w:val="BodyTextFirstIndent"/>
        <w:ind w:right="0"/>
      </w:pPr>
      <w:r w:rsidRPr="000A3B86">
        <w:rPr>
          <w:highlight w:val="yellow"/>
          <w:lang w:val="en-US"/>
        </w:rPr>
        <w:t>[solar only</w:t>
      </w:r>
      <w:r>
        <w:rPr>
          <w:lang w:val="en-US"/>
        </w:rPr>
        <w:t>]</w:t>
      </w:r>
      <w:r w:rsidR="008F30F2">
        <w:t>“</w:t>
      </w:r>
      <w:r w:rsidR="008F30F2">
        <w:rPr>
          <w:u w:val="single"/>
        </w:rPr>
        <w:t>Solar Units</w:t>
      </w:r>
      <w:r w:rsidR="008F30F2">
        <w:t xml:space="preserve">” means the photovoltaic arrays, mirrors, lenses, tracking devices and other equipment necessary for the </w:t>
      </w:r>
      <w:r w:rsidR="008F30F2">
        <w:rPr>
          <w:lang w:val="en-US"/>
        </w:rPr>
        <w:t xml:space="preserve">Solar </w:t>
      </w:r>
      <w:r w:rsidR="008F30F2">
        <w:t xml:space="preserve">Facility to collect sunlight at the Site and convert it into electricity or thermal energy.  The manufacturer and model number of the Solar Units </w:t>
      </w:r>
      <w:r w:rsidR="008F30F2">
        <w:rPr>
          <w:rFonts w:cs="Arial"/>
          <w:lang w:val="en-US"/>
        </w:rPr>
        <w:t>will be</w:t>
      </w:r>
      <w:r w:rsidR="008F30F2">
        <w:t xml:space="preserve"> identified on </w:t>
      </w:r>
      <w:r w:rsidR="00EE2363" w:rsidRPr="00EE2363">
        <w:rPr>
          <w:u w:val="single"/>
          <w:lang w:val="en-US"/>
        </w:rPr>
        <w:t>Exhibit C - Facility Description and Site Maps</w:t>
      </w:r>
      <w:r w:rsidR="008F30F2">
        <w:t xml:space="preserve">.  </w:t>
      </w:r>
    </w:p>
    <w:p w14:paraId="6A41AF36" w14:textId="7BDF6CD9" w:rsidR="00AF235A" w:rsidRDefault="008F30F2">
      <w:pPr>
        <w:spacing w:before="120" w:after="240"/>
        <w:ind w:firstLine="720"/>
        <w:outlineLvl w:val="2"/>
      </w:pPr>
      <w:r>
        <w:t>“</w:t>
      </w:r>
      <w:r>
        <w:rPr>
          <w:u w:val="single"/>
        </w:rPr>
        <w:t>State of Charge</w:t>
      </w:r>
      <w:r>
        <w:t>” or “</w:t>
      </w:r>
      <w:r>
        <w:rPr>
          <w:u w:val="single"/>
        </w:rPr>
        <w:t>SOC</w:t>
      </w:r>
      <w:r>
        <w:t xml:space="preserve">” means the amount of electric energy in a Battery Unit expressed as a percent of the Storage Capacity. </w:t>
      </w:r>
    </w:p>
    <w:p w14:paraId="74EB8E7E" w14:textId="341F697E" w:rsidR="00AF235A" w:rsidRDefault="008F30F2">
      <w:pPr>
        <w:spacing w:before="120" w:after="240"/>
        <w:ind w:firstLine="720"/>
        <w:outlineLvl w:val="2"/>
      </w:pPr>
      <w:r>
        <w:t>“</w:t>
      </w:r>
      <w:r>
        <w:rPr>
          <w:u w:val="single"/>
        </w:rPr>
        <w:t>Storage Capacity</w:t>
      </w:r>
      <w:r>
        <w:t xml:space="preserve">” shall have the meaning set forth in </w:t>
      </w:r>
      <w:r w:rsidR="00302DF6" w:rsidRPr="00302DF6">
        <w:rPr>
          <w:color w:val="000000" w:themeColor="text1"/>
          <w:u w:val="single"/>
        </w:rPr>
        <w:t>Exhibit M - Battery Storage System Testing Protocols</w:t>
      </w:r>
      <w:r>
        <w:t>.</w:t>
      </w:r>
    </w:p>
    <w:p w14:paraId="0BC67CD9" w14:textId="11D99357" w:rsidR="00AF235A" w:rsidRDefault="008F30F2">
      <w:pPr>
        <w:spacing w:before="120" w:after="240"/>
        <w:ind w:firstLine="720"/>
        <w:outlineLvl w:val="2"/>
        <w:rPr>
          <w:u w:val="single"/>
        </w:rPr>
      </w:pPr>
      <w:r>
        <w:t>“</w:t>
      </w:r>
      <w:r>
        <w:rPr>
          <w:u w:val="single"/>
        </w:rPr>
        <w:t>Successful Repair</w:t>
      </w:r>
      <w:r>
        <w:t xml:space="preserve">” shall have the meaning set forth in </w:t>
      </w:r>
      <w:r>
        <w:rPr>
          <w:u w:val="single"/>
        </w:rPr>
        <w:t xml:space="preserve">Section </w:t>
      </w:r>
      <w:r w:rsidR="00F2510E">
        <w:rPr>
          <w:u w:val="single"/>
        </w:rPr>
        <w:fldChar w:fldCharType="begin"/>
      </w:r>
      <w:r w:rsidR="00F2510E">
        <w:rPr>
          <w:u w:val="single"/>
        </w:rPr>
        <w:instrText xml:space="preserve"> REF _Ref149317369 \w \h </w:instrText>
      </w:r>
      <w:r w:rsidR="00F2510E">
        <w:rPr>
          <w:u w:val="single"/>
        </w:rPr>
      </w:r>
      <w:r w:rsidR="00F2510E">
        <w:rPr>
          <w:u w:val="single"/>
        </w:rPr>
        <w:fldChar w:fldCharType="separate"/>
      </w:r>
      <w:r w:rsidR="00F2510E">
        <w:rPr>
          <w:u w:val="single"/>
        </w:rPr>
        <w:t>10.3(A)</w:t>
      </w:r>
      <w:r w:rsidR="00F2510E">
        <w:rPr>
          <w:u w:val="single"/>
        </w:rPr>
        <w:fldChar w:fldCharType="end"/>
      </w:r>
      <w:r>
        <w:t>.</w:t>
      </w:r>
      <w:r>
        <w:rPr>
          <w:u w:val="single"/>
        </w:rPr>
        <w:t xml:space="preserve"> </w:t>
      </w:r>
    </w:p>
    <w:p w14:paraId="58B05B16" w14:textId="17CA6BB1" w:rsidR="00AF235A" w:rsidRDefault="008F30F2">
      <w:pPr>
        <w:pStyle w:val="BodyTextFirstIndent"/>
        <w:ind w:right="0"/>
      </w:pPr>
      <w:r>
        <w:t>“</w:t>
      </w:r>
      <w:r>
        <w:rPr>
          <w:u w:val="single"/>
        </w:rPr>
        <w:t>Target COD</w:t>
      </w:r>
      <w:r>
        <w:t xml:space="preserve">” shall have the meaning set forth in </w:t>
      </w:r>
      <w:r>
        <w:rPr>
          <w:u w:val="single"/>
        </w:rPr>
        <w:t xml:space="preserve">Section </w:t>
      </w:r>
      <w:r w:rsidR="00F2510E">
        <w:rPr>
          <w:u w:val="single"/>
        </w:rPr>
        <w:fldChar w:fldCharType="begin"/>
      </w:r>
      <w:r w:rsidR="00F2510E">
        <w:rPr>
          <w:u w:val="single"/>
        </w:rPr>
        <w:instrText xml:space="preserve"> REF _Ref149317529 \w \h </w:instrText>
      </w:r>
      <w:r w:rsidR="00F2510E">
        <w:rPr>
          <w:u w:val="single"/>
        </w:rPr>
      </w:r>
      <w:r w:rsidR="00F2510E">
        <w:rPr>
          <w:u w:val="single"/>
        </w:rPr>
        <w:fldChar w:fldCharType="separate"/>
      </w:r>
      <w:r w:rsidR="00F2510E">
        <w:rPr>
          <w:u w:val="single"/>
        </w:rPr>
        <w:t>4.5(A)</w:t>
      </w:r>
      <w:r w:rsidR="00F2510E">
        <w:rPr>
          <w:u w:val="single"/>
        </w:rPr>
        <w:fldChar w:fldCharType="end"/>
      </w:r>
      <w:r>
        <w:t>.</w:t>
      </w:r>
    </w:p>
    <w:p w14:paraId="00A3350F" w14:textId="73EA0D4B" w:rsidR="00AF235A" w:rsidRPr="004A71E4" w:rsidRDefault="008F30F2">
      <w:pPr>
        <w:pStyle w:val="BodyTextFirstIndent"/>
        <w:ind w:right="0"/>
        <w:rPr>
          <w:lang w:val="en-US"/>
        </w:rPr>
      </w:pPr>
      <w:r>
        <w:t>“</w:t>
      </w:r>
      <w:r>
        <w:rPr>
          <w:u w:val="single"/>
        </w:rPr>
        <w:t>TE Partnership</w:t>
      </w:r>
      <w:r w:rsidRPr="000A3B86">
        <w:t>”</w:t>
      </w:r>
      <w:r>
        <w:rPr>
          <w:lang w:val="en-US"/>
        </w:rPr>
        <w:t xml:space="preserve"> shall have the meaning set forth in </w:t>
      </w:r>
      <w:r>
        <w:rPr>
          <w:u w:val="single"/>
          <w:lang w:val="en-US"/>
        </w:rPr>
        <w:t xml:space="preserve">Section </w:t>
      </w:r>
      <w:r w:rsidR="00F2510E">
        <w:rPr>
          <w:u w:val="single"/>
          <w:lang w:val="en-US"/>
        </w:rPr>
        <w:fldChar w:fldCharType="begin"/>
      </w:r>
      <w:r w:rsidR="00F2510E">
        <w:rPr>
          <w:u w:val="single"/>
          <w:lang w:val="en-US"/>
        </w:rPr>
        <w:instrText xml:space="preserve"> REF _Ref149315205 \w \h </w:instrText>
      </w:r>
      <w:r w:rsidR="00F2510E">
        <w:rPr>
          <w:u w:val="single"/>
          <w:lang w:val="en-US"/>
        </w:rPr>
      </w:r>
      <w:r w:rsidR="00F2510E">
        <w:rPr>
          <w:u w:val="single"/>
          <w:lang w:val="en-US"/>
        </w:rPr>
        <w:fldChar w:fldCharType="separate"/>
      </w:r>
      <w:r w:rsidR="00F2510E">
        <w:rPr>
          <w:u w:val="single"/>
          <w:lang w:val="en-US"/>
        </w:rPr>
        <w:t>19.5(A)</w:t>
      </w:r>
      <w:r w:rsidR="00F2510E">
        <w:rPr>
          <w:u w:val="single"/>
          <w:lang w:val="en-US"/>
        </w:rPr>
        <w:fldChar w:fldCharType="end"/>
      </w:r>
      <w:r>
        <w:rPr>
          <w:lang w:val="en-US"/>
        </w:rPr>
        <w:t>.</w:t>
      </w:r>
      <w:r>
        <w:t xml:space="preserve"> </w:t>
      </w:r>
    </w:p>
    <w:p w14:paraId="103740AA" w14:textId="40966767" w:rsidR="00AF235A" w:rsidRDefault="008F30F2">
      <w:pPr>
        <w:pStyle w:val="BodyTextFirstIndent"/>
        <w:ind w:right="0"/>
        <w:rPr>
          <w:lang w:val="en-US"/>
        </w:rPr>
      </w:pPr>
      <w:r>
        <w:rPr>
          <w:lang w:val="en-US"/>
        </w:rPr>
        <w:t>“</w:t>
      </w:r>
      <w:r>
        <w:rPr>
          <w:u w:val="single"/>
          <w:lang w:val="en-US"/>
        </w:rPr>
        <w:t>Technical Dispute</w:t>
      </w:r>
      <w:r>
        <w:rPr>
          <w:lang w:val="en-US"/>
        </w:rPr>
        <w:t xml:space="preserve">” shall have the meaning set forth in </w:t>
      </w:r>
      <w:r>
        <w:rPr>
          <w:u w:val="single"/>
          <w:lang w:val="en-US"/>
        </w:rPr>
        <w:t xml:space="preserve">Section </w:t>
      </w:r>
      <w:r w:rsidR="00F2510E">
        <w:rPr>
          <w:u w:val="single"/>
          <w:lang w:val="en-US"/>
        </w:rPr>
        <w:fldChar w:fldCharType="begin"/>
      </w:r>
      <w:r w:rsidR="00F2510E">
        <w:rPr>
          <w:u w:val="single"/>
          <w:lang w:val="en-US"/>
        </w:rPr>
        <w:instrText xml:space="preserve"> REF _Ref149315140 \w \h </w:instrText>
      </w:r>
      <w:r w:rsidR="00F2510E">
        <w:rPr>
          <w:u w:val="single"/>
          <w:lang w:val="en-US"/>
        </w:rPr>
      </w:r>
      <w:r w:rsidR="00F2510E">
        <w:rPr>
          <w:u w:val="single"/>
          <w:lang w:val="en-US"/>
        </w:rPr>
        <w:fldChar w:fldCharType="separate"/>
      </w:r>
      <w:r w:rsidR="00F2510E">
        <w:rPr>
          <w:u w:val="single"/>
          <w:lang w:val="en-US"/>
        </w:rPr>
        <w:t>13.1(A)</w:t>
      </w:r>
      <w:r w:rsidR="00F2510E">
        <w:rPr>
          <w:u w:val="single"/>
          <w:lang w:val="en-US"/>
        </w:rPr>
        <w:fldChar w:fldCharType="end"/>
      </w:r>
      <w:r>
        <w:rPr>
          <w:lang w:val="en-US"/>
        </w:rPr>
        <w:t xml:space="preserve">. </w:t>
      </w:r>
    </w:p>
    <w:p w14:paraId="32B886C9" w14:textId="6509B0BC" w:rsidR="00AF235A" w:rsidRDefault="008F30F2">
      <w:pPr>
        <w:pStyle w:val="BodyTextFirstIndent"/>
        <w:ind w:right="0"/>
      </w:pPr>
      <w:r>
        <w:t>“</w:t>
      </w:r>
      <w:r>
        <w:rPr>
          <w:u w:val="single"/>
        </w:rPr>
        <w:t>Term</w:t>
      </w:r>
      <w:r>
        <w:t xml:space="preserve">” means the period of time during which this PPA remains in full force and effect, as further defined in </w:t>
      </w:r>
      <w:r w:rsidR="00F2510E">
        <w:rPr>
          <w:u w:val="single"/>
        </w:rPr>
        <w:fldChar w:fldCharType="begin"/>
      </w:r>
      <w:r w:rsidR="00F2510E">
        <w:instrText xml:space="preserve"> REF _Ref149317576 \w \h </w:instrText>
      </w:r>
      <w:r w:rsidR="00F2510E">
        <w:rPr>
          <w:u w:val="single"/>
        </w:rPr>
      </w:r>
      <w:r w:rsidR="00F2510E">
        <w:rPr>
          <w:u w:val="single"/>
        </w:rPr>
        <w:fldChar w:fldCharType="separate"/>
      </w:r>
      <w:r w:rsidR="00F2510E">
        <w:t>Article 2</w:t>
      </w:r>
      <w:r w:rsidR="00F2510E">
        <w:rPr>
          <w:u w:val="single"/>
        </w:rPr>
        <w:fldChar w:fldCharType="end"/>
      </w:r>
      <w:r>
        <w:t>.</w:t>
      </w:r>
    </w:p>
    <w:p w14:paraId="6C17A7DE" w14:textId="79477FBA" w:rsidR="00AF235A" w:rsidRDefault="008F30F2">
      <w:pPr>
        <w:pStyle w:val="BodyTextFirstIndent"/>
        <w:ind w:right="0"/>
        <w:rPr>
          <w:lang w:val="en-US"/>
        </w:rPr>
      </w:pPr>
      <w:r>
        <w:rPr>
          <w:lang w:val="en-US"/>
        </w:rPr>
        <w:t>“</w:t>
      </w:r>
      <w:r>
        <w:rPr>
          <w:u w:val="single"/>
          <w:lang w:val="en-US"/>
        </w:rPr>
        <w:t>Test</w:t>
      </w:r>
      <w:r>
        <w:rPr>
          <w:lang w:val="en-US"/>
        </w:rPr>
        <w:t xml:space="preserve">” shall have the meaning set forth in the first paragraph of </w:t>
      </w:r>
      <w:r w:rsidR="00302DF6" w:rsidRPr="00302DF6">
        <w:rPr>
          <w:color w:val="000000" w:themeColor="text1"/>
          <w:u w:val="single"/>
          <w:lang w:val="en-US"/>
        </w:rPr>
        <w:t>Exhibit M - Battery Storage System Testing Protocols</w:t>
      </w:r>
      <w:r>
        <w:rPr>
          <w:lang w:val="en-US"/>
        </w:rPr>
        <w:t xml:space="preserve">. </w:t>
      </w:r>
    </w:p>
    <w:p w14:paraId="578E6CB5" w14:textId="03CE0582" w:rsidR="009C0E31" w:rsidRDefault="009C0E31">
      <w:pPr>
        <w:pStyle w:val="BodyTextFirstIndent"/>
        <w:ind w:right="0"/>
        <w:rPr>
          <w:lang w:val="en-US"/>
        </w:rPr>
      </w:pPr>
      <w:r>
        <w:rPr>
          <w:lang w:val="en-US"/>
        </w:rPr>
        <w:t>“</w:t>
      </w:r>
      <w:r w:rsidRPr="000A3B86">
        <w:rPr>
          <w:u w:val="single"/>
          <w:lang w:val="en-US"/>
        </w:rPr>
        <w:t>Test Energy”</w:t>
      </w:r>
      <w:r>
        <w:rPr>
          <w:lang w:val="en-US"/>
        </w:rPr>
        <w:t xml:space="preserve"> shall have </w:t>
      </w:r>
      <w:r w:rsidR="00770B27">
        <w:rPr>
          <w:lang w:val="en-US"/>
        </w:rPr>
        <w:t xml:space="preserve">the </w:t>
      </w:r>
      <w:r>
        <w:rPr>
          <w:lang w:val="en-US"/>
        </w:rPr>
        <w:t xml:space="preserve">meaning set forth in </w:t>
      </w:r>
      <w:r w:rsidRPr="000A3B86">
        <w:rPr>
          <w:u w:val="single"/>
          <w:lang w:val="en-US"/>
        </w:rPr>
        <w:t xml:space="preserve">Section </w:t>
      </w:r>
      <w:r w:rsidR="00F2510E">
        <w:rPr>
          <w:u w:val="single"/>
          <w:lang w:val="en-US"/>
        </w:rPr>
        <w:fldChar w:fldCharType="begin"/>
      </w:r>
      <w:r w:rsidR="00F2510E">
        <w:rPr>
          <w:u w:val="single"/>
          <w:lang w:val="en-US"/>
        </w:rPr>
        <w:instrText xml:space="preserve"> REF _Ref149317594 \w \h </w:instrText>
      </w:r>
      <w:r w:rsidR="00F2510E">
        <w:rPr>
          <w:u w:val="single"/>
          <w:lang w:val="en-US"/>
        </w:rPr>
      </w:r>
      <w:r w:rsidR="00F2510E">
        <w:rPr>
          <w:u w:val="single"/>
          <w:lang w:val="en-US"/>
        </w:rPr>
        <w:fldChar w:fldCharType="separate"/>
      </w:r>
      <w:r w:rsidR="00F2510E">
        <w:rPr>
          <w:u w:val="single"/>
          <w:lang w:val="en-US"/>
        </w:rPr>
        <w:t>4.6(C)</w:t>
      </w:r>
      <w:r w:rsidR="00F2510E">
        <w:rPr>
          <w:u w:val="single"/>
          <w:lang w:val="en-US"/>
        </w:rPr>
        <w:fldChar w:fldCharType="end"/>
      </w:r>
      <w:r>
        <w:rPr>
          <w:lang w:val="en-US"/>
        </w:rPr>
        <w:t>.</w:t>
      </w:r>
    </w:p>
    <w:p w14:paraId="5DE49CBC" w14:textId="73AE372A" w:rsidR="00AF235A" w:rsidRDefault="008F30F2">
      <w:pPr>
        <w:pStyle w:val="BodyTextFirstIndent"/>
        <w:ind w:right="0"/>
      </w:pPr>
      <w:r>
        <w:t>“</w:t>
      </w:r>
      <w:r>
        <w:rPr>
          <w:u w:val="single"/>
        </w:rPr>
        <w:t>Transmission Authority</w:t>
      </w:r>
      <w:r>
        <w:t xml:space="preserve">” means collectively those entities owning and/or operating the interconnected transmission system applicable to Seller and the Facility pursuant to a Transmission Tariff, including (i) </w:t>
      </w:r>
      <w:r w:rsidR="00F32D2F">
        <w:rPr>
          <w:lang w:val="en-US"/>
        </w:rPr>
        <w:t xml:space="preserve">NSP </w:t>
      </w:r>
      <w:r>
        <w:t>operating under and in accordance with its Transmission Tariff, and (ii) all entity(</w:t>
      </w:r>
      <w:proofErr w:type="spellStart"/>
      <w:r>
        <w:rPr>
          <w:lang w:val="en-US"/>
        </w:rPr>
        <w:t>ie</w:t>
      </w:r>
      <w:proofErr w:type="spellEnd"/>
      <w:r>
        <w:t>s) responsible under the Interconnection Agreement for providing the transmission lines, any Interconnection Facilities and other equipment and facilities with which the Facility interconnects at the Interconnection Point and transmission system.</w:t>
      </w:r>
    </w:p>
    <w:p w14:paraId="265DAE04" w14:textId="77777777" w:rsidR="00AF235A" w:rsidRDefault="008F30F2">
      <w:pPr>
        <w:pStyle w:val="BodyTextFirstIndent"/>
        <w:ind w:right="0"/>
      </w:pPr>
      <w:r>
        <w:t>“</w:t>
      </w:r>
      <w:r>
        <w:rPr>
          <w:u w:val="single"/>
        </w:rPr>
        <w:t>Transmission Authority’s System</w:t>
      </w:r>
      <w:r>
        <w:t>” means the contiguously interconnected electric transmission and sub-transmission facilities, over which the Transmission Authority has rights (by ownership or contract) to provide bulk transmission of capacity and energy from the Interconnection Point.</w:t>
      </w:r>
    </w:p>
    <w:p w14:paraId="72E9A17F" w14:textId="77777777" w:rsidR="00AF235A" w:rsidRDefault="008F30F2">
      <w:pPr>
        <w:pStyle w:val="BodyTextFirstIndent"/>
        <w:ind w:right="0"/>
      </w:pPr>
      <w:r>
        <w:t>“</w:t>
      </w:r>
      <w:r>
        <w:rPr>
          <w:u w:val="single"/>
        </w:rPr>
        <w:t>Transmission Tariff</w:t>
      </w:r>
      <w:r>
        <w:t xml:space="preserve">” means </w:t>
      </w:r>
      <w:r>
        <w:rPr>
          <w:rFonts w:cs="Arial"/>
        </w:rPr>
        <w:t>the</w:t>
      </w:r>
      <w:r>
        <w:t xml:space="preserve"> applicable Open Access Transmission </w:t>
      </w:r>
      <w:r>
        <w:rPr>
          <w:lang w:val="en-US"/>
        </w:rPr>
        <w:t xml:space="preserve">Tariff </w:t>
      </w:r>
      <w:r>
        <w:t>of the Transmission Authority, as amended from time to time.</w:t>
      </w:r>
    </w:p>
    <w:p w14:paraId="07E5815F" w14:textId="77777777" w:rsidR="00AF235A" w:rsidRPr="001E6764" w:rsidRDefault="008F30F2">
      <w:pPr>
        <w:pStyle w:val="BodyTextFirstIndent"/>
        <w:ind w:right="0"/>
        <w:rPr>
          <w:lang w:val="en-US"/>
        </w:rPr>
      </w:pPr>
      <w:r>
        <w:rPr>
          <w:lang w:val="en-US"/>
        </w:rPr>
        <w:t>“</w:t>
      </w:r>
      <w:r>
        <w:rPr>
          <w:u w:val="single"/>
          <w:lang w:val="en-US"/>
        </w:rPr>
        <w:t>UFLPA</w:t>
      </w:r>
      <w:r>
        <w:rPr>
          <w:lang w:val="en-US"/>
        </w:rPr>
        <w:t xml:space="preserve">” means the </w:t>
      </w:r>
      <w:r>
        <w:t>Uyghur Forced Labor Prevention Act, Pub. L. 117-78 (2021)</w:t>
      </w:r>
      <w:r>
        <w:rPr>
          <w:lang w:val="en-US"/>
        </w:rPr>
        <w:t xml:space="preserve">. </w:t>
      </w:r>
    </w:p>
    <w:p w14:paraId="42BE909C" w14:textId="2B2912BE" w:rsidR="005501E0" w:rsidRDefault="005501E0">
      <w:pPr>
        <w:pStyle w:val="BodyTextFirstIndent"/>
        <w:ind w:right="0"/>
        <w:rPr>
          <w:lang w:val="en-US"/>
        </w:rPr>
      </w:pPr>
      <w:r>
        <w:rPr>
          <w:lang w:val="en-US"/>
        </w:rPr>
        <w:t>“</w:t>
      </w:r>
      <w:r w:rsidRPr="000A3B86">
        <w:rPr>
          <w:u w:val="single"/>
          <w:lang w:val="en-US"/>
        </w:rPr>
        <w:t>Ultimate Parent</w:t>
      </w:r>
      <w:r>
        <w:rPr>
          <w:lang w:val="en-US"/>
        </w:rPr>
        <w:t>” shall have the meaning set forth in the definition of Change of Control.</w:t>
      </w:r>
    </w:p>
    <w:p w14:paraId="33594FC4" w14:textId="7256F6F7" w:rsidR="003C6144" w:rsidRDefault="003C6144" w:rsidP="003C6144">
      <w:pPr>
        <w:pStyle w:val="BodyTextFirstIndent"/>
        <w:ind w:right="0"/>
        <w:rPr>
          <w:b/>
          <w:i/>
          <w:sz w:val="20"/>
          <w:szCs w:val="20"/>
        </w:rPr>
      </w:pPr>
      <w:r w:rsidRPr="00A53E60">
        <w:rPr>
          <w:rFonts w:cs="Arial"/>
          <w:iCs/>
          <w:lang w:val="en-US"/>
        </w:rPr>
        <w:t>[</w:t>
      </w:r>
      <w:r w:rsidRPr="00A53E60">
        <w:rPr>
          <w:rFonts w:cs="Arial"/>
          <w:iCs/>
          <w:highlight w:val="yellow"/>
          <w:lang w:val="en-US"/>
        </w:rPr>
        <w:t xml:space="preserve">wind </w:t>
      </w:r>
      <w:r w:rsidRPr="00A53E60">
        <w:rPr>
          <w:rFonts w:cs="Arial"/>
          <w:iCs/>
          <w:highlight w:val="yellow"/>
        </w:rPr>
        <w:t>only</w:t>
      </w:r>
      <w:r w:rsidRPr="00A53E60">
        <w:rPr>
          <w:rFonts w:cs="Arial"/>
          <w:iCs/>
          <w:lang w:val="en-US"/>
        </w:rPr>
        <w:t>]</w:t>
      </w:r>
      <w:r w:rsidRPr="00A53E60">
        <w:rPr>
          <w:rFonts w:cs="Arial"/>
          <w:b/>
          <w:i/>
          <w:sz w:val="20"/>
          <w:szCs w:val="20"/>
          <w:lang w:val="en-US"/>
        </w:rPr>
        <w:t xml:space="preserve"> </w:t>
      </w:r>
      <w:r>
        <w:rPr>
          <w:rFonts w:cs="Arial"/>
        </w:rPr>
        <w:t>“</w:t>
      </w:r>
      <w:r>
        <w:rPr>
          <w:rFonts w:cs="Arial"/>
          <w:u w:val="single"/>
        </w:rPr>
        <w:t>Wind Turbine(s)</w:t>
      </w:r>
      <w:r>
        <w:rPr>
          <w:rFonts w:cs="Arial"/>
        </w:rPr>
        <w:t xml:space="preserve">” means the wind-energy generating devices that are included in the Facility.   The manufacturer and model number of the Wind Turbines is identified on </w:t>
      </w:r>
      <w:r w:rsidR="00EE2363" w:rsidRPr="00EE2363">
        <w:rPr>
          <w:u w:val="single"/>
          <w:lang w:val="en-US"/>
        </w:rPr>
        <w:t>Exhibit C - Facility Description and Site Maps</w:t>
      </w:r>
      <w:r>
        <w:rPr>
          <w:rFonts w:cs="Arial"/>
        </w:rPr>
        <w:t xml:space="preserve">.       </w:t>
      </w:r>
      <w:r>
        <w:rPr>
          <w:rFonts w:cs="Arial"/>
          <w:b/>
          <w:i/>
        </w:rPr>
        <w:t xml:space="preserve"> </w:t>
      </w:r>
    </w:p>
    <w:p w14:paraId="0AA0D349" w14:textId="77777777" w:rsidR="00AF235A" w:rsidRDefault="00AF235A">
      <w:pPr>
        <w:ind w:firstLine="720"/>
        <w:rPr>
          <w:b/>
          <w:i/>
          <w:sz w:val="20"/>
          <w:szCs w:val="20"/>
        </w:rPr>
      </w:pPr>
    </w:p>
    <w:p w14:paraId="56D64CB8" w14:textId="77777777" w:rsidR="00AF235A" w:rsidRDefault="008F30F2">
      <w:pPr>
        <w:spacing w:after="240"/>
        <w:jc w:val="center"/>
        <w:rPr>
          <w:rFonts w:cs="Arial"/>
        </w:rPr>
        <w:sectPr w:rsidR="00AF235A" w:rsidSect="000A3B86">
          <w:footerReference w:type="even" r:id="rId29"/>
          <w:footerReference w:type="default" r:id="rId30"/>
          <w:footerReference w:type="first" r:id="rId31"/>
          <w:pgSz w:w="12240" w:h="15840"/>
          <w:pgMar w:top="1440" w:right="1440" w:bottom="1440" w:left="1620" w:header="720" w:footer="720" w:gutter="0"/>
          <w:pgNumType w:start="1" w:chapStyle="1"/>
          <w:cols w:space="720"/>
          <w:titlePg/>
          <w:docGrid w:linePitch="360"/>
        </w:sect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11083594" w14:textId="6DBF96C9" w:rsidR="00AF235A" w:rsidRDefault="005512DA" w:rsidP="005512DA">
      <w:pPr>
        <w:pStyle w:val="ExhibitTitle"/>
      </w:pPr>
      <w:bookmarkStart w:id="724" w:name="_Toc149320712"/>
      <w:bookmarkStart w:id="725" w:name="_Toc149321028"/>
      <w:bookmarkStart w:id="726" w:name="_Toc149319285"/>
      <w:bookmarkStart w:id="727" w:name="_Ref149558675"/>
      <w:bookmarkStart w:id="728" w:name="_Ref149559867"/>
      <w:bookmarkStart w:id="729" w:name="_Toc150954906"/>
      <w:r>
        <w:t xml:space="preserve">Exhibit </w:t>
      </w:r>
      <w:fldSimple w:instr=" SEQ Exhibit \* ALPHABETIC ">
        <w:r w:rsidR="002132A8">
          <w:rPr>
            <w:noProof/>
          </w:rPr>
          <w:t>B</w:t>
        </w:r>
      </w:fldSimple>
      <w:r>
        <w:t xml:space="preserve"> - </w:t>
      </w:r>
      <w:r w:rsidR="008F30F2">
        <w:t>CONSTRUCTION MILESTONES</w:t>
      </w:r>
      <w:bookmarkEnd w:id="724"/>
      <w:bookmarkEnd w:id="725"/>
      <w:bookmarkEnd w:id="726"/>
      <w:bookmarkEnd w:id="727"/>
      <w:bookmarkEnd w:id="728"/>
      <w:bookmarkEnd w:id="729"/>
    </w:p>
    <w:p w14:paraId="02FC1F40" w14:textId="77777777" w:rsidR="00AF235A" w:rsidRDefault="008F30F2">
      <w:pPr>
        <w:spacing w:after="120"/>
        <w:rPr>
          <w:rFonts w:cs="Arial"/>
          <w:b/>
        </w:rPr>
      </w:pPr>
      <w:r>
        <w:rPr>
          <w:rFonts w:cs="Arial"/>
          <w:b/>
        </w:rPr>
        <w:t>Construction</w:t>
      </w:r>
    </w:p>
    <w:p w14:paraId="1D477B5F" w14:textId="77777777" w:rsidR="00AF235A" w:rsidRDefault="008F30F2">
      <w:pPr>
        <w:spacing w:after="120"/>
        <w:rPr>
          <w:rFonts w:cs="Arial"/>
          <w:b/>
        </w:rPr>
      </w:pPr>
      <w:r>
        <w:rPr>
          <w:rFonts w:cs="Arial"/>
          <w:b/>
          <w:u w:val="single"/>
        </w:rPr>
        <w:t xml:space="preserve">   Milestone   </w:t>
      </w:r>
      <w:r>
        <w:rPr>
          <w:rFonts w:cs="Arial"/>
          <w:b/>
        </w:rPr>
        <w:tab/>
      </w:r>
      <w:r>
        <w:rPr>
          <w:rFonts w:cs="Arial"/>
          <w:b/>
          <w:u w:val="single"/>
        </w:rPr>
        <w:t xml:space="preserve">                                 Outcome                                        </w:t>
      </w:r>
      <w:r>
        <w:rPr>
          <w:rFonts w:cs="Arial"/>
          <w:b/>
        </w:rPr>
        <w:tab/>
      </w:r>
    </w:p>
    <w:p w14:paraId="5A54A9EE" w14:textId="2DCAA89F" w:rsidR="00AF235A" w:rsidRPr="00A53E60" w:rsidRDefault="008F30F2">
      <w:pPr>
        <w:spacing w:after="240"/>
        <w:ind w:left="2160" w:hanging="1800"/>
        <w:rPr>
          <w:rFonts w:cs="Arial"/>
          <w:i/>
          <w:u w:val="single"/>
        </w:rPr>
      </w:pPr>
      <w:r>
        <w:rPr>
          <w:rFonts w:cs="Arial"/>
          <w:i/>
        </w:rPr>
        <w:t>[</w:t>
      </w:r>
      <w:r>
        <w:rPr>
          <w:rFonts w:cs="Arial"/>
          <w:i/>
          <w:highlight w:val="yellow"/>
        </w:rPr>
        <w:t>Date</w:t>
      </w:r>
      <w:r>
        <w:rPr>
          <w:rFonts w:cs="Arial"/>
          <w:i/>
        </w:rPr>
        <w:t>]</w:t>
      </w:r>
      <w:r>
        <w:rPr>
          <w:rFonts w:cs="Arial"/>
        </w:rPr>
        <w:tab/>
      </w:r>
      <w:r w:rsidRPr="00A53E60">
        <w:rPr>
          <w:rFonts w:cs="Arial"/>
        </w:rPr>
        <w:t>Seller and all required counterparties shall have executed such Construction Contracts as are needed to construct the Facility.</w:t>
      </w:r>
    </w:p>
    <w:p w14:paraId="7D07E5B3" w14:textId="52B3B8D2" w:rsidR="00AF235A" w:rsidRPr="00A53E60" w:rsidRDefault="008F30F2">
      <w:pPr>
        <w:spacing w:after="240"/>
        <w:ind w:left="2160" w:hanging="1800"/>
        <w:rPr>
          <w:rFonts w:cs="Arial"/>
          <w:i/>
          <w:u w:val="single"/>
        </w:rPr>
      </w:pPr>
      <w:r w:rsidRPr="00A53E60">
        <w:rPr>
          <w:rFonts w:cs="Arial"/>
          <w:i/>
        </w:rPr>
        <w:t>[</w:t>
      </w:r>
      <w:r w:rsidRPr="00BC14CD">
        <w:rPr>
          <w:rFonts w:cs="Arial"/>
          <w:i/>
          <w:highlight w:val="yellow"/>
        </w:rPr>
        <w:t>Date</w:t>
      </w:r>
      <w:r w:rsidRPr="00A53E60">
        <w:rPr>
          <w:rFonts w:cs="Arial"/>
          <w:i/>
        </w:rPr>
        <w:t>]</w:t>
      </w:r>
      <w:r w:rsidRPr="00A53E60">
        <w:rPr>
          <w:rFonts w:cs="Arial"/>
        </w:rPr>
        <w:tab/>
        <w:t>Seller and the Transmission Authority shall have executed the Interconnection Agreement.</w:t>
      </w:r>
    </w:p>
    <w:p w14:paraId="330406DA" w14:textId="53C6410E" w:rsidR="00AF235A" w:rsidRPr="00A53E60" w:rsidRDefault="008F30F2">
      <w:pPr>
        <w:spacing w:after="240"/>
        <w:ind w:left="2160" w:hanging="1800"/>
        <w:rPr>
          <w:rFonts w:cs="Arial"/>
        </w:rPr>
      </w:pPr>
      <w:r w:rsidRPr="00BC14CD">
        <w:rPr>
          <w:rFonts w:cs="Arial"/>
          <w:i/>
          <w:highlight w:val="yellow"/>
        </w:rPr>
        <w:t>[Date</w:t>
      </w:r>
      <w:r w:rsidRPr="00A53E60">
        <w:rPr>
          <w:rFonts w:cs="Arial"/>
          <w:i/>
        </w:rPr>
        <w:t xml:space="preserve">] </w:t>
      </w:r>
      <w:r w:rsidRPr="00A53E60">
        <w:rPr>
          <w:rFonts w:cs="Arial"/>
        </w:rPr>
        <w:tab/>
        <w:t>Seller shall have achieved closing on financing for the Facility or provided Company with proof of financial capability to construct the Facility.</w:t>
      </w:r>
    </w:p>
    <w:p w14:paraId="3C87B8BB" w14:textId="77777777" w:rsidR="00AF235A" w:rsidRPr="00A53E60" w:rsidRDefault="008F30F2">
      <w:pPr>
        <w:spacing w:after="240"/>
        <w:ind w:left="2160" w:hanging="1800"/>
        <w:rPr>
          <w:rFonts w:cs="Arial"/>
        </w:rPr>
      </w:pPr>
      <w:r w:rsidRPr="00A53E60">
        <w:rPr>
          <w:rFonts w:cs="Arial"/>
          <w:i/>
        </w:rPr>
        <w:t>[</w:t>
      </w:r>
      <w:r w:rsidRPr="00BC14CD">
        <w:rPr>
          <w:rFonts w:cs="Arial"/>
          <w:i/>
          <w:highlight w:val="yellow"/>
        </w:rPr>
        <w:t>Date</w:t>
      </w:r>
      <w:r w:rsidRPr="00A53E60">
        <w:rPr>
          <w:rFonts w:cs="Arial"/>
          <w:i/>
        </w:rPr>
        <w:t>]</w:t>
      </w:r>
      <w:r w:rsidRPr="00A53E60">
        <w:rPr>
          <w:rFonts w:cs="Arial"/>
        </w:rPr>
        <w:tab/>
        <w:t xml:space="preserve">Commencement of construction of the Facility. </w:t>
      </w:r>
    </w:p>
    <w:p w14:paraId="3DC6A81D" w14:textId="77777777" w:rsidR="00AF235A" w:rsidRDefault="008F30F2">
      <w:pPr>
        <w:spacing w:after="240"/>
        <w:ind w:left="2160" w:hanging="1800"/>
        <w:rPr>
          <w:rFonts w:cs="Arial"/>
        </w:rPr>
      </w:pPr>
      <w:r w:rsidRPr="00A53E60">
        <w:rPr>
          <w:rFonts w:cs="Arial"/>
          <w:i/>
        </w:rPr>
        <w:t>[</w:t>
      </w:r>
      <w:r w:rsidRPr="00BC14CD">
        <w:rPr>
          <w:rFonts w:cs="Arial"/>
          <w:i/>
          <w:highlight w:val="yellow"/>
        </w:rPr>
        <w:t>Date</w:t>
      </w:r>
      <w:r w:rsidRPr="00A53E60">
        <w:rPr>
          <w:rFonts w:cs="Arial"/>
          <w:i/>
        </w:rPr>
        <w:t>]</w:t>
      </w:r>
      <w:r w:rsidRPr="00A53E60">
        <w:rPr>
          <w:rFonts w:cs="Arial"/>
        </w:rPr>
        <w:tab/>
        <w:t>Procurement of Battery Units.</w:t>
      </w:r>
      <w:r>
        <w:rPr>
          <w:rFonts w:cs="Arial"/>
        </w:rPr>
        <w:t xml:space="preserve"> </w:t>
      </w:r>
    </w:p>
    <w:p w14:paraId="092C33A2" w14:textId="77777777" w:rsidR="00AF235A" w:rsidRDefault="008F30F2">
      <w:pPr>
        <w:spacing w:after="240"/>
        <w:ind w:left="2160" w:hanging="1800"/>
        <w:rPr>
          <w:rFonts w:cs="Arial"/>
        </w:rPr>
      </w:pPr>
      <w:r>
        <w:rPr>
          <w:rFonts w:cs="Arial"/>
          <w:i/>
        </w:rPr>
        <w:t>[</w:t>
      </w:r>
      <w:r>
        <w:rPr>
          <w:rFonts w:cs="Arial"/>
          <w:i/>
          <w:highlight w:val="yellow"/>
        </w:rPr>
        <w:t>Date</w:t>
      </w:r>
      <w:r>
        <w:rPr>
          <w:rFonts w:cs="Arial"/>
          <w:i/>
        </w:rPr>
        <w:t>]</w:t>
      </w:r>
      <w:r>
        <w:rPr>
          <w:rFonts w:cs="Arial"/>
        </w:rPr>
        <w:tab/>
        <w:t>Seller shall have laid the foundation for all Facility buildings, generating facilities and step-up transformation facilities.</w:t>
      </w:r>
    </w:p>
    <w:p w14:paraId="7FC5922F" w14:textId="3A5BB288" w:rsidR="00AF235A" w:rsidRDefault="008F30F2">
      <w:pPr>
        <w:spacing w:after="240"/>
        <w:ind w:left="2160" w:hanging="1800"/>
        <w:rPr>
          <w:rFonts w:cs="Arial"/>
          <w:i/>
          <w:u w:val="single"/>
        </w:rPr>
      </w:pPr>
      <w:r>
        <w:rPr>
          <w:rFonts w:cs="Arial"/>
          <w:i/>
        </w:rPr>
        <w:t>[</w:t>
      </w:r>
      <w:r>
        <w:rPr>
          <w:rFonts w:cs="Arial"/>
          <w:i/>
          <w:highlight w:val="yellow"/>
        </w:rPr>
        <w:t>Date</w:t>
      </w:r>
      <w:r>
        <w:rPr>
          <w:rFonts w:cs="Arial"/>
          <w:i/>
        </w:rPr>
        <w:t>]</w:t>
      </w:r>
      <w:r>
        <w:rPr>
          <w:rFonts w:cs="Arial"/>
        </w:rPr>
        <w:tab/>
        <w:t xml:space="preserve">The </w:t>
      </w:r>
      <w:r w:rsidR="001635CE">
        <w:rPr>
          <w:rFonts w:cs="Arial"/>
        </w:rPr>
        <w:t>[</w:t>
      </w:r>
      <w:r w:rsidR="001635CE" w:rsidRPr="000A3B86">
        <w:rPr>
          <w:rFonts w:cs="Arial"/>
          <w:highlight w:val="yellow"/>
        </w:rPr>
        <w:t>Wind Turbines] [</w:t>
      </w:r>
      <w:r w:rsidRPr="001E6764">
        <w:rPr>
          <w:highlight w:val="yellow"/>
        </w:rPr>
        <w:t>Solar Units</w:t>
      </w:r>
      <w:r w:rsidR="001635CE">
        <w:rPr>
          <w:rFonts w:cs="Arial"/>
        </w:rPr>
        <w:t>]</w:t>
      </w:r>
      <w:r>
        <w:rPr>
          <w:rFonts w:cs="Arial"/>
        </w:rPr>
        <w:t>, step-up transformer, and Battery Units shall have been delivered and installed at the Site</w:t>
      </w:r>
      <w:r w:rsidR="0071057F">
        <w:rPr>
          <w:rFonts w:cs="Arial"/>
        </w:rPr>
        <w:t>.</w:t>
      </w:r>
    </w:p>
    <w:p w14:paraId="59860817" w14:textId="6EB194D1" w:rsidR="00AF235A" w:rsidRDefault="008F30F2">
      <w:pPr>
        <w:spacing w:after="240"/>
        <w:ind w:left="2160" w:hanging="1800"/>
        <w:rPr>
          <w:rFonts w:cs="Arial"/>
          <w:u w:val="single"/>
        </w:rPr>
      </w:pPr>
      <w:r>
        <w:rPr>
          <w:rFonts w:cs="Arial"/>
          <w:i/>
        </w:rPr>
        <w:t>[</w:t>
      </w:r>
      <w:r>
        <w:rPr>
          <w:rFonts w:cs="Arial"/>
          <w:i/>
          <w:highlight w:val="yellow"/>
        </w:rPr>
        <w:t>Date</w:t>
      </w:r>
      <w:r>
        <w:rPr>
          <w:rFonts w:cs="Arial"/>
          <w:i/>
        </w:rPr>
        <w:t>]</w:t>
      </w:r>
      <w:r>
        <w:rPr>
          <w:rFonts w:cs="Arial"/>
        </w:rPr>
        <w:tab/>
      </w:r>
      <w:bookmarkStart w:id="730" w:name="_Hlk47085385"/>
      <w:r>
        <w:rPr>
          <w:rFonts w:cs="Arial"/>
        </w:rPr>
        <w:t>Seller has submitted to Company and obtained Company approval of serialized information for all Electric Metering Devices and Back-Up Metering.</w:t>
      </w:r>
      <w:bookmarkEnd w:id="730"/>
    </w:p>
    <w:p w14:paraId="05F12D4E" w14:textId="77777777" w:rsidR="00AF235A" w:rsidRDefault="008F30F2">
      <w:pPr>
        <w:spacing w:after="240"/>
        <w:ind w:left="2160" w:hanging="1800"/>
        <w:rPr>
          <w:rFonts w:cs="Arial"/>
        </w:rPr>
      </w:pPr>
      <w:r>
        <w:rPr>
          <w:rFonts w:cs="Arial"/>
          <w:i/>
        </w:rPr>
        <w:t>[</w:t>
      </w:r>
      <w:r>
        <w:rPr>
          <w:rFonts w:cs="Arial"/>
          <w:i/>
          <w:highlight w:val="yellow"/>
        </w:rPr>
        <w:t>Date</w:t>
      </w:r>
      <w:r>
        <w:rPr>
          <w:rFonts w:cs="Arial"/>
          <w:i/>
        </w:rPr>
        <w:t>]</w:t>
      </w:r>
      <w:r>
        <w:rPr>
          <w:rFonts w:cs="Arial"/>
        </w:rPr>
        <w:tab/>
        <w:t>Seller’s Interconnection Facilities shall have been constructed, and such facilities are capable of being energized.</w:t>
      </w:r>
    </w:p>
    <w:p w14:paraId="1063BFBD" w14:textId="77777777" w:rsidR="00AF235A" w:rsidRDefault="008F30F2">
      <w:pPr>
        <w:spacing w:after="240"/>
        <w:ind w:left="2160" w:hanging="1800"/>
        <w:rPr>
          <w:rFonts w:cs="Arial"/>
          <w:u w:val="single"/>
        </w:rPr>
      </w:pPr>
      <w:r>
        <w:rPr>
          <w:rFonts w:cs="Arial"/>
          <w:i/>
        </w:rPr>
        <w:t>[</w:t>
      </w:r>
      <w:r>
        <w:rPr>
          <w:rFonts w:cs="Arial"/>
          <w:i/>
          <w:highlight w:val="yellow"/>
        </w:rPr>
        <w:t>Date</w:t>
      </w:r>
      <w:r>
        <w:rPr>
          <w:rFonts w:cs="Arial"/>
          <w:i/>
        </w:rPr>
        <w:t>]</w:t>
      </w:r>
      <w:r>
        <w:rPr>
          <w:rFonts w:cs="Arial"/>
          <w:i/>
        </w:rPr>
        <w:tab/>
      </w:r>
      <w:bookmarkStart w:id="731" w:name="_Hlk47085433"/>
      <w:r>
        <w:rPr>
          <w:rFonts w:cs="Arial"/>
        </w:rPr>
        <w:t>Seller has demonstrated to Company’s reasonable satisfaction that all Electric Metering Devices and Back-Up Metering and communications equipment are functional and provide data integrity.</w:t>
      </w:r>
      <w:bookmarkEnd w:id="731"/>
    </w:p>
    <w:p w14:paraId="12737DED" w14:textId="18F4496D" w:rsidR="00AF235A" w:rsidRDefault="008F30F2">
      <w:pPr>
        <w:spacing w:after="240"/>
        <w:ind w:left="2160" w:hanging="1800"/>
        <w:rPr>
          <w:rFonts w:cs="Arial"/>
          <w:i/>
          <w:u w:val="single"/>
        </w:rPr>
      </w:pPr>
      <w:r>
        <w:rPr>
          <w:rFonts w:cs="Arial"/>
          <w:i/>
        </w:rPr>
        <w:t>[</w:t>
      </w:r>
      <w:r>
        <w:rPr>
          <w:rFonts w:cs="Arial"/>
          <w:i/>
          <w:highlight w:val="yellow"/>
        </w:rPr>
        <w:t>Date</w:t>
      </w:r>
      <w:r>
        <w:rPr>
          <w:rFonts w:cs="Arial"/>
          <w:i/>
        </w:rPr>
        <w:t>]</w:t>
      </w:r>
      <w:r>
        <w:rPr>
          <w:rFonts w:cs="Arial"/>
        </w:rPr>
        <w:tab/>
        <w:t>Start-up testing of the Facility commences.</w:t>
      </w:r>
    </w:p>
    <w:p w14:paraId="73B2A391" w14:textId="77777777" w:rsidR="00AF235A" w:rsidRDefault="008F30F2">
      <w:pPr>
        <w:spacing w:after="120"/>
        <w:ind w:left="2160" w:hanging="1800"/>
        <w:rPr>
          <w:rFonts w:cs="Arial"/>
        </w:rPr>
      </w:pPr>
      <w:r>
        <w:rPr>
          <w:rFonts w:cs="Arial"/>
          <w:i/>
        </w:rPr>
        <w:t>[</w:t>
      </w:r>
      <w:r>
        <w:rPr>
          <w:rFonts w:cs="Arial"/>
          <w:i/>
          <w:highlight w:val="yellow"/>
        </w:rPr>
        <w:t>Date</w:t>
      </w:r>
      <w:r>
        <w:rPr>
          <w:rFonts w:cs="Arial"/>
          <w:i/>
        </w:rPr>
        <w:t>]</w:t>
      </w:r>
      <w:r>
        <w:rPr>
          <w:rFonts w:cs="Arial"/>
        </w:rPr>
        <w:tab/>
        <w:t>Seller shall make all applications and/or filings required by Applicable Law for REC accreditation and for the assignment of such RECs to Company.</w:t>
      </w:r>
    </w:p>
    <w:p w14:paraId="2739F3E7" w14:textId="77777777" w:rsidR="00AF235A" w:rsidRDefault="00AF235A">
      <w:pPr>
        <w:spacing w:after="120"/>
        <w:ind w:left="2160" w:hanging="1800"/>
        <w:rPr>
          <w:rFonts w:cs="Arial"/>
        </w:rPr>
        <w:sectPr w:rsidR="00AF235A">
          <w:footerReference w:type="first" r:id="rId32"/>
          <w:pgSz w:w="12240" w:h="15840"/>
          <w:pgMar w:top="1440" w:right="1350" w:bottom="1440" w:left="1710" w:header="720" w:footer="720" w:gutter="0"/>
          <w:pgNumType w:start="1" w:chapStyle="1"/>
          <w:cols w:space="720"/>
          <w:titlePg/>
          <w:docGrid w:linePitch="360"/>
        </w:sectPr>
      </w:pPr>
    </w:p>
    <w:p w14:paraId="67387E52" w14:textId="2B069A73" w:rsidR="00AF235A" w:rsidRDefault="005512DA" w:rsidP="005512DA">
      <w:pPr>
        <w:pStyle w:val="ExhibitTitle"/>
      </w:pPr>
      <w:bookmarkStart w:id="732" w:name="_Toc149320713"/>
      <w:bookmarkStart w:id="733" w:name="_Toc149321029"/>
      <w:bookmarkStart w:id="734" w:name="_Ref149558562"/>
      <w:bookmarkStart w:id="735" w:name="_Ref149558597"/>
      <w:bookmarkStart w:id="736" w:name="_Ref149558612"/>
      <w:bookmarkStart w:id="737" w:name="_Ref149558664"/>
      <w:bookmarkStart w:id="738" w:name="_Ref149558846"/>
      <w:bookmarkStart w:id="739" w:name="_Ref149559769"/>
      <w:bookmarkStart w:id="740" w:name="_Ref149559788"/>
      <w:bookmarkStart w:id="741" w:name="_Ref149559928"/>
      <w:bookmarkStart w:id="742" w:name="_Ref149560010"/>
      <w:bookmarkStart w:id="743" w:name="_Ref149560155"/>
      <w:bookmarkStart w:id="744" w:name="_Ref149560239"/>
      <w:bookmarkStart w:id="745" w:name="_Ref149560250"/>
      <w:bookmarkStart w:id="746" w:name="_Ref149560279"/>
      <w:bookmarkStart w:id="747" w:name="_Toc433954234"/>
      <w:bookmarkStart w:id="748" w:name="_Toc149319287"/>
      <w:bookmarkStart w:id="749" w:name="_Toc150954907"/>
      <w:r>
        <w:t xml:space="preserve">Exhibit </w:t>
      </w:r>
      <w:fldSimple w:instr=" SEQ Exhibit \* ALPHABETIC ">
        <w:r w:rsidR="002132A8">
          <w:rPr>
            <w:noProof/>
          </w:rPr>
          <w:t>C</w:t>
        </w:r>
      </w:fldSimple>
      <w:r w:rsidR="0040675A">
        <w:t xml:space="preserve"> - </w:t>
      </w:r>
      <w:r w:rsidR="008F30F2">
        <w:t>FACILITY DESCRIPTION AND SITE MAPS</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p>
    <w:p w14:paraId="7D530666" w14:textId="77777777" w:rsidR="00AF235A" w:rsidRDefault="00AF235A">
      <w:pPr>
        <w:spacing w:before="140"/>
        <w:jc w:val="center"/>
        <w:rPr>
          <w:rFonts w:cs="Arial"/>
          <w:b/>
        </w:rPr>
      </w:pPr>
    </w:p>
    <w:p w14:paraId="7529657F" w14:textId="68FE5084" w:rsidR="00AF235A" w:rsidRDefault="008F30F2">
      <w:pPr>
        <w:rPr>
          <w:rFonts w:cs="Arial"/>
        </w:rPr>
      </w:pPr>
      <w:r>
        <w:rPr>
          <w:rFonts w:cs="Arial"/>
          <w:b/>
          <w:i/>
          <w:highlight w:val="yellow"/>
        </w:rPr>
        <w:t xml:space="preserve"> [This Exhibit shall include a description of the Facility and all material components thereof, including map, aerial pictures, </w:t>
      </w:r>
      <w:r w:rsidR="00917A4A">
        <w:rPr>
          <w:rFonts w:cs="Arial"/>
          <w:b/>
          <w:i/>
          <w:highlight w:val="yellow"/>
        </w:rPr>
        <w:t xml:space="preserve">AC </w:t>
      </w:r>
      <w:r>
        <w:rPr>
          <w:rFonts w:cs="Arial"/>
          <w:b/>
          <w:i/>
          <w:highlight w:val="yellow"/>
        </w:rPr>
        <w:t xml:space="preserve">one-line diagram </w:t>
      </w:r>
      <w:r w:rsidR="00917A4A">
        <w:rPr>
          <w:rFonts w:cs="Arial"/>
          <w:b/>
          <w:i/>
          <w:highlight w:val="yellow"/>
        </w:rPr>
        <w:t>showing metering point(s)</w:t>
      </w:r>
      <w:r w:rsidR="000C7314">
        <w:rPr>
          <w:rFonts w:cs="Arial"/>
          <w:b/>
          <w:i/>
          <w:highlight w:val="yellow"/>
        </w:rPr>
        <w:t xml:space="preserve">, </w:t>
      </w:r>
      <w:r>
        <w:rPr>
          <w:rFonts w:cs="Arial"/>
          <w:b/>
          <w:i/>
          <w:highlight w:val="yellow"/>
        </w:rPr>
        <w:t xml:space="preserve">Point of Delivery and (if different) the Interconnection Point as well as the manufacturer and model numbers of the Battery Units and the </w:t>
      </w:r>
      <w:r w:rsidR="001635CE">
        <w:rPr>
          <w:rFonts w:cs="Arial"/>
          <w:b/>
          <w:i/>
          <w:highlight w:val="yellow"/>
        </w:rPr>
        <w:t>[</w:t>
      </w:r>
      <w:r w:rsidR="001635CE" w:rsidRPr="00244E36">
        <w:rPr>
          <w:rFonts w:cs="Arial"/>
          <w:b/>
          <w:i/>
          <w:highlight w:val="yellow"/>
        </w:rPr>
        <w:t>Wind Turbines</w:t>
      </w:r>
      <w:r w:rsidR="001635CE">
        <w:rPr>
          <w:rFonts w:cs="Arial"/>
          <w:b/>
          <w:i/>
          <w:highlight w:val="yellow"/>
        </w:rPr>
        <w:t>] [</w:t>
      </w:r>
      <w:r>
        <w:rPr>
          <w:rFonts w:cs="Arial"/>
          <w:b/>
          <w:i/>
          <w:highlight w:val="yellow"/>
        </w:rPr>
        <w:t>Solar Units</w:t>
      </w:r>
      <w:r w:rsidR="001635CE">
        <w:rPr>
          <w:rFonts w:cs="Arial"/>
          <w:b/>
          <w:i/>
          <w:highlight w:val="yellow"/>
        </w:rPr>
        <w:t>]</w:t>
      </w:r>
      <w:r>
        <w:rPr>
          <w:rFonts w:cs="Arial"/>
          <w:b/>
          <w:i/>
          <w:highlight w:val="yellow"/>
        </w:rPr>
        <w:t>.</w:t>
      </w:r>
      <w:r>
        <w:rPr>
          <w:rFonts w:cs="Arial"/>
        </w:rPr>
        <w:t xml:space="preserve">  </w:t>
      </w:r>
    </w:p>
    <w:p w14:paraId="5027AF73" w14:textId="77777777" w:rsidR="00AF235A" w:rsidRDefault="00AF235A">
      <w:pPr>
        <w:rPr>
          <w:rFonts w:cs="Arial"/>
        </w:rPr>
      </w:pPr>
    </w:p>
    <w:p w14:paraId="1D82A16D" w14:textId="77777777" w:rsidR="00AF235A" w:rsidRDefault="008F30F2">
      <w:pPr>
        <w:rPr>
          <w:rFonts w:cs="Arial"/>
        </w:rPr>
      </w:pPr>
      <w:r>
        <w:rPr>
          <w:rFonts w:cs="Arial"/>
        </w:rPr>
        <w:t xml:space="preserve">The Facility shall be located on the Site and shall be identified as Seller’s </w:t>
      </w:r>
      <w:r>
        <w:rPr>
          <w:rFonts w:cs="Arial"/>
          <w:highlight w:val="yellow"/>
        </w:rPr>
        <w:t>[_________]</w:t>
      </w:r>
      <w:r>
        <w:rPr>
          <w:rFonts w:cs="Arial"/>
        </w:rPr>
        <w:t xml:space="preserve"> Generation Facility.  Maps and one-line diagrams of the Facility and associated equipment are included as part of this Exhibit, as may be updated from time to time.</w:t>
      </w:r>
    </w:p>
    <w:p w14:paraId="3777937D" w14:textId="77777777" w:rsidR="00AF235A" w:rsidRDefault="00AF235A">
      <w:pPr>
        <w:rPr>
          <w:rFonts w:cs="Arial"/>
        </w:rPr>
      </w:pPr>
    </w:p>
    <w:p w14:paraId="0161E16E" w14:textId="77777777" w:rsidR="00AF235A" w:rsidRDefault="008F30F2">
      <w:pPr>
        <w:rPr>
          <w:rFonts w:cs="Arial"/>
        </w:rPr>
      </w:pPr>
      <w:r>
        <w:rPr>
          <w:rFonts w:cs="Arial"/>
        </w:rPr>
        <w:t xml:space="preserve">The address of the Facility is </w:t>
      </w:r>
      <w:r>
        <w:rPr>
          <w:rFonts w:cs="Arial"/>
          <w:highlight w:val="yellow"/>
        </w:rPr>
        <w:t>[_________________________]</w:t>
      </w:r>
      <w:r>
        <w:t xml:space="preserve">, </w:t>
      </w:r>
      <w:r>
        <w:rPr>
          <w:rFonts w:cs="Arial"/>
        </w:rPr>
        <w:t>Latitude: [</w:t>
      </w:r>
      <w:r>
        <w:rPr>
          <w:rFonts w:cs="Arial"/>
          <w:highlight w:val="yellow"/>
        </w:rPr>
        <w:t>________</w:t>
      </w:r>
      <w:r>
        <w:rPr>
          <w:rFonts w:cs="Arial"/>
        </w:rPr>
        <w:t>], Longitude: [</w:t>
      </w:r>
      <w:r>
        <w:rPr>
          <w:rFonts w:cs="Arial"/>
          <w:highlight w:val="yellow"/>
        </w:rPr>
        <w:t>________</w:t>
      </w:r>
      <w:r>
        <w:rPr>
          <w:rFonts w:cs="Arial"/>
        </w:rPr>
        <w:t xml:space="preserve">].  </w:t>
      </w:r>
    </w:p>
    <w:p w14:paraId="73571E0F" w14:textId="77777777" w:rsidR="00B46BFC" w:rsidRDefault="00B46BFC" w:rsidP="00B46BFC">
      <w:pPr>
        <w:rPr>
          <w:rFonts w:cs="Arial"/>
        </w:rPr>
      </w:pPr>
    </w:p>
    <w:p w14:paraId="588A3A7F" w14:textId="5A5B1590" w:rsidR="00B46BFC" w:rsidRDefault="00B46BFC" w:rsidP="00B46BFC">
      <w:pPr>
        <w:rPr>
          <w:rFonts w:cs="Arial"/>
        </w:rPr>
      </w:pPr>
      <w:r>
        <w:rPr>
          <w:rFonts w:cs="Arial"/>
        </w:rPr>
        <w:t>Point of Delivery located at [</w:t>
      </w:r>
      <w:r>
        <w:rPr>
          <w:rFonts w:cs="Arial"/>
          <w:highlight w:val="yellow"/>
        </w:rPr>
        <w:t>___</w:t>
      </w:r>
      <w:r>
        <w:rPr>
          <w:rFonts w:cs="Arial"/>
        </w:rPr>
        <w:t>].</w:t>
      </w:r>
    </w:p>
    <w:p w14:paraId="664115DA" w14:textId="77777777" w:rsidR="00B46BFC" w:rsidRDefault="00B46BFC">
      <w:pPr>
        <w:rPr>
          <w:rFonts w:cs="Arial"/>
        </w:rPr>
      </w:pPr>
    </w:p>
    <w:p w14:paraId="2311E339" w14:textId="77777777" w:rsidR="00AF235A" w:rsidRDefault="00AF235A">
      <w:pPr>
        <w:rPr>
          <w:rFonts w:cs="Arial"/>
        </w:rPr>
      </w:pPr>
    </w:p>
    <w:p w14:paraId="0046C646" w14:textId="5218DE5A" w:rsidR="00AF235A" w:rsidRDefault="008F30F2">
      <w:pPr>
        <w:rPr>
          <w:rFonts w:cs="Arial"/>
        </w:rPr>
      </w:pPr>
      <w:r>
        <w:rPr>
          <w:rFonts w:cs="Arial"/>
        </w:rPr>
        <w:t>The Facility and the Battery Storage System must include the following specific components:</w:t>
      </w:r>
    </w:p>
    <w:p w14:paraId="36310BC3" w14:textId="77777777" w:rsidR="00AF235A" w:rsidRDefault="00AF235A">
      <w:pPr>
        <w:rPr>
          <w:rFonts w:cs="Arial"/>
        </w:rPr>
      </w:pPr>
    </w:p>
    <w:p w14:paraId="129D0D00" w14:textId="32CD3AB3" w:rsidR="00AF235A" w:rsidRDefault="008F30F2">
      <w:pPr>
        <w:ind w:left="180" w:hanging="180"/>
        <w:rPr>
          <w:rFonts w:cs="Arial"/>
        </w:rPr>
      </w:pPr>
      <w:r>
        <w:rPr>
          <w:rFonts w:cs="Arial"/>
        </w:rPr>
        <w:t xml:space="preserve">* </w:t>
      </w:r>
      <w:r w:rsidR="00B46BFC">
        <w:rPr>
          <w:rFonts w:cs="Arial"/>
        </w:rPr>
        <w:t>M</w:t>
      </w:r>
      <w:r>
        <w:rPr>
          <w:rFonts w:cs="Arial"/>
        </w:rPr>
        <w:t xml:space="preserve">ajor equipment including PV modules, batteries, and </w:t>
      </w:r>
      <w:r w:rsidR="00684CEE">
        <w:rPr>
          <w:rFonts w:cs="Arial"/>
        </w:rPr>
        <w:t xml:space="preserve">grid-forming (GFM) </w:t>
      </w:r>
      <w:r>
        <w:rPr>
          <w:rFonts w:cs="Arial"/>
        </w:rPr>
        <w:t>inverters</w:t>
      </w:r>
      <w:r w:rsidR="00684CEE">
        <w:rPr>
          <w:rStyle w:val="FootnoteReference"/>
          <w:rFonts w:cs="Arial"/>
        </w:rPr>
        <w:footnoteReference w:id="2"/>
      </w:r>
      <w:r w:rsidR="00684CEE">
        <w:rPr>
          <w:rFonts w:cs="Arial"/>
        </w:rPr>
        <w:t xml:space="preserve"> without any inherent limitations for alignment and conformance with IEEE Std. 2800-2022</w:t>
      </w:r>
      <w:r w:rsidR="00684CEE">
        <w:rPr>
          <w:rStyle w:val="FootnoteReference"/>
          <w:rFonts w:cs="Arial"/>
        </w:rPr>
        <w:footnoteReference w:id="3"/>
      </w:r>
      <w:r w:rsidR="00087D21">
        <w:rPr>
          <w:rFonts w:cs="Arial"/>
        </w:rPr>
        <w:t>.</w:t>
      </w:r>
    </w:p>
    <w:p w14:paraId="2E087851" w14:textId="77777777" w:rsidR="00AF235A" w:rsidRDefault="00AF235A">
      <w:pPr>
        <w:ind w:left="180" w:hanging="180"/>
        <w:rPr>
          <w:rFonts w:cs="Arial"/>
        </w:rPr>
      </w:pPr>
    </w:p>
    <w:p w14:paraId="15FC8190" w14:textId="0559C743" w:rsidR="00AF235A" w:rsidRDefault="008F30F2">
      <w:pPr>
        <w:ind w:left="180" w:hanging="180"/>
        <w:rPr>
          <w:rFonts w:cs="Arial"/>
        </w:rPr>
      </w:pPr>
      <w:r>
        <w:rPr>
          <w:rFonts w:cs="Arial"/>
        </w:rPr>
        <w:t xml:space="preserve">* </w:t>
      </w:r>
      <w:r w:rsidR="00B46BFC">
        <w:rPr>
          <w:rFonts w:cs="Arial"/>
        </w:rPr>
        <w:t xml:space="preserve">Available </w:t>
      </w:r>
      <w:r>
        <w:rPr>
          <w:rFonts w:cs="Arial"/>
        </w:rPr>
        <w:t>panel space and 125VDC battery supplied voltage necessary to accommodate the metering, telemetering and communications equipment required by the PPA</w:t>
      </w:r>
      <w:r w:rsidR="00087D21">
        <w:rPr>
          <w:rFonts w:cs="Arial"/>
        </w:rPr>
        <w:t>.</w:t>
      </w:r>
    </w:p>
    <w:p w14:paraId="13032564" w14:textId="77777777" w:rsidR="00AF235A" w:rsidRDefault="00AF235A">
      <w:pPr>
        <w:ind w:left="180" w:hanging="180"/>
        <w:rPr>
          <w:rFonts w:cs="Arial"/>
        </w:rPr>
      </w:pPr>
    </w:p>
    <w:p w14:paraId="7ABE2A04" w14:textId="2F05256F" w:rsidR="00AF235A" w:rsidRDefault="008F30F2">
      <w:pPr>
        <w:ind w:left="180" w:hanging="180"/>
        <w:rPr>
          <w:rFonts w:cs="Arial"/>
        </w:rPr>
      </w:pPr>
      <w:r>
        <w:rPr>
          <w:rFonts w:cs="Arial"/>
        </w:rPr>
        <w:t xml:space="preserve">* </w:t>
      </w:r>
      <w:r w:rsidR="00B46BFC">
        <w:rPr>
          <w:rFonts w:cs="Arial"/>
        </w:rPr>
        <w:t>C</w:t>
      </w:r>
      <w:r>
        <w:rPr>
          <w:rFonts w:cs="Arial"/>
        </w:rPr>
        <w:t>ommunication circuits from the Facility to the EMCC for the purpose of telemetering, supervisory control/data acquisition, and voice communications as required by Company</w:t>
      </w:r>
      <w:r w:rsidR="00087D21">
        <w:rPr>
          <w:rFonts w:cs="Arial"/>
        </w:rPr>
        <w:t>.</w:t>
      </w:r>
    </w:p>
    <w:p w14:paraId="6C5EE099" w14:textId="77777777" w:rsidR="00AF235A" w:rsidRDefault="00AF235A">
      <w:pPr>
        <w:ind w:left="180" w:hanging="180"/>
        <w:rPr>
          <w:rFonts w:cs="Arial"/>
        </w:rPr>
      </w:pPr>
    </w:p>
    <w:p w14:paraId="0EDB453F" w14:textId="75C3D152" w:rsidR="00AF235A" w:rsidRDefault="008F30F2">
      <w:pPr>
        <w:ind w:left="180" w:hanging="180"/>
        <w:rPr>
          <w:rFonts w:cs="Arial"/>
        </w:rPr>
      </w:pPr>
      <w:r>
        <w:rPr>
          <w:rFonts w:cs="Arial"/>
        </w:rPr>
        <w:t xml:space="preserve">* </w:t>
      </w:r>
      <w:r w:rsidR="00B46BFC">
        <w:rPr>
          <w:rFonts w:cs="Arial"/>
        </w:rPr>
        <w:t>Equipment</w:t>
      </w:r>
      <w:r>
        <w:rPr>
          <w:rFonts w:cs="Arial"/>
        </w:rPr>
        <w:t xml:space="preserve"> and software necessary to receive, accept and react to an AGC signal from the Company’s SCADA System and to comply with the AGC Protocols as further specified on </w:t>
      </w:r>
      <w:r w:rsidR="00F03102" w:rsidRPr="00F03102">
        <w:rPr>
          <w:u w:val="single"/>
        </w:rPr>
        <w:t>Exhibit I - AGC Protocols; Dispatch and Availability Reporting; Data Collection</w:t>
      </w:r>
      <w:r w:rsidR="00087D21">
        <w:rPr>
          <w:rFonts w:cs="Arial"/>
        </w:rPr>
        <w:t>.</w:t>
      </w:r>
    </w:p>
    <w:p w14:paraId="0CFC3883" w14:textId="77777777" w:rsidR="00AF235A" w:rsidRDefault="00AF235A">
      <w:pPr>
        <w:ind w:left="180" w:hanging="180"/>
        <w:rPr>
          <w:rFonts w:cs="Arial"/>
        </w:rPr>
      </w:pPr>
    </w:p>
    <w:p w14:paraId="4310BD07" w14:textId="304C90BF" w:rsidR="00AF235A" w:rsidRDefault="008F30F2">
      <w:pPr>
        <w:ind w:left="180" w:hanging="180"/>
        <w:rPr>
          <w:rFonts w:cs="Arial"/>
        </w:rPr>
      </w:pPr>
      <w:r>
        <w:rPr>
          <w:rFonts w:cs="Arial"/>
        </w:rPr>
        <w:t>*</w:t>
      </w:r>
      <w:r>
        <w:rPr>
          <w:rFonts w:cs="Arial"/>
        </w:rPr>
        <w:tab/>
      </w:r>
      <w:r w:rsidR="00347B46">
        <w:rPr>
          <w:rFonts w:cs="Arial"/>
        </w:rPr>
        <w:t xml:space="preserve"> </w:t>
      </w:r>
      <w:r w:rsidR="00B46BFC">
        <w:rPr>
          <w:rFonts w:cs="Arial"/>
        </w:rPr>
        <w:t>Ramping</w:t>
      </w:r>
      <w:r>
        <w:rPr>
          <w:rFonts w:cs="Arial"/>
        </w:rPr>
        <w:t xml:space="preserve"> </w:t>
      </w:r>
      <w:r w:rsidR="00B46BFC">
        <w:rPr>
          <w:rFonts w:cs="Arial"/>
        </w:rPr>
        <w:t>capability</w:t>
      </w:r>
      <w:r>
        <w:rPr>
          <w:rFonts w:cs="Arial"/>
        </w:rPr>
        <w:t xml:space="preserve">, </w:t>
      </w:r>
      <w:r w:rsidR="00684CEE">
        <w:rPr>
          <w:rFonts w:cs="Arial"/>
        </w:rPr>
        <w:t xml:space="preserve">reactive power - </w:t>
      </w:r>
      <w:r>
        <w:rPr>
          <w:rFonts w:cs="Arial"/>
        </w:rPr>
        <w:t xml:space="preserve">voltage control </w:t>
      </w:r>
      <w:r w:rsidR="00684CEE">
        <w:rPr>
          <w:rFonts w:cs="Arial"/>
        </w:rPr>
        <w:t>capability</w:t>
      </w:r>
      <w:r>
        <w:rPr>
          <w:rFonts w:cs="Arial"/>
        </w:rPr>
        <w:t xml:space="preserve"> and </w:t>
      </w:r>
      <w:r w:rsidR="00684CEE">
        <w:rPr>
          <w:rFonts w:cs="Arial"/>
        </w:rPr>
        <w:t xml:space="preserve">active power - </w:t>
      </w:r>
      <w:r>
        <w:rPr>
          <w:rFonts w:cs="Arial"/>
        </w:rPr>
        <w:t xml:space="preserve">frequency </w:t>
      </w:r>
      <w:r w:rsidR="00684CEE">
        <w:rPr>
          <w:rFonts w:cs="Arial"/>
        </w:rPr>
        <w:t>response capability</w:t>
      </w:r>
      <w:r>
        <w:rPr>
          <w:rFonts w:cs="Arial"/>
        </w:rPr>
        <w:t xml:space="preserve"> pursuant to NERC guidelines/requirements</w:t>
      </w:r>
      <w:r w:rsidR="00830FFA">
        <w:rPr>
          <w:rFonts w:cs="Arial"/>
        </w:rPr>
        <w:t xml:space="preserve"> and applicable sections of IEEE Std. 2800-2022, including but not limited to Section 5</w:t>
      </w:r>
      <w:r w:rsidR="00684CEE">
        <w:rPr>
          <w:rFonts w:cs="Arial"/>
        </w:rPr>
        <w:t xml:space="preserve"> </w:t>
      </w:r>
      <w:r w:rsidR="00684CEE" w:rsidRPr="00BC1714">
        <w:rPr>
          <w:rFonts w:cs="Arial"/>
        </w:rPr>
        <w:t>“Reactive power-voltage control requirements within the continuous operation region”</w:t>
      </w:r>
      <w:r w:rsidR="00684CEE">
        <w:rPr>
          <w:rFonts w:cs="Arial"/>
        </w:rPr>
        <w:t xml:space="preserve">, and Section 6 </w:t>
      </w:r>
      <w:r w:rsidR="00684CEE">
        <w:t>“Active-power – frequency response requirements</w:t>
      </w:r>
      <w:r w:rsidR="00684CEE">
        <w:rPr>
          <w:rFonts w:cs="Arial"/>
        </w:rPr>
        <w:t>”</w:t>
      </w:r>
      <w:r>
        <w:rPr>
          <w:rFonts w:cs="Arial"/>
        </w:rPr>
        <w:t>.</w:t>
      </w:r>
    </w:p>
    <w:p w14:paraId="24786264" w14:textId="54162A9C" w:rsidR="00597E3A" w:rsidRDefault="00597E3A" w:rsidP="00597E3A">
      <w:pPr>
        <w:pStyle w:val="FootnoteText"/>
        <w:rPr>
          <w:lang w:val="en-US"/>
        </w:rPr>
      </w:pPr>
    </w:p>
    <w:p w14:paraId="1ABA1289" w14:textId="59734C79" w:rsidR="00D44E7E" w:rsidRDefault="00D44E7E" w:rsidP="003855BD">
      <w:pPr>
        <w:ind w:left="180" w:hanging="180"/>
        <w:rPr>
          <w:rFonts w:cs="Arial"/>
        </w:rPr>
      </w:pPr>
      <w:r>
        <w:rPr>
          <w:rFonts w:cs="Arial"/>
        </w:rPr>
        <w:t>* Facility has Low Voltage Ride-Through (LVRT) Capability described under FERC Order No. 661 and meets the requirements for Reactive Power Design Criteria under FERC Order No. 827.</w:t>
      </w:r>
    </w:p>
    <w:p w14:paraId="716D8A4C" w14:textId="77777777" w:rsidR="00D44E7E" w:rsidRPr="00706D23" w:rsidRDefault="00D44E7E" w:rsidP="003855BD">
      <w:pPr>
        <w:pStyle w:val="FootnoteText"/>
      </w:pPr>
    </w:p>
    <w:p w14:paraId="02F716F0" w14:textId="133144E3" w:rsidR="00AF235A" w:rsidRDefault="008F30F2">
      <w:pPr>
        <w:ind w:left="180" w:hanging="180"/>
        <w:rPr>
          <w:rFonts w:cs="Arial"/>
        </w:rPr>
      </w:pPr>
      <w:r>
        <w:rPr>
          <w:rFonts w:cs="Arial"/>
        </w:rPr>
        <w:t>*</w:t>
      </w:r>
      <w:r>
        <w:rPr>
          <w:rFonts w:cs="Arial"/>
        </w:rPr>
        <w:tab/>
      </w:r>
      <w:r w:rsidR="00C77A03">
        <w:rPr>
          <w:rFonts w:cs="Arial"/>
        </w:rPr>
        <w:t>Capability</w:t>
      </w:r>
      <w:r>
        <w:rPr>
          <w:rFonts w:cs="Arial"/>
        </w:rPr>
        <w:t xml:space="preserve"> of sending real time data and OPC interface to Company’s PI System</w:t>
      </w:r>
      <w:r w:rsidR="00087D21">
        <w:rPr>
          <w:rFonts w:cs="Arial"/>
        </w:rPr>
        <w:t>.</w:t>
      </w:r>
    </w:p>
    <w:p w14:paraId="5C37A045" w14:textId="77777777" w:rsidR="00AF235A" w:rsidRDefault="00AF235A">
      <w:pPr>
        <w:outlineLvl w:val="0"/>
        <w:rPr>
          <w:rFonts w:cs="Arial"/>
        </w:rPr>
      </w:pPr>
    </w:p>
    <w:p w14:paraId="5D0C61EA" w14:textId="34D3847C" w:rsidR="00AF235A" w:rsidRDefault="008F30F2" w:rsidP="003855BD">
      <w:pPr>
        <w:ind w:left="180" w:hanging="180"/>
        <w:rPr>
          <w:rFonts w:cs="Arial"/>
        </w:rPr>
      </w:pPr>
      <w:r>
        <w:rPr>
          <w:rFonts w:cs="Arial"/>
        </w:rPr>
        <w:t xml:space="preserve">* </w:t>
      </w:r>
      <w:r w:rsidR="001635CE">
        <w:rPr>
          <w:rFonts w:cs="Arial"/>
        </w:rPr>
        <w:t>[</w:t>
      </w:r>
      <w:r w:rsidR="001635CE" w:rsidRPr="000A3B86">
        <w:rPr>
          <w:rFonts w:cs="Arial"/>
          <w:highlight w:val="yellow"/>
        </w:rPr>
        <w:t>Solar only</w:t>
      </w:r>
      <w:r w:rsidR="001635CE">
        <w:rPr>
          <w:rFonts w:cs="Arial"/>
        </w:rPr>
        <w:t xml:space="preserve">] </w:t>
      </w:r>
      <w:r>
        <w:rPr>
          <w:rFonts w:cs="Arial"/>
        </w:rPr>
        <w:t>DC and AC capacity of Facility</w:t>
      </w:r>
      <w:r w:rsidR="00F5274F">
        <w:rPr>
          <w:rFonts w:cs="Arial"/>
        </w:rPr>
        <w:t xml:space="preserve"> (</w:t>
      </w:r>
      <w:r w:rsidR="00F5274F" w:rsidRPr="000A3B86">
        <w:rPr>
          <w:rFonts w:cs="Arial"/>
          <w:highlight w:val="yellow"/>
        </w:rPr>
        <w:t>from Seller’s bid)[____DC][____AC]</w:t>
      </w:r>
      <w:r w:rsidR="00087D21">
        <w:rPr>
          <w:rFonts w:cs="Arial"/>
          <w:highlight w:val="yellow"/>
        </w:rPr>
        <w:t>.</w:t>
      </w:r>
      <w:r>
        <w:rPr>
          <w:rFonts w:cs="Arial"/>
        </w:rPr>
        <w:t xml:space="preserve"> </w:t>
      </w:r>
    </w:p>
    <w:p w14:paraId="687CBF03" w14:textId="77777777" w:rsidR="00A24319" w:rsidRDefault="00A24319">
      <w:pPr>
        <w:outlineLvl w:val="0"/>
        <w:rPr>
          <w:rFonts w:cs="Arial"/>
        </w:rPr>
      </w:pPr>
    </w:p>
    <w:p w14:paraId="04839A5C" w14:textId="3EC7CC63" w:rsidR="00AF6C6F" w:rsidRDefault="00AF6C6F" w:rsidP="003855BD">
      <w:pPr>
        <w:ind w:left="180" w:hanging="180"/>
        <w:rPr>
          <w:rFonts w:cs="Arial"/>
        </w:rPr>
      </w:pPr>
      <w:r w:rsidRPr="000A3B86">
        <w:rPr>
          <w:rFonts w:cs="Arial"/>
          <w:highlight w:val="yellow"/>
        </w:rPr>
        <w:t>*[wind – insert make, model and number of turbines</w:t>
      </w:r>
      <w:r w:rsidR="00087D21">
        <w:rPr>
          <w:rFonts w:cs="Arial"/>
        </w:rPr>
        <w:t>.</w:t>
      </w:r>
      <w:r>
        <w:rPr>
          <w:rFonts w:cs="Arial"/>
        </w:rPr>
        <w:t>]</w:t>
      </w:r>
    </w:p>
    <w:p w14:paraId="10F39914" w14:textId="77777777" w:rsidR="00A24319" w:rsidRDefault="00A24319">
      <w:pPr>
        <w:outlineLvl w:val="0"/>
        <w:rPr>
          <w:rFonts w:cs="Arial"/>
        </w:rPr>
      </w:pPr>
    </w:p>
    <w:p w14:paraId="44CAADDA" w14:textId="11F8C6F0" w:rsidR="00AF6C6F" w:rsidRDefault="00AF6C6F" w:rsidP="003855BD">
      <w:pPr>
        <w:ind w:left="180" w:hanging="180"/>
        <w:rPr>
          <w:rFonts w:cs="Arial"/>
        </w:rPr>
      </w:pPr>
      <w:r>
        <w:rPr>
          <w:rFonts w:cs="Arial"/>
        </w:rPr>
        <w:t>*[</w:t>
      </w:r>
      <w:r w:rsidRPr="000A3B86">
        <w:rPr>
          <w:rFonts w:cs="Arial"/>
          <w:highlight w:val="yellow"/>
        </w:rPr>
        <w:t>wind</w:t>
      </w:r>
      <w:r>
        <w:rPr>
          <w:rFonts w:cs="Arial"/>
        </w:rPr>
        <w:t xml:space="preserve">] </w:t>
      </w:r>
      <w:r w:rsidR="00B46BFC">
        <w:rPr>
          <w:rFonts w:cs="Arial"/>
        </w:rPr>
        <w:t>E</w:t>
      </w:r>
      <w:r w:rsidR="005638EF">
        <w:rPr>
          <w:rFonts w:cs="Arial"/>
        </w:rPr>
        <w:t xml:space="preserve">ach Wind Turbines equipped with </w:t>
      </w:r>
      <w:r w:rsidR="00013205">
        <w:rPr>
          <w:rFonts w:cs="Arial"/>
        </w:rPr>
        <w:t>meteorological</w:t>
      </w:r>
      <w:r w:rsidR="005638EF">
        <w:rPr>
          <w:rFonts w:cs="Arial"/>
        </w:rPr>
        <w:t xml:space="preserve"> measurement equipment </w:t>
      </w:r>
      <w:r w:rsidR="007B6B3E">
        <w:rPr>
          <w:rFonts w:cs="Arial"/>
        </w:rPr>
        <w:t>(</w:t>
      </w:r>
      <w:proofErr w:type="gramStart"/>
      <w:r w:rsidR="005638EF">
        <w:rPr>
          <w:rFonts w:cs="Arial"/>
        </w:rPr>
        <w:t>e.g.</w:t>
      </w:r>
      <w:proofErr w:type="gramEnd"/>
      <w:r w:rsidR="005638EF">
        <w:rPr>
          <w:rFonts w:cs="Arial"/>
        </w:rPr>
        <w:t xml:space="preserve"> anemometers), individually linked to Seller’s information system</w:t>
      </w:r>
      <w:r w:rsidR="007B6B3E">
        <w:rPr>
          <w:rFonts w:cs="Arial"/>
        </w:rPr>
        <w:t>.</w:t>
      </w:r>
    </w:p>
    <w:p w14:paraId="56A8F9F2" w14:textId="4480681F" w:rsidR="00347B46" w:rsidRDefault="00347B46" w:rsidP="00347B46">
      <w:pPr>
        <w:rPr>
          <w:rFonts w:cs="Arial"/>
        </w:rPr>
      </w:pPr>
      <w:r>
        <w:rPr>
          <w:rFonts w:cs="Arial"/>
        </w:rPr>
        <w:t xml:space="preserve"> </w:t>
      </w:r>
    </w:p>
    <w:p w14:paraId="2B899168" w14:textId="77777777" w:rsidR="00347B46" w:rsidRDefault="00347B46" w:rsidP="003855BD">
      <w:pPr>
        <w:ind w:left="180" w:hanging="180"/>
        <w:rPr>
          <w:rFonts w:cs="Arial"/>
          <w:sz w:val="22"/>
          <w:szCs w:val="22"/>
        </w:rPr>
      </w:pPr>
      <w:r>
        <w:rPr>
          <w:rFonts w:cs="Arial"/>
        </w:rPr>
        <w:t xml:space="preserve">* </w:t>
      </w:r>
      <w:r w:rsidRPr="003855BD">
        <w:t>[</w:t>
      </w:r>
      <w:r w:rsidRPr="003855BD">
        <w:rPr>
          <w:highlight w:val="yellow"/>
        </w:rPr>
        <w:t>wind</w:t>
      </w:r>
      <w:r w:rsidRPr="003855BD">
        <w:t xml:space="preserve">] </w:t>
      </w:r>
      <w:r>
        <w:rPr>
          <w:rFonts w:cs="Arial"/>
        </w:rPr>
        <w:t xml:space="preserve">Facility </w:t>
      </w:r>
      <w:proofErr w:type="gramStart"/>
      <w:r>
        <w:rPr>
          <w:rFonts w:cs="Arial"/>
        </w:rPr>
        <w:t>is capable of operating</w:t>
      </w:r>
      <w:proofErr w:type="gramEnd"/>
      <w:r>
        <w:rPr>
          <w:rFonts w:cs="Arial"/>
        </w:rPr>
        <w:t xml:space="preserve"> at an ambient temperature down to -30° Celsius (-22° Fahrenheit). </w:t>
      </w:r>
    </w:p>
    <w:p w14:paraId="16056C54" w14:textId="13F0CF30" w:rsidR="00BB0A0B" w:rsidRDefault="00BB0A0B">
      <w:pPr>
        <w:outlineLvl w:val="0"/>
        <w:rPr>
          <w:rFonts w:cs="Arial"/>
        </w:rPr>
      </w:pPr>
    </w:p>
    <w:p w14:paraId="00F42A99" w14:textId="77777777" w:rsidR="00AF235A" w:rsidRDefault="00AF235A">
      <w:pPr>
        <w:outlineLvl w:val="0"/>
        <w:rPr>
          <w:rFonts w:cs="Arial"/>
        </w:rPr>
      </w:pPr>
    </w:p>
    <w:p w14:paraId="3212DB1E" w14:textId="77777777" w:rsidR="00AF235A" w:rsidRDefault="008F30F2">
      <w:pPr>
        <w:rPr>
          <w:rFonts w:cs="Arial"/>
          <w:noProof/>
        </w:rPr>
      </w:pPr>
      <w:r>
        <w:rPr>
          <w:rFonts w:cs="Arial"/>
          <w:noProof/>
        </w:rPr>
        <w:t>The proposed Facility includes the components that are equivalent to, or better than, the following:</w:t>
      </w:r>
    </w:p>
    <w:p w14:paraId="186CD5D5" w14:textId="77777777" w:rsidR="00AF235A" w:rsidRDefault="00AF235A">
      <w:pPr>
        <w:rPr>
          <w:rFonts w:cs="Arial"/>
          <w:noProof/>
        </w:rPr>
      </w:pPr>
    </w:p>
    <w:p w14:paraId="225419BF" w14:textId="6558EFBD" w:rsidR="00AF235A" w:rsidRDefault="008F30F2" w:rsidP="00D8164C">
      <w:pPr>
        <w:pStyle w:val="ListParagraph"/>
        <w:numPr>
          <w:ilvl w:val="0"/>
          <w:numId w:val="44"/>
        </w:numPr>
        <w:rPr>
          <w:rFonts w:cs="Arial"/>
          <w:highlight w:val="yellow"/>
        </w:rPr>
      </w:pPr>
      <w:r>
        <w:rPr>
          <w:rFonts w:cs="Arial"/>
          <w:highlight w:val="yellow"/>
        </w:rPr>
        <w:t xml:space="preserve">[Additional Bid Specific information to be added] </w:t>
      </w:r>
    </w:p>
    <w:p w14:paraId="634A7833" w14:textId="60A642AE" w:rsidR="00AF235A" w:rsidRDefault="00AF235A" w:rsidP="0034699D">
      <w:pPr>
        <w:jc w:val="center"/>
        <w:rPr>
          <w:rFonts w:cs="Arial"/>
        </w:rPr>
      </w:pPr>
    </w:p>
    <w:p w14:paraId="3AF22C9F" w14:textId="77777777" w:rsidR="00AF235A" w:rsidRDefault="00AF235A">
      <w:pPr>
        <w:jc w:val="center"/>
        <w:rPr>
          <w:rFonts w:cs="Arial"/>
        </w:rPr>
        <w:sectPr w:rsidR="00AF235A" w:rsidSect="000A3B86">
          <w:footerReference w:type="default" r:id="rId33"/>
          <w:footerReference w:type="first" r:id="rId34"/>
          <w:pgSz w:w="12240" w:h="15840"/>
          <w:pgMar w:top="1440" w:right="1350" w:bottom="1440" w:left="1710" w:header="720" w:footer="720" w:gutter="0"/>
          <w:pgNumType w:start="1" w:chapStyle="1"/>
          <w:cols w:space="720"/>
          <w:titlePg/>
          <w:docGrid w:linePitch="360"/>
        </w:sectPr>
      </w:pPr>
    </w:p>
    <w:p w14:paraId="0AFDF288" w14:textId="28229E83" w:rsidR="00AA0037" w:rsidRPr="0071057F" w:rsidRDefault="005512DA" w:rsidP="0071057F">
      <w:pPr>
        <w:pStyle w:val="ExhibitTitle"/>
      </w:pPr>
      <w:bookmarkStart w:id="750" w:name="_Toc149320714"/>
      <w:bookmarkStart w:id="751" w:name="_Toc149321030"/>
      <w:bookmarkStart w:id="752" w:name="_Toc433954236"/>
      <w:bookmarkStart w:id="753" w:name="_Toc149319289"/>
      <w:bookmarkStart w:id="754" w:name="_Ref149559311"/>
      <w:bookmarkStart w:id="755" w:name="_Ref149559702"/>
      <w:bookmarkStart w:id="756" w:name="_Ref149559707"/>
      <w:bookmarkStart w:id="757" w:name="_Ref149559729"/>
      <w:bookmarkStart w:id="758" w:name="_Toc150954908"/>
      <w:r>
        <w:t xml:space="preserve">Exhibit </w:t>
      </w:r>
      <w:fldSimple w:instr=" SEQ Exhibit \* ALPHABETIC ">
        <w:r w:rsidR="002132A8">
          <w:rPr>
            <w:noProof/>
          </w:rPr>
          <w:t>D</w:t>
        </w:r>
      </w:fldSimple>
      <w:r w:rsidR="0040675A">
        <w:t xml:space="preserve"> - </w:t>
      </w:r>
      <w:r w:rsidR="008F30F2">
        <w:t>NOTICES AND CONTACT INFORMATION</w:t>
      </w:r>
      <w:bookmarkEnd w:id="750"/>
      <w:bookmarkEnd w:id="751"/>
      <w:bookmarkEnd w:id="752"/>
      <w:bookmarkEnd w:id="753"/>
      <w:bookmarkEnd w:id="754"/>
      <w:bookmarkEnd w:id="755"/>
      <w:bookmarkEnd w:id="756"/>
      <w:bookmarkEnd w:id="757"/>
      <w:bookmarkEnd w:id="758"/>
    </w:p>
    <w:p w14:paraId="0850EB12" w14:textId="77777777" w:rsidR="007C0A5A" w:rsidRDefault="007C0A5A" w:rsidP="007C0A5A">
      <w:pPr>
        <w:spacing w:after="120"/>
        <w:ind w:left="5400" w:hanging="4770"/>
        <w:outlineLvl w:val="0"/>
        <w:rPr>
          <w:rFonts w:cs="Arial"/>
          <w:b/>
        </w:rPr>
      </w:pPr>
      <w:r>
        <w:rPr>
          <w:rFonts w:cs="Arial"/>
          <w:b/>
        </w:rPr>
        <w:t xml:space="preserve">       </w:t>
      </w:r>
      <w:r>
        <w:rPr>
          <w:rFonts w:cs="Arial"/>
          <w:b/>
          <w:u w:val="single"/>
        </w:rPr>
        <w:t>Company</w:t>
      </w:r>
      <w:r>
        <w:rPr>
          <w:rFonts w:cs="Arial"/>
          <w:b/>
        </w:rPr>
        <w:tab/>
        <w:t xml:space="preserve">     </w:t>
      </w:r>
      <w:r>
        <w:rPr>
          <w:rFonts w:cs="Arial"/>
          <w:b/>
          <w:u w:val="single"/>
        </w:rPr>
        <w:t>Seller</w:t>
      </w:r>
    </w:p>
    <w:tbl>
      <w:tblPr>
        <w:tblW w:w="90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4590"/>
      </w:tblGrid>
      <w:tr w:rsidR="007C0A5A" w14:paraId="730B44F5" w14:textId="77777777" w:rsidTr="00844464">
        <w:trPr>
          <w:jc w:val="center"/>
        </w:trPr>
        <w:tc>
          <w:tcPr>
            <w:tcW w:w="4428" w:type="dxa"/>
          </w:tcPr>
          <w:p w14:paraId="2356C970" w14:textId="77777777" w:rsidR="007C0A5A" w:rsidRDefault="007C0A5A" w:rsidP="00844464">
            <w:pPr>
              <w:spacing w:before="60" w:after="60"/>
              <w:rPr>
                <w:b/>
                <w:sz w:val="22"/>
                <w:szCs w:val="22"/>
              </w:rPr>
            </w:pPr>
            <w:r>
              <w:rPr>
                <w:b/>
                <w:sz w:val="22"/>
                <w:szCs w:val="22"/>
              </w:rPr>
              <w:t>Notices:</w:t>
            </w:r>
          </w:p>
          <w:p w14:paraId="209F9891" w14:textId="168F4E0A" w:rsidR="007C0A5A" w:rsidRDefault="007C0A5A" w:rsidP="00844464">
            <w:pPr>
              <w:ind w:left="171"/>
              <w:rPr>
                <w:sz w:val="22"/>
                <w:szCs w:val="22"/>
              </w:rPr>
            </w:pPr>
            <w:r>
              <w:rPr>
                <w:sz w:val="22"/>
                <w:szCs w:val="22"/>
              </w:rPr>
              <w:t xml:space="preserve">Director, Purchased Power </w:t>
            </w:r>
          </w:p>
          <w:p w14:paraId="25ACB0A5" w14:textId="77777777" w:rsidR="007C0A5A" w:rsidRDefault="007C0A5A" w:rsidP="00844464">
            <w:pPr>
              <w:ind w:left="171"/>
              <w:rPr>
                <w:sz w:val="22"/>
                <w:szCs w:val="22"/>
              </w:rPr>
            </w:pPr>
            <w:r>
              <w:rPr>
                <w:sz w:val="22"/>
                <w:szCs w:val="22"/>
              </w:rPr>
              <w:t>Xcel Energy Services Inc.</w:t>
            </w:r>
          </w:p>
          <w:p w14:paraId="6D0165BB" w14:textId="77777777" w:rsidR="007C0A5A" w:rsidRDefault="007C0A5A" w:rsidP="00844464">
            <w:pPr>
              <w:ind w:left="171"/>
              <w:rPr>
                <w:sz w:val="22"/>
                <w:szCs w:val="22"/>
              </w:rPr>
            </w:pPr>
            <w:r>
              <w:rPr>
                <w:sz w:val="22"/>
                <w:szCs w:val="22"/>
              </w:rPr>
              <w:t xml:space="preserve">1800 Larimer Street, Suite 1000 </w:t>
            </w:r>
          </w:p>
          <w:p w14:paraId="69A8B530" w14:textId="77777777" w:rsidR="007C0A5A" w:rsidRDefault="007C0A5A" w:rsidP="00844464">
            <w:pPr>
              <w:ind w:left="171"/>
              <w:rPr>
                <w:sz w:val="22"/>
                <w:szCs w:val="22"/>
              </w:rPr>
            </w:pPr>
            <w:r>
              <w:rPr>
                <w:sz w:val="22"/>
                <w:szCs w:val="22"/>
              </w:rPr>
              <w:t>Denver, CO  80202</w:t>
            </w:r>
          </w:p>
          <w:p w14:paraId="083BCED4" w14:textId="77777777" w:rsidR="007C0A5A" w:rsidRDefault="007C0A5A" w:rsidP="00844464">
            <w:pPr>
              <w:ind w:left="261"/>
              <w:rPr>
                <w:sz w:val="22"/>
                <w:szCs w:val="22"/>
              </w:rPr>
            </w:pPr>
            <w:r>
              <w:rPr>
                <w:sz w:val="22"/>
                <w:szCs w:val="22"/>
              </w:rPr>
              <w:t>E-mail: purchasedpowernotices@xcelenergy.com</w:t>
            </w:r>
          </w:p>
          <w:p w14:paraId="797A4D11" w14:textId="77777777" w:rsidR="007C0A5A" w:rsidRDefault="007C0A5A" w:rsidP="00844464">
            <w:pPr>
              <w:ind w:left="171"/>
              <w:rPr>
                <w:sz w:val="22"/>
                <w:szCs w:val="22"/>
              </w:rPr>
            </w:pPr>
          </w:p>
          <w:p w14:paraId="63EB6BE7" w14:textId="77777777" w:rsidR="007C0A5A" w:rsidRDefault="007C0A5A" w:rsidP="00844464">
            <w:pPr>
              <w:spacing w:before="120"/>
              <w:rPr>
                <w:i/>
                <w:sz w:val="22"/>
                <w:szCs w:val="22"/>
              </w:rPr>
            </w:pPr>
            <w:r>
              <w:rPr>
                <w:i/>
                <w:sz w:val="22"/>
                <w:szCs w:val="22"/>
              </w:rPr>
              <w:t>with a cc to:</w:t>
            </w:r>
          </w:p>
          <w:p w14:paraId="1E162015" w14:textId="403604CA" w:rsidR="007C0A5A" w:rsidRDefault="007C0A5A" w:rsidP="00844464">
            <w:pPr>
              <w:ind w:left="171"/>
              <w:rPr>
                <w:sz w:val="22"/>
                <w:szCs w:val="22"/>
              </w:rPr>
            </w:pPr>
            <w:r>
              <w:rPr>
                <w:sz w:val="22"/>
                <w:szCs w:val="22"/>
              </w:rPr>
              <w:t>Purchased Power Consultant</w:t>
            </w:r>
          </w:p>
          <w:p w14:paraId="51D98372" w14:textId="77777777" w:rsidR="007C0A5A" w:rsidRDefault="007C0A5A" w:rsidP="00844464">
            <w:pPr>
              <w:ind w:left="171"/>
              <w:rPr>
                <w:sz w:val="22"/>
                <w:szCs w:val="22"/>
              </w:rPr>
            </w:pPr>
            <w:r>
              <w:rPr>
                <w:sz w:val="22"/>
                <w:szCs w:val="22"/>
              </w:rPr>
              <w:t>Xcel Energy Services Inc.</w:t>
            </w:r>
          </w:p>
          <w:p w14:paraId="209480A3" w14:textId="77777777" w:rsidR="007C0A5A" w:rsidRDefault="007C0A5A" w:rsidP="00844464">
            <w:pPr>
              <w:ind w:left="171"/>
              <w:rPr>
                <w:sz w:val="22"/>
                <w:szCs w:val="22"/>
              </w:rPr>
            </w:pPr>
            <w:r>
              <w:rPr>
                <w:sz w:val="22"/>
                <w:szCs w:val="22"/>
              </w:rPr>
              <w:t>1800 Larimer Street, Suite 1000</w:t>
            </w:r>
          </w:p>
          <w:p w14:paraId="7C17A6FB" w14:textId="77777777" w:rsidR="007C0A5A" w:rsidRDefault="007C0A5A" w:rsidP="00844464">
            <w:pPr>
              <w:ind w:left="171"/>
              <w:rPr>
                <w:sz w:val="22"/>
                <w:szCs w:val="22"/>
              </w:rPr>
            </w:pPr>
            <w:r>
              <w:rPr>
                <w:sz w:val="22"/>
                <w:szCs w:val="22"/>
              </w:rPr>
              <w:t>Denver, CO  80202</w:t>
            </w:r>
          </w:p>
          <w:p w14:paraId="326DED1C" w14:textId="77777777" w:rsidR="007C0A5A" w:rsidRDefault="007C0A5A" w:rsidP="00844464">
            <w:pPr>
              <w:ind w:left="261"/>
              <w:rPr>
                <w:sz w:val="22"/>
                <w:szCs w:val="22"/>
              </w:rPr>
            </w:pPr>
            <w:r>
              <w:rPr>
                <w:sz w:val="22"/>
                <w:szCs w:val="22"/>
              </w:rPr>
              <w:t>E-mail: purchasedpowernotices@xcelenergy.com</w:t>
            </w:r>
          </w:p>
          <w:p w14:paraId="3E2E23D0" w14:textId="77777777" w:rsidR="007C0A5A" w:rsidRDefault="007C0A5A" w:rsidP="00844464">
            <w:pPr>
              <w:ind w:left="171"/>
              <w:rPr>
                <w:sz w:val="22"/>
                <w:szCs w:val="22"/>
              </w:rPr>
            </w:pPr>
          </w:p>
          <w:p w14:paraId="0B20B7D6" w14:textId="77777777" w:rsidR="007C0A5A" w:rsidRDefault="007C0A5A" w:rsidP="00844464">
            <w:pPr>
              <w:rPr>
                <w:rFonts w:cs="Arial"/>
              </w:rPr>
            </w:pPr>
          </w:p>
        </w:tc>
        <w:tc>
          <w:tcPr>
            <w:tcW w:w="4590" w:type="dxa"/>
          </w:tcPr>
          <w:p w14:paraId="013934FC" w14:textId="77777777" w:rsidR="007C0A5A" w:rsidRDefault="007C0A5A" w:rsidP="00844464">
            <w:pPr>
              <w:spacing w:before="60" w:after="60"/>
              <w:rPr>
                <w:b/>
                <w:sz w:val="22"/>
                <w:szCs w:val="22"/>
              </w:rPr>
            </w:pPr>
            <w:r>
              <w:rPr>
                <w:b/>
                <w:sz w:val="22"/>
                <w:szCs w:val="22"/>
              </w:rPr>
              <w:t>Notices:</w:t>
            </w:r>
          </w:p>
          <w:p w14:paraId="0AB2496B" w14:textId="77777777" w:rsidR="007C0A5A" w:rsidRDefault="007C0A5A" w:rsidP="00844464">
            <w:pPr>
              <w:ind w:left="158"/>
              <w:rPr>
                <w:sz w:val="22"/>
                <w:highlight w:val="yellow"/>
              </w:rPr>
            </w:pPr>
            <w:r>
              <w:rPr>
                <w:sz w:val="22"/>
                <w:highlight w:val="yellow"/>
              </w:rPr>
              <w:t xml:space="preserve">_________________________ </w:t>
            </w:r>
          </w:p>
          <w:p w14:paraId="74B7453E" w14:textId="77777777" w:rsidR="007C0A5A" w:rsidRDefault="007C0A5A" w:rsidP="00844464">
            <w:pPr>
              <w:ind w:left="158"/>
              <w:rPr>
                <w:sz w:val="22"/>
                <w:highlight w:val="yellow"/>
              </w:rPr>
            </w:pPr>
            <w:r>
              <w:rPr>
                <w:sz w:val="22"/>
                <w:highlight w:val="yellow"/>
              </w:rPr>
              <w:t xml:space="preserve">_________________________ </w:t>
            </w:r>
          </w:p>
          <w:p w14:paraId="35E849C8" w14:textId="77777777" w:rsidR="007C0A5A" w:rsidRDefault="007C0A5A" w:rsidP="00844464">
            <w:pPr>
              <w:ind w:left="158"/>
              <w:rPr>
                <w:sz w:val="22"/>
                <w:highlight w:val="yellow"/>
              </w:rPr>
            </w:pPr>
            <w:r>
              <w:rPr>
                <w:sz w:val="22"/>
                <w:highlight w:val="yellow"/>
              </w:rPr>
              <w:t xml:space="preserve">_________________________ </w:t>
            </w:r>
          </w:p>
          <w:p w14:paraId="2B634F41" w14:textId="77777777" w:rsidR="007C0A5A" w:rsidRDefault="007C0A5A" w:rsidP="00844464">
            <w:pPr>
              <w:ind w:left="261"/>
              <w:rPr>
                <w:sz w:val="22"/>
                <w:szCs w:val="22"/>
              </w:rPr>
            </w:pPr>
            <w:r>
              <w:rPr>
                <w:sz w:val="22"/>
                <w:szCs w:val="22"/>
              </w:rPr>
              <w:t xml:space="preserve">Phone: </w:t>
            </w:r>
            <w:r>
              <w:rPr>
                <w:sz w:val="22"/>
                <w:szCs w:val="22"/>
                <w:highlight w:val="yellow"/>
              </w:rPr>
              <w:t>_________</w:t>
            </w:r>
          </w:p>
          <w:p w14:paraId="1BE44309" w14:textId="77777777" w:rsidR="007C0A5A" w:rsidRDefault="007C0A5A" w:rsidP="00844464">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1EEC829E" w14:textId="77777777" w:rsidR="007C0A5A" w:rsidRDefault="007C0A5A" w:rsidP="00844464">
            <w:pPr>
              <w:ind w:left="180"/>
              <w:rPr>
                <w:sz w:val="22"/>
                <w:szCs w:val="22"/>
              </w:rPr>
            </w:pPr>
          </w:p>
          <w:p w14:paraId="725BB2C6" w14:textId="77777777" w:rsidR="007C0A5A" w:rsidRDefault="007C0A5A" w:rsidP="00844464">
            <w:pPr>
              <w:spacing w:before="60"/>
              <w:ind w:left="153"/>
              <w:rPr>
                <w:sz w:val="22"/>
                <w:szCs w:val="22"/>
              </w:rPr>
            </w:pPr>
          </w:p>
          <w:p w14:paraId="42E64BCB" w14:textId="77777777" w:rsidR="007C0A5A" w:rsidRDefault="007C0A5A" w:rsidP="00844464">
            <w:pPr>
              <w:rPr>
                <w:i/>
                <w:sz w:val="22"/>
                <w:szCs w:val="22"/>
              </w:rPr>
            </w:pPr>
            <w:r>
              <w:rPr>
                <w:i/>
                <w:sz w:val="22"/>
                <w:szCs w:val="22"/>
              </w:rPr>
              <w:t>with a cc to:</w:t>
            </w:r>
          </w:p>
          <w:p w14:paraId="17F679F3" w14:textId="77777777" w:rsidR="007C0A5A" w:rsidRDefault="007C0A5A" w:rsidP="00844464">
            <w:pPr>
              <w:ind w:left="158"/>
              <w:rPr>
                <w:sz w:val="22"/>
                <w:highlight w:val="yellow"/>
              </w:rPr>
            </w:pPr>
            <w:r>
              <w:rPr>
                <w:sz w:val="22"/>
                <w:highlight w:val="yellow"/>
              </w:rPr>
              <w:t xml:space="preserve">_________________________ </w:t>
            </w:r>
          </w:p>
          <w:p w14:paraId="65B11287" w14:textId="77777777" w:rsidR="007C0A5A" w:rsidRDefault="007C0A5A" w:rsidP="00844464">
            <w:pPr>
              <w:ind w:left="158"/>
              <w:rPr>
                <w:sz w:val="22"/>
                <w:highlight w:val="yellow"/>
              </w:rPr>
            </w:pPr>
            <w:r>
              <w:rPr>
                <w:sz w:val="22"/>
                <w:highlight w:val="yellow"/>
              </w:rPr>
              <w:t xml:space="preserve">_________________________ </w:t>
            </w:r>
          </w:p>
          <w:p w14:paraId="5520A82C" w14:textId="77777777" w:rsidR="007C0A5A" w:rsidRDefault="007C0A5A" w:rsidP="00844464">
            <w:pPr>
              <w:ind w:left="158"/>
              <w:rPr>
                <w:sz w:val="22"/>
                <w:szCs w:val="22"/>
                <w:highlight w:val="yellow"/>
              </w:rPr>
            </w:pPr>
            <w:r>
              <w:rPr>
                <w:sz w:val="22"/>
                <w:highlight w:val="yellow"/>
              </w:rPr>
              <w:t xml:space="preserve">_________________________ </w:t>
            </w:r>
          </w:p>
          <w:p w14:paraId="60E085BC" w14:textId="77777777" w:rsidR="007C0A5A" w:rsidRDefault="007C0A5A" w:rsidP="00844464">
            <w:pPr>
              <w:ind w:left="261"/>
              <w:rPr>
                <w:sz w:val="22"/>
                <w:szCs w:val="22"/>
              </w:rPr>
            </w:pPr>
            <w:r>
              <w:rPr>
                <w:sz w:val="22"/>
                <w:szCs w:val="22"/>
              </w:rPr>
              <w:t xml:space="preserve">Phone: </w:t>
            </w:r>
            <w:r>
              <w:rPr>
                <w:sz w:val="22"/>
                <w:szCs w:val="22"/>
                <w:highlight w:val="yellow"/>
              </w:rPr>
              <w:t>_________</w:t>
            </w:r>
          </w:p>
          <w:p w14:paraId="207770C3" w14:textId="77777777" w:rsidR="007C0A5A" w:rsidRDefault="007C0A5A" w:rsidP="00844464">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212DBF29" w14:textId="77777777" w:rsidR="007C0A5A" w:rsidRDefault="007C0A5A" w:rsidP="00844464">
            <w:pPr>
              <w:ind w:left="153"/>
              <w:rPr>
                <w:rFonts w:cs="Arial"/>
              </w:rPr>
            </w:pPr>
          </w:p>
        </w:tc>
      </w:tr>
      <w:tr w:rsidR="007C0A5A" w14:paraId="3909AB84" w14:textId="77777777" w:rsidTr="00844464">
        <w:trPr>
          <w:jc w:val="center"/>
        </w:trPr>
        <w:tc>
          <w:tcPr>
            <w:tcW w:w="4428" w:type="dxa"/>
          </w:tcPr>
          <w:p w14:paraId="12616CA2" w14:textId="77777777" w:rsidR="007C0A5A" w:rsidRDefault="007C0A5A" w:rsidP="00844464">
            <w:pPr>
              <w:spacing w:before="60"/>
              <w:rPr>
                <w:b/>
                <w:sz w:val="22"/>
                <w:szCs w:val="22"/>
              </w:rPr>
            </w:pPr>
            <w:r>
              <w:rPr>
                <w:b/>
                <w:sz w:val="22"/>
                <w:szCs w:val="22"/>
              </w:rPr>
              <w:t>Operating Committee Representative:</w:t>
            </w:r>
          </w:p>
          <w:p w14:paraId="65427626" w14:textId="77777777" w:rsidR="007C0A5A" w:rsidRDefault="007C0A5A" w:rsidP="00844464">
            <w:pPr>
              <w:ind w:left="180"/>
              <w:rPr>
                <w:sz w:val="22"/>
                <w:szCs w:val="22"/>
              </w:rPr>
            </w:pPr>
            <w:r>
              <w:rPr>
                <w:sz w:val="22"/>
                <w:szCs w:val="22"/>
              </w:rPr>
              <w:t xml:space="preserve">Director, Purchased Power </w:t>
            </w:r>
          </w:p>
          <w:p w14:paraId="41BB8345" w14:textId="77777777" w:rsidR="007C0A5A" w:rsidRDefault="007C0A5A" w:rsidP="00844464">
            <w:pPr>
              <w:ind w:left="180"/>
              <w:rPr>
                <w:sz w:val="22"/>
                <w:szCs w:val="22"/>
              </w:rPr>
            </w:pPr>
            <w:r>
              <w:rPr>
                <w:sz w:val="22"/>
                <w:szCs w:val="22"/>
              </w:rPr>
              <w:t>Xcel Energy Services Inc.</w:t>
            </w:r>
          </w:p>
          <w:p w14:paraId="51A7C462" w14:textId="77777777" w:rsidR="007C0A5A" w:rsidRDefault="007C0A5A" w:rsidP="00844464">
            <w:pPr>
              <w:ind w:left="180"/>
              <w:rPr>
                <w:sz w:val="22"/>
                <w:szCs w:val="22"/>
              </w:rPr>
            </w:pPr>
            <w:r>
              <w:rPr>
                <w:sz w:val="22"/>
                <w:szCs w:val="22"/>
              </w:rPr>
              <w:t>1800 Larimer Street, Suite 1000</w:t>
            </w:r>
          </w:p>
          <w:p w14:paraId="2C25C708" w14:textId="77777777" w:rsidR="007C0A5A" w:rsidRDefault="007C0A5A" w:rsidP="00844464">
            <w:pPr>
              <w:ind w:left="180"/>
              <w:rPr>
                <w:sz w:val="22"/>
                <w:szCs w:val="22"/>
              </w:rPr>
            </w:pPr>
            <w:r>
              <w:rPr>
                <w:sz w:val="22"/>
                <w:szCs w:val="22"/>
              </w:rPr>
              <w:t>Denver, CO  80202</w:t>
            </w:r>
          </w:p>
          <w:p w14:paraId="4051592B" w14:textId="77777777" w:rsidR="007C0A5A" w:rsidRDefault="007C0A5A" w:rsidP="00844464">
            <w:pPr>
              <w:ind w:left="261"/>
              <w:rPr>
                <w:sz w:val="22"/>
                <w:szCs w:val="22"/>
              </w:rPr>
            </w:pPr>
            <w:r>
              <w:rPr>
                <w:sz w:val="22"/>
                <w:szCs w:val="22"/>
              </w:rPr>
              <w:t>E-mail: purchasedpowernotices@xcelenergy.com</w:t>
            </w:r>
          </w:p>
          <w:p w14:paraId="0BD6A99B" w14:textId="77777777" w:rsidR="007C0A5A" w:rsidRDefault="007C0A5A" w:rsidP="00844464">
            <w:pPr>
              <w:rPr>
                <w:sz w:val="22"/>
                <w:szCs w:val="22"/>
              </w:rPr>
            </w:pPr>
          </w:p>
          <w:p w14:paraId="453550C3" w14:textId="77777777" w:rsidR="007C0A5A" w:rsidRDefault="007C0A5A" w:rsidP="00844464">
            <w:pPr>
              <w:rPr>
                <w:b/>
                <w:sz w:val="22"/>
                <w:szCs w:val="22"/>
              </w:rPr>
            </w:pPr>
            <w:r>
              <w:rPr>
                <w:b/>
                <w:sz w:val="22"/>
                <w:szCs w:val="22"/>
              </w:rPr>
              <w:t>Alternate:</w:t>
            </w:r>
          </w:p>
          <w:p w14:paraId="1A5AC6A5" w14:textId="77777777" w:rsidR="007C0A5A" w:rsidRDefault="007C0A5A" w:rsidP="00844464">
            <w:pPr>
              <w:ind w:left="171"/>
              <w:rPr>
                <w:sz w:val="22"/>
                <w:szCs w:val="22"/>
              </w:rPr>
            </w:pPr>
            <w:r>
              <w:rPr>
                <w:sz w:val="22"/>
                <w:szCs w:val="22"/>
              </w:rPr>
              <w:t xml:space="preserve">Purchased Power Consultant  </w:t>
            </w:r>
          </w:p>
          <w:p w14:paraId="27836C0E" w14:textId="77777777" w:rsidR="007C0A5A" w:rsidRDefault="007C0A5A" w:rsidP="00844464">
            <w:pPr>
              <w:ind w:left="171"/>
              <w:rPr>
                <w:sz w:val="22"/>
                <w:szCs w:val="22"/>
              </w:rPr>
            </w:pPr>
            <w:r>
              <w:rPr>
                <w:sz w:val="22"/>
                <w:szCs w:val="22"/>
              </w:rPr>
              <w:t>Xcel Energy Services Inc.</w:t>
            </w:r>
          </w:p>
          <w:p w14:paraId="77D50CD4" w14:textId="77777777" w:rsidR="007C0A5A" w:rsidRDefault="007C0A5A" w:rsidP="00844464">
            <w:pPr>
              <w:ind w:left="171"/>
              <w:rPr>
                <w:sz w:val="22"/>
                <w:szCs w:val="22"/>
              </w:rPr>
            </w:pPr>
            <w:r>
              <w:rPr>
                <w:sz w:val="22"/>
                <w:szCs w:val="22"/>
              </w:rPr>
              <w:t>1800 Larimer Street, Suite 1000</w:t>
            </w:r>
          </w:p>
          <w:p w14:paraId="435A269D" w14:textId="77777777" w:rsidR="007C0A5A" w:rsidRDefault="007C0A5A" w:rsidP="00844464">
            <w:pPr>
              <w:ind w:left="171"/>
              <w:rPr>
                <w:sz w:val="22"/>
                <w:szCs w:val="22"/>
              </w:rPr>
            </w:pPr>
            <w:r>
              <w:rPr>
                <w:sz w:val="22"/>
                <w:szCs w:val="22"/>
              </w:rPr>
              <w:t>Denver, CO 80202</w:t>
            </w:r>
          </w:p>
          <w:p w14:paraId="748829C7" w14:textId="77777777" w:rsidR="007C0A5A" w:rsidRDefault="007C0A5A" w:rsidP="00844464">
            <w:pPr>
              <w:ind w:left="261"/>
              <w:rPr>
                <w:sz w:val="22"/>
                <w:szCs w:val="22"/>
              </w:rPr>
            </w:pPr>
            <w:r>
              <w:rPr>
                <w:sz w:val="22"/>
                <w:szCs w:val="22"/>
              </w:rPr>
              <w:t>E-mail: purchasedpowernotices@xcelenergy.com</w:t>
            </w:r>
          </w:p>
          <w:p w14:paraId="26B7A1D8" w14:textId="77777777" w:rsidR="007C0A5A" w:rsidRDefault="007C0A5A" w:rsidP="00844464">
            <w:pPr>
              <w:tabs>
                <w:tab w:val="center" w:pos="4680"/>
                <w:tab w:val="right" w:pos="9360"/>
              </w:tabs>
              <w:ind w:left="171"/>
              <w:rPr>
                <w:rFonts w:cs="Arial"/>
              </w:rPr>
            </w:pPr>
          </w:p>
        </w:tc>
        <w:tc>
          <w:tcPr>
            <w:tcW w:w="4590" w:type="dxa"/>
          </w:tcPr>
          <w:p w14:paraId="6DC89A55" w14:textId="77777777" w:rsidR="007C0A5A" w:rsidRDefault="007C0A5A" w:rsidP="00844464">
            <w:pPr>
              <w:spacing w:before="60"/>
              <w:rPr>
                <w:b/>
                <w:sz w:val="22"/>
                <w:szCs w:val="22"/>
              </w:rPr>
            </w:pPr>
            <w:r>
              <w:rPr>
                <w:b/>
                <w:sz w:val="22"/>
                <w:szCs w:val="22"/>
              </w:rPr>
              <w:t>Operating Committee Representative:</w:t>
            </w:r>
          </w:p>
          <w:p w14:paraId="43D597EE" w14:textId="77777777" w:rsidR="007C0A5A" w:rsidRDefault="007C0A5A" w:rsidP="00844464">
            <w:pPr>
              <w:ind w:left="158"/>
              <w:rPr>
                <w:sz w:val="22"/>
                <w:szCs w:val="22"/>
                <w:highlight w:val="yellow"/>
              </w:rPr>
            </w:pPr>
            <w:r>
              <w:rPr>
                <w:sz w:val="22"/>
                <w:szCs w:val="22"/>
                <w:highlight w:val="yellow"/>
              </w:rPr>
              <w:t xml:space="preserve">_________________________ </w:t>
            </w:r>
          </w:p>
          <w:p w14:paraId="74325269" w14:textId="77777777" w:rsidR="007C0A5A" w:rsidRDefault="007C0A5A" w:rsidP="00844464">
            <w:pPr>
              <w:ind w:left="158"/>
              <w:rPr>
                <w:sz w:val="22"/>
                <w:szCs w:val="22"/>
                <w:highlight w:val="yellow"/>
              </w:rPr>
            </w:pPr>
            <w:r>
              <w:rPr>
                <w:sz w:val="22"/>
                <w:szCs w:val="22"/>
                <w:highlight w:val="yellow"/>
              </w:rPr>
              <w:t xml:space="preserve">_________________________ </w:t>
            </w:r>
          </w:p>
          <w:p w14:paraId="499074E3" w14:textId="77777777" w:rsidR="007C0A5A" w:rsidRDefault="007C0A5A" w:rsidP="00844464">
            <w:pPr>
              <w:ind w:left="158"/>
              <w:rPr>
                <w:sz w:val="22"/>
                <w:szCs w:val="22"/>
                <w:highlight w:val="yellow"/>
              </w:rPr>
            </w:pPr>
            <w:r>
              <w:rPr>
                <w:sz w:val="22"/>
                <w:szCs w:val="22"/>
                <w:highlight w:val="yellow"/>
              </w:rPr>
              <w:t xml:space="preserve">_________________________ </w:t>
            </w:r>
          </w:p>
          <w:p w14:paraId="45E11449" w14:textId="77777777" w:rsidR="007C0A5A" w:rsidRDefault="007C0A5A" w:rsidP="00844464">
            <w:pPr>
              <w:ind w:left="261"/>
              <w:rPr>
                <w:sz w:val="22"/>
                <w:szCs w:val="22"/>
              </w:rPr>
            </w:pPr>
            <w:r>
              <w:rPr>
                <w:sz w:val="22"/>
                <w:szCs w:val="22"/>
              </w:rPr>
              <w:t xml:space="preserve">Phone: </w:t>
            </w:r>
            <w:r>
              <w:rPr>
                <w:sz w:val="22"/>
                <w:szCs w:val="22"/>
                <w:highlight w:val="yellow"/>
              </w:rPr>
              <w:t>_________</w:t>
            </w:r>
          </w:p>
          <w:p w14:paraId="66D41CF8" w14:textId="77777777" w:rsidR="007C0A5A" w:rsidRDefault="007C0A5A" w:rsidP="00844464">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726837DF" w14:textId="77777777" w:rsidR="007C0A5A" w:rsidRDefault="007C0A5A" w:rsidP="00844464">
            <w:pPr>
              <w:rPr>
                <w:sz w:val="22"/>
                <w:szCs w:val="22"/>
              </w:rPr>
            </w:pPr>
          </w:p>
          <w:p w14:paraId="233467CA" w14:textId="77777777" w:rsidR="007C0A5A" w:rsidRDefault="007C0A5A" w:rsidP="00844464">
            <w:pPr>
              <w:rPr>
                <w:sz w:val="22"/>
                <w:szCs w:val="22"/>
              </w:rPr>
            </w:pPr>
          </w:p>
          <w:p w14:paraId="2C7E7AF0" w14:textId="77777777" w:rsidR="007C0A5A" w:rsidRDefault="007C0A5A" w:rsidP="00844464">
            <w:pPr>
              <w:tabs>
                <w:tab w:val="left" w:pos="1395"/>
              </w:tabs>
              <w:rPr>
                <w:b/>
                <w:sz w:val="22"/>
                <w:szCs w:val="22"/>
              </w:rPr>
            </w:pPr>
            <w:r>
              <w:rPr>
                <w:b/>
                <w:sz w:val="22"/>
                <w:szCs w:val="22"/>
              </w:rPr>
              <w:tab/>
            </w:r>
          </w:p>
          <w:p w14:paraId="0B3F18C4" w14:textId="77777777" w:rsidR="007C0A5A" w:rsidRDefault="007C0A5A" w:rsidP="00844464">
            <w:pPr>
              <w:rPr>
                <w:b/>
                <w:sz w:val="22"/>
                <w:szCs w:val="22"/>
              </w:rPr>
            </w:pPr>
            <w:r>
              <w:rPr>
                <w:b/>
                <w:sz w:val="22"/>
                <w:szCs w:val="22"/>
              </w:rPr>
              <w:t>Alternate:</w:t>
            </w:r>
          </w:p>
          <w:p w14:paraId="0EA5C6F0" w14:textId="77777777" w:rsidR="007C0A5A" w:rsidRDefault="007C0A5A" w:rsidP="00844464">
            <w:pPr>
              <w:ind w:left="158"/>
              <w:rPr>
                <w:sz w:val="22"/>
                <w:szCs w:val="22"/>
                <w:highlight w:val="yellow"/>
              </w:rPr>
            </w:pPr>
            <w:r>
              <w:rPr>
                <w:sz w:val="22"/>
                <w:szCs w:val="22"/>
                <w:highlight w:val="yellow"/>
              </w:rPr>
              <w:t xml:space="preserve">_________________________ </w:t>
            </w:r>
          </w:p>
          <w:p w14:paraId="08CD8D5A" w14:textId="77777777" w:rsidR="007C0A5A" w:rsidRDefault="007C0A5A" w:rsidP="00844464">
            <w:pPr>
              <w:ind w:left="158"/>
              <w:rPr>
                <w:sz w:val="22"/>
                <w:szCs w:val="22"/>
                <w:highlight w:val="yellow"/>
              </w:rPr>
            </w:pPr>
            <w:r>
              <w:rPr>
                <w:sz w:val="22"/>
                <w:szCs w:val="22"/>
                <w:highlight w:val="yellow"/>
              </w:rPr>
              <w:t xml:space="preserve">_________________________ </w:t>
            </w:r>
          </w:p>
          <w:p w14:paraId="50B476F5" w14:textId="77777777" w:rsidR="007C0A5A" w:rsidRDefault="007C0A5A" w:rsidP="00844464">
            <w:pPr>
              <w:ind w:left="158"/>
              <w:rPr>
                <w:sz w:val="22"/>
                <w:szCs w:val="22"/>
                <w:highlight w:val="yellow"/>
              </w:rPr>
            </w:pPr>
            <w:r>
              <w:rPr>
                <w:sz w:val="22"/>
                <w:szCs w:val="22"/>
                <w:highlight w:val="yellow"/>
              </w:rPr>
              <w:t xml:space="preserve">_________________________ </w:t>
            </w:r>
          </w:p>
          <w:p w14:paraId="364476DC" w14:textId="77777777" w:rsidR="007C0A5A" w:rsidRDefault="007C0A5A" w:rsidP="00844464">
            <w:pPr>
              <w:ind w:left="261"/>
              <w:rPr>
                <w:sz w:val="22"/>
                <w:szCs w:val="22"/>
              </w:rPr>
            </w:pPr>
            <w:r>
              <w:rPr>
                <w:sz w:val="22"/>
                <w:szCs w:val="22"/>
              </w:rPr>
              <w:t xml:space="preserve">Phone: </w:t>
            </w:r>
            <w:r>
              <w:rPr>
                <w:sz w:val="22"/>
                <w:szCs w:val="22"/>
                <w:highlight w:val="yellow"/>
              </w:rPr>
              <w:t>_________</w:t>
            </w:r>
          </w:p>
          <w:p w14:paraId="7B90B84D" w14:textId="77777777" w:rsidR="007C0A5A" w:rsidRDefault="007C0A5A" w:rsidP="00844464">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79FB4EC4" w14:textId="77777777" w:rsidR="007C0A5A" w:rsidRDefault="007C0A5A" w:rsidP="00844464">
            <w:pPr>
              <w:rPr>
                <w:rFonts w:cs="Arial"/>
              </w:rPr>
            </w:pPr>
          </w:p>
        </w:tc>
      </w:tr>
      <w:tr w:rsidR="007C0A5A" w14:paraId="3388EF74" w14:textId="77777777" w:rsidTr="00844464">
        <w:trPr>
          <w:jc w:val="center"/>
        </w:trPr>
        <w:tc>
          <w:tcPr>
            <w:tcW w:w="4428" w:type="dxa"/>
          </w:tcPr>
          <w:p w14:paraId="4305B999" w14:textId="77777777" w:rsidR="007C0A5A" w:rsidRDefault="007C0A5A" w:rsidP="00844464">
            <w:pPr>
              <w:spacing w:before="60"/>
              <w:rPr>
                <w:b/>
                <w:sz w:val="22"/>
                <w:szCs w:val="22"/>
              </w:rPr>
            </w:pPr>
            <w:r>
              <w:rPr>
                <w:b/>
                <w:sz w:val="22"/>
                <w:szCs w:val="22"/>
              </w:rPr>
              <w:t>Real-Time Contact Information</w:t>
            </w:r>
          </w:p>
          <w:p w14:paraId="4DAE09D5" w14:textId="29F88963" w:rsidR="007C0A5A" w:rsidRDefault="007C0A5A" w:rsidP="00844464">
            <w:pPr>
              <w:spacing w:before="120"/>
              <w:rPr>
                <w:sz w:val="22"/>
                <w:szCs w:val="22"/>
              </w:rPr>
            </w:pPr>
            <w:r>
              <w:rPr>
                <w:sz w:val="22"/>
                <w:szCs w:val="22"/>
              </w:rPr>
              <w:t xml:space="preserve"> </w:t>
            </w:r>
            <w:r>
              <w:rPr>
                <w:sz w:val="22"/>
                <w:szCs w:val="22"/>
                <w:u w:val="single"/>
              </w:rPr>
              <w:t>EMCC</w:t>
            </w:r>
            <w:r>
              <w:rPr>
                <w:sz w:val="22"/>
                <w:szCs w:val="22"/>
              </w:rPr>
              <w:t xml:space="preserve"> (</w:t>
            </w:r>
            <w:r w:rsidR="00C759A1">
              <w:rPr>
                <w:sz w:val="22"/>
                <w:szCs w:val="22"/>
              </w:rPr>
              <w:t>24-hour</w:t>
            </w:r>
            <w:r>
              <w:rPr>
                <w:sz w:val="22"/>
                <w:szCs w:val="22"/>
              </w:rPr>
              <w:t xml:space="preserve"> coverage):</w:t>
            </w:r>
          </w:p>
          <w:p w14:paraId="28BC15C2" w14:textId="725A7D71" w:rsidR="007C0A5A" w:rsidRDefault="007C0A5A" w:rsidP="00844464">
            <w:pPr>
              <w:ind w:left="261"/>
              <w:rPr>
                <w:sz w:val="22"/>
                <w:szCs w:val="22"/>
              </w:rPr>
            </w:pPr>
            <w:r>
              <w:rPr>
                <w:sz w:val="22"/>
                <w:szCs w:val="22"/>
              </w:rPr>
              <w:t xml:space="preserve">Phone: </w:t>
            </w:r>
            <w:r w:rsidR="00C759A1">
              <w:rPr>
                <w:sz w:val="22"/>
                <w:szCs w:val="22"/>
              </w:rPr>
              <w:t>303-571-7426</w:t>
            </w:r>
          </w:p>
          <w:p w14:paraId="529B8419" w14:textId="737C6C3F" w:rsidR="007C0A5A" w:rsidRDefault="007C0A5A" w:rsidP="00844464">
            <w:pPr>
              <w:ind w:left="261"/>
              <w:rPr>
                <w:sz w:val="22"/>
                <w:szCs w:val="22"/>
              </w:rPr>
            </w:pPr>
            <w:r>
              <w:rPr>
                <w:sz w:val="22"/>
                <w:szCs w:val="22"/>
              </w:rPr>
              <w:t xml:space="preserve">E-mail: </w:t>
            </w:r>
            <w:hyperlink r:id="rId35" w:history="1">
              <w:r w:rsidR="00AD4039" w:rsidRPr="004E7CE6">
                <w:rPr>
                  <w:rStyle w:val="Hyperlink"/>
                  <w:rFonts w:cs="Arial"/>
                </w:rPr>
                <w:t>dlrtelectricmarketersnsp@xcelenergy.com</w:t>
              </w:r>
            </w:hyperlink>
          </w:p>
          <w:p w14:paraId="33279E01" w14:textId="77777777" w:rsidR="007C0A5A" w:rsidRDefault="007C0A5A" w:rsidP="00844464">
            <w:pPr>
              <w:rPr>
                <w:sz w:val="22"/>
                <w:szCs w:val="22"/>
              </w:rPr>
            </w:pPr>
          </w:p>
          <w:p w14:paraId="11E56DEC" w14:textId="77777777" w:rsidR="007C0A5A" w:rsidRDefault="007C0A5A" w:rsidP="00844464">
            <w:pPr>
              <w:rPr>
                <w:sz w:val="22"/>
                <w:szCs w:val="22"/>
              </w:rPr>
            </w:pPr>
            <w:r>
              <w:rPr>
                <w:sz w:val="22"/>
                <w:szCs w:val="22"/>
              </w:rPr>
              <w:t xml:space="preserve"> </w:t>
            </w:r>
            <w:r>
              <w:rPr>
                <w:sz w:val="22"/>
                <w:szCs w:val="22"/>
                <w:u w:val="single"/>
              </w:rPr>
              <w:t>Transmission Ops</w:t>
            </w:r>
            <w:r>
              <w:rPr>
                <w:sz w:val="22"/>
                <w:szCs w:val="22"/>
              </w:rPr>
              <w:t>:</w:t>
            </w:r>
          </w:p>
          <w:p w14:paraId="29B6BD3E" w14:textId="77777777" w:rsidR="007C0A5A" w:rsidRDefault="007C0A5A" w:rsidP="00844464">
            <w:pPr>
              <w:ind w:left="261"/>
              <w:rPr>
                <w:sz w:val="22"/>
                <w:szCs w:val="22"/>
              </w:rPr>
            </w:pPr>
            <w:r>
              <w:rPr>
                <w:sz w:val="22"/>
                <w:szCs w:val="22"/>
              </w:rPr>
              <w:t>Phone: 303-273-4811</w:t>
            </w:r>
          </w:p>
          <w:p w14:paraId="6286CA70" w14:textId="77777777" w:rsidR="007C0A5A" w:rsidRDefault="007C0A5A" w:rsidP="00844464">
            <w:pPr>
              <w:ind w:left="261"/>
              <w:rPr>
                <w:sz w:val="22"/>
                <w:szCs w:val="22"/>
              </w:rPr>
            </w:pPr>
            <w:r>
              <w:rPr>
                <w:sz w:val="22"/>
                <w:szCs w:val="22"/>
              </w:rPr>
              <w:t xml:space="preserve">E-mail: </w:t>
            </w:r>
            <w:hyperlink r:id="rId36" w:history="1">
              <w:r>
                <w:rPr>
                  <w:sz w:val="22"/>
                  <w:szCs w:val="22"/>
                </w:rPr>
                <w:t>AGCOpr@xcelenergy.com</w:t>
              </w:r>
            </w:hyperlink>
          </w:p>
          <w:p w14:paraId="68111F80" w14:textId="77777777" w:rsidR="007C0A5A" w:rsidRDefault="007C0A5A" w:rsidP="00844464">
            <w:pPr>
              <w:ind w:left="261"/>
              <w:rPr>
                <w:sz w:val="22"/>
                <w:szCs w:val="22"/>
              </w:rPr>
            </w:pPr>
          </w:p>
          <w:p w14:paraId="73F25228" w14:textId="77777777" w:rsidR="007C0A5A" w:rsidRDefault="007C0A5A" w:rsidP="00844464">
            <w:pPr>
              <w:rPr>
                <w:rFonts w:cs="Arial"/>
              </w:rPr>
            </w:pPr>
          </w:p>
        </w:tc>
        <w:tc>
          <w:tcPr>
            <w:tcW w:w="4590" w:type="dxa"/>
          </w:tcPr>
          <w:p w14:paraId="3246AE83" w14:textId="77777777" w:rsidR="007C0A5A" w:rsidRDefault="007C0A5A" w:rsidP="00844464">
            <w:pPr>
              <w:spacing w:before="60"/>
              <w:rPr>
                <w:b/>
                <w:sz w:val="22"/>
                <w:szCs w:val="22"/>
              </w:rPr>
            </w:pPr>
            <w:r>
              <w:rPr>
                <w:b/>
                <w:sz w:val="22"/>
                <w:szCs w:val="22"/>
              </w:rPr>
              <w:t>Real-Time Contact Information</w:t>
            </w:r>
          </w:p>
          <w:p w14:paraId="5CA1934E" w14:textId="77777777" w:rsidR="007C0A5A" w:rsidRDefault="007C0A5A" w:rsidP="00844464">
            <w:pPr>
              <w:spacing w:before="120"/>
              <w:rPr>
                <w:sz w:val="22"/>
                <w:szCs w:val="22"/>
              </w:rPr>
            </w:pPr>
            <w:r>
              <w:rPr>
                <w:sz w:val="22"/>
                <w:szCs w:val="22"/>
                <w:u w:val="single"/>
              </w:rPr>
              <w:t>[Operations Command Center</w:t>
            </w:r>
            <w:r>
              <w:rPr>
                <w:sz w:val="22"/>
                <w:szCs w:val="22"/>
              </w:rPr>
              <w:t xml:space="preserve">] </w:t>
            </w:r>
          </w:p>
          <w:p w14:paraId="3D9D0E9F" w14:textId="7910F52B" w:rsidR="007C0A5A" w:rsidRDefault="007C0A5A" w:rsidP="00844464">
            <w:pPr>
              <w:rPr>
                <w:sz w:val="22"/>
                <w:szCs w:val="22"/>
              </w:rPr>
            </w:pPr>
            <w:r>
              <w:rPr>
                <w:sz w:val="22"/>
                <w:szCs w:val="22"/>
              </w:rPr>
              <w:t xml:space="preserve">          (</w:t>
            </w:r>
            <w:r w:rsidR="00C759A1">
              <w:rPr>
                <w:sz w:val="22"/>
                <w:szCs w:val="22"/>
              </w:rPr>
              <w:t>24-hour</w:t>
            </w:r>
            <w:r>
              <w:rPr>
                <w:sz w:val="22"/>
                <w:szCs w:val="22"/>
              </w:rPr>
              <w:t xml:space="preserve"> coverage):</w:t>
            </w:r>
          </w:p>
          <w:p w14:paraId="4D46CA32" w14:textId="77777777" w:rsidR="007C0A5A" w:rsidRDefault="007C0A5A" w:rsidP="00844464">
            <w:pPr>
              <w:ind w:left="261"/>
              <w:rPr>
                <w:sz w:val="22"/>
                <w:szCs w:val="22"/>
              </w:rPr>
            </w:pPr>
            <w:r>
              <w:rPr>
                <w:sz w:val="22"/>
                <w:szCs w:val="22"/>
              </w:rPr>
              <w:t xml:space="preserve">Phone: </w:t>
            </w:r>
            <w:r>
              <w:rPr>
                <w:sz w:val="22"/>
                <w:highlight w:val="yellow"/>
              </w:rPr>
              <w:t>_________</w:t>
            </w:r>
          </w:p>
          <w:p w14:paraId="2FC7B13D" w14:textId="77777777" w:rsidR="007C0A5A" w:rsidRDefault="007C0A5A" w:rsidP="00844464">
            <w:pPr>
              <w:ind w:left="261"/>
              <w:rPr>
                <w:sz w:val="22"/>
                <w:szCs w:val="22"/>
              </w:rPr>
            </w:pPr>
            <w:r>
              <w:rPr>
                <w:sz w:val="22"/>
                <w:szCs w:val="22"/>
              </w:rPr>
              <w:t xml:space="preserve">E-mail: </w:t>
            </w:r>
            <w:r>
              <w:rPr>
                <w:sz w:val="22"/>
                <w:highlight w:val="yellow"/>
              </w:rPr>
              <w:t>_________</w:t>
            </w:r>
          </w:p>
          <w:p w14:paraId="1AE7392B" w14:textId="77777777" w:rsidR="007C0A5A" w:rsidRDefault="007C0A5A" w:rsidP="00844464">
            <w:pPr>
              <w:spacing w:before="60"/>
              <w:ind w:left="153"/>
              <w:rPr>
                <w:rFonts w:cs="Arial"/>
                <w:b/>
              </w:rPr>
            </w:pPr>
          </w:p>
        </w:tc>
      </w:tr>
    </w:tbl>
    <w:p w14:paraId="2756FDE6" w14:textId="77777777" w:rsidR="007C0A5A" w:rsidRDefault="007C0A5A" w:rsidP="007C0A5A">
      <w:pPr>
        <w:pStyle w:val="TitleArial12"/>
        <w:spacing w:after="240"/>
        <w:jc w:val="left"/>
        <w:rPr>
          <w:szCs w:val="24"/>
        </w:rPr>
        <w:sectPr w:rsidR="007C0A5A" w:rsidSect="000A3B86">
          <w:footerReference w:type="default" r:id="rId37"/>
          <w:footerReference w:type="first" r:id="rId38"/>
          <w:pgSz w:w="12240" w:h="15840"/>
          <w:pgMar w:top="1440" w:right="1800" w:bottom="1440" w:left="1800" w:header="720" w:footer="720" w:gutter="0"/>
          <w:pgNumType w:start="1" w:chapStyle="1"/>
          <w:cols w:space="720"/>
          <w:titlePg/>
          <w:docGrid w:linePitch="360"/>
        </w:sectPr>
      </w:pPr>
    </w:p>
    <w:p w14:paraId="4F572257" w14:textId="77777777" w:rsidR="007C0A5A" w:rsidRDefault="007C0A5A" w:rsidP="007C0A5A">
      <w:pPr>
        <w:pStyle w:val="ExhibitTitle"/>
      </w:pPr>
      <w:bookmarkStart w:id="759" w:name="_Toc149320715"/>
      <w:bookmarkStart w:id="760" w:name="_Toc149321031"/>
      <w:bookmarkStart w:id="761" w:name="_Toc149319291"/>
      <w:bookmarkStart w:id="762" w:name="_Ref149559586"/>
      <w:bookmarkStart w:id="763" w:name="_Ref149559596"/>
      <w:bookmarkStart w:id="764" w:name="_Toc150954909"/>
      <w:r>
        <w:t xml:space="preserve">Exhibit </w:t>
      </w:r>
      <w:fldSimple w:instr=" SEQ Exhibit \* ALPHABETIC ">
        <w:r>
          <w:rPr>
            <w:noProof/>
          </w:rPr>
          <w:t>E</w:t>
        </w:r>
      </w:fldSimple>
      <w:r>
        <w:t xml:space="preserve"> - INSURANCE COVERAGE</w:t>
      </w:r>
      <w:bookmarkEnd w:id="759"/>
      <w:bookmarkEnd w:id="760"/>
      <w:bookmarkEnd w:id="761"/>
      <w:bookmarkEnd w:id="762"/>
      <w:bookmarkEnd w:id="763"/>
      <w:bookmarkEnd w:id="764"/>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4"/>
        <w:gridCol w:w="5145"/>
      </w:tblGrid>
      <w:tr w:rsidR="007C0A5A" w14:paraId="430EB67C" w14:textId="77777777" w:rsidTr="00844464">
        <w:tc>
          <w:tcPr>
            <w:tcW w:w="3824" w:type="dxa"/>
            <w:tcBorders>
              <w:bottom w:val="double" w:sz="4" w:space="0" w:color="auto"/>
            </w:tcBorders>
          </w:tcPr>
          <w:p w14:paraId="5CCD4FE0" w14:textId="77777777" w:rsidR="007C0A5A" w:rsidRDefault="007C0A5A" w:rsidP="00844464">
            <w:pPr>
              <w:widowControl w:val="0"/>
              <w:spacing w:before="40" w:after="40"/>
              <w:rPr>
                <w:rFonts w:cs="Arial"/>
                <w:b/>
                <w:bCs/>
              </w:rPr>
            </w:pPr>
            <w:r>
              <w:rPr>
                <w:rFonts w:cs="Arial"/>
                <w:b/>
                <w:bCs/>
              </w:rPr>
              <w:t>Type of Insurance</w:t>
            </w:r>
          </w:p>
        </w:tc>
        <w:tc>
          <w:tcPr>
            <w:tcW w:w="5145" w:type="dxa"/>
            <w:tcBorders>
              <w:bottom w:val="double" w:sz="4" w:space="0" w:color="auto"/>
            </w:tcBorders>
          </w:tcPr>
          <w:p w14:paraId="4B7E3045" w14:textId="77777777" w:rsidR="007C0A5A" w:rsidRDefault="007C0A5A" w:rsidP="00844464">
            <w:pPr>
              <w:widowControl w:val="0"/>
              <w:spacing w:before="40" w:after="40"/>
              <w:rPr>
                <w:rFonts w:cs="Arial"/>
                <w:b/>
                <w:bCs/>
              </w:rPr>
            </w:pPr>
            <w:r>
              <w:rPr>
                <w:rFonts w:cs="Arial"/>
                <w:b/>
                <w:bCs/>
              </w:rPr>
              <w:t>Minimum Limits of Coverage</w:t>
            </w:r>
          </w:p>
        </w:tc>
      </w:tr>
      <w:tr w:rsidR="007C0A5A" w14:paraId="483DDA87" w14:textId="77777777" w:rsidTr="00844464">
        <w:trPr>
          <w:trHeight w:val="188"/>
        </w:trPr>
        <w:tc>
          <w:tcPr>
            <w:tcW w:w="3824" w:type="dxa"/>
            <w:tcBorders>
              <w:top w:val="double" w:sz="4" w:space="0" w:color="auto"/>
              <w:left w:val="nil"/>
              <w:bottom w:val="single" w:sz="4" w:space="0" w:color="auto"/>
              <w:right w:val="nil"/>
            </w:tcBorders>
          </w:tcPr>
          <w:p w14:paraId="267B90B6" w14:textId="77777777" w:rsidR="007C0A5A" w:rsidRDefault="007C0A5A" w:rsidP="00844464">
            <w:pPr>
              <w:widowControl w:val="0"/>
              <w:spacing w:before="40"/>
              <w:rPr>
                <w:rFonts w:cs="Arial"/>
              </w:rPr>
            </w:pPr>
          </w:p>
        </w:tc>
        <w:tc>
          <w:tcPr>
            <w:tcW w:w="5145" w:type="dxa"/>
            <w:tcBorders>
              <w:top w:val="double" w:sz="4" w:space="0" w:color="auto"/>
              <w:left w:val="nil"/>
              <w:bottom w:val="single" w:sz="4" w:space="0" w:color="auto"/>
              <w:right w:val="nil"/>
            </w:tcBorders>
          </w:tcPr>
          <w:p w14:paraId="6D6B4B8A" w14:textId="77777777" w:rsidR="007C0A5A" w:rsidRDefault="007C0A5A" w:rsidP="00844464">
            <w:pPr>
              <w:widowControl w:val="0"/>
              <w:spacing w:before="40"/>
              <w:rPr>
                <w:rFonts w:cs="Arial"/>
              </w:rPr>
            </w:pPr>
          </w:p>
        </w:tc>
      </w:tr>
      <w:tr w:rsidR="007C0A5A" w14:paraId="0ADD6B64" w14:textId="77777777" w:rsidTr="00844464">
        <w:tc>
          <w:tcPr>
            <w:tcW w:w="3824" w:type="dxa"/>
            <w:tcBorders>
              <w:top w:val="single" w:sz="4" w:space="0" w:color="auto"/>
            </w:tcBorders>
          </w:tcPr>
          <w:p w14:paraId="07F54E61" w14:textId="77777777" w:rsidR="007C0A5A" w:rsidRDefault="007C0A5A" w:rsidP="00844464">
            <w:pPr>
              <w:widowControl w:val="0"/>
              <w:spacing w:before="40"/>
              <w:rPr>
                <w:rFonts w:cs="Arial"/>
              </w:rPr>
            </w:pPr>
            <w:r>
              <w:rPr>
                <w:rFonts w:cs="Arial"/>
              </w:rPr>
              <w:t>Commercial General Liability (CGL) and commercial umbrella</w:t>
            </w:r>
          </w:p>
        </w:tc>
        <w:tc>
          <w:tcPr>
            <w:tcW w:w="5145" w:type="dxa"/>
            <w:tcBorders>
              <w:top w:val="single" w:sz="4" w:space="0" w:color="auto"/>
            </w:tcBorders>
          </w:tcPr>
          <w:p w14:paraId="68CC90D7" w14:textId="77777777" w:rsidR="007C0A5A" w:rsidRDefault="007C0A5A" w:rsidP="00844464">
            <w:pPr>
              <w:widowControl w:val="0"/>
              <w:spacing w:before="40"/>
              <w:rPr>
                <w:rFonts w:cs="Arial"/>
              </w:rPr>
            </w:pPr>
            <w:r>
              <w:rPr>
                <w:rFonts w:cs="Arial"/>
              </w:rPr>
              <w:t>$11,000,000 combined single limit each occurrence and the aggregate, where applicable.  If CGL insurance contains a general aggregate limit, it shall apply separately to the Facility.</w:t>
            </w:r>
          </w:p>
        </w:tc>
      </w:tr>
    </w:tbl>
    <w:p w14:paraId="6B6D824A" w14:textId="77777777" w:rsidR="007C0A5A" w:rsidRDefault="007C0A5A" w:rsidP="007C0A5A">
      <w:pPr>
        <w:pStyle w:val="BodyText11"/>
        <w:spacing w:before="60"/>
        <w:ind w:left="90"/>
        <w:rPr>
          <w:rFonts w:cs="Arial"/>
          <w:sz w:val="24"/>
          <w:szCs w:val="24"/>
        </w:rPr>
      </w:pPr>
      <w:r>
        <w:rPr>
          <w:rFonts w:cs="Arial"/>
          <w:sz w:val="24"/>
          <w:szCs w:val="24"/>
        </w:rPr>
        <w:t>CGL insurance shall be written on ISO occurrence form CG 00 01 01 96 (or a substitute form providing equivalent coverage) and shall cover liability arising from premises, operations, independent contractors, products/completed operations, contracts, property damage, personal injury and advertising injury, and liability assumed under an insured contract (including the tort liability of another assumed in a business contract), all with limits as specified above.  CGL insurance shall include ISO endorsement CG 24 17 (or an equivalent endorsement) which modifies the definition of “Insured contract” to eliminate the exclusion of easement or license agreements in connection with construction or demolition operations on or within 50 feet of a railroad.  There shall be no endorsement or modification of the CGL insurance limiting the scope of coverage for liability arising from explosion, collapse, or underground property damage.</w:t>
      </w:r>
    </w:p>
    <w:p w14:paraId="632C3C1A" w14:textId="77777777" w:rsidR="007C0A5A" w:rsidRDefault="007C0A5A" w:rsidP="007C0A5A">
      <w:pPr>
        <w:pStyle w:val="BodyText11"/>
        <w:spacing w:after="80"/>
        <w:ind w:left="90"/>
        <w:rPr>
          <w:rFonts w:cs="Arial"/>
          <w:sz w:val="24"/>
          <w:szCs w:val="24"/>
        </w:rPr>
      </w:pPr>
      <w:r>
        <w:rPr>
          <w:rFonts w:cs="Arial"/>
          <w:sz w:val="24"/>
          <w:szCs w:val="24"/>
        </w:rPr>
        <w:t>Company shall be included as an insured under the CGL policy, using ISO additional insured endorsement CG 20 10 (or a substitute providing equivalent coverage), and under the commercial umbrella insurance.  The commercial umbrella insurance shall provide coverage over the top of the CGL insurance, the Business Automobile Liability insurance, and the Employers Liability insurance.  The CGL and commercial umbrella insurance to be obtained by or on behalf of Seller shall be endorsed as follows:</w:t>
      </w:r>
    </w:p>
    <w:p w14:paraId="330AAEF4" w14:textId="77777777" w:rsidR="007C0A5A" w:rsidRDefault="007C0A5A" w:rsidP="007C0A5A">
      <w:pPr>
        <w:pStyle w:val="DoubleIndent11"/>
        <w:spacing w:after="360"/>
        <w:rPr>
          <w:rFonts w:cs="Arial"/>
          <w:sz w:val="24"/>
        </w:rPr>
      </w:pPr>
      <w:r>
        <w:rPr>
          <w:rFonts w:cs="Arial"/>
          <w:sz w:val="24"/>
        </w:rPr>
        <w:t>Such insurance as afforded by this policy for the benefit of Company shall be primary as respects any claims, losses, damages, expenses, or liabilities arising out of this PPA, and insured hereunder, and any insurance carried by Company shall be excess of and noncontributing with insurance afforded by this policy.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1"/>
        <w:gridCol w:w="5148"/>
      </w:tblGrid>
      <w:tr w:rsidR="007C0A5A" w14:paraId="6D431C8A" w14:textId="77777777" w:rsidTr="00844464">
        <w:tc>
          <w:tcPr>
            <w:tcW w:w="3978" w:type="dxa"/>
          </w:tcPr>
          <w:p w14:paraId="3BE683A2" w14:textId="77777777" w:rsidR="007C0A5A" w:rsidRDefault="007C0A5A" w:rsidP="00844464">
            <w:pPr>
              <w:widowControl w:val="0"/>
              <w:spacing w:before="40" w:after="40"/>
              <w:rPr>
                <w:rFonts w:cs="Arial"/>
              </w:rPr>
            </w:pPr>
            <w:r>
              <w:rPr>
                <w:rFonts w:cs="Arial"/>
              </w:rPr>
              <w:t>Business Automobile Liability</w:t>
            </w:r>
          </w:p>
        </w:tc>
        <w:tc>
          <w:tcPr>
            <w:tcW w:w="5382" w:type="dxa"/>
          </w:tcPr>
          <w:p w14:paraId="1554B226" w14:textId="77777777" w:rsidR="007C0A5A" w:rsidRDefault="007C0A5A" w:rsidP="00844464">
            <w:pPr>
              <w:widowControl w:val="0"/>
              <w:spacing w:before="40" w:after="40"/>
              <w:rPr>
                <w:rFonts w:cs="Arial"/>
              </w:rPr>
            </w:pPr>
            <w:r>
              <w:rPr>
                <w:rFonts w:cs="Arial"/>
              </w:rPr>
              <w:t xml:space="preserve">$2,000,000 combined single limit (each accident), including all Owned, </w:t>
            </w:r>
            <w:proofErr w:type="gramStart"/>
            <w:r>
              <w:rPr>
                <w:rFonts w:cs="Arial"/>
              </w:rPr>
              <w:t>Non</w:t>
            </w:r>
            <w:proofErr w:type="gramEnd"/>
            <w:r>
              <w:rPr>
                <w:rFonts w:cs="Arial"/>
              </w:rPr>
              <w:noBreakHyphen/>
              <w:t>Owned, Hired and Leased Autos.</w:t>
            </w:r>
          </w:p>
        </w:tc>
      </w:tr>
    </w:tbl>
    <w:p w14:paraId="42AAD7F0" w14:textId="77777777" w:rsidR="007C0A5A" w:rsidRDefault="007C0A5A" w:rsidP="007C0A5A">
      <w:pPr>
        <w:pStyle w:val="BodyText11"/>
        <w:spacing w:before="40" w:after="360"/>
        <w:ind w:left="90"/>
        <w:rPr>
          <w:rFonts w:cs="Arial"/>
          <w:sz w:val="24"/>
          <w:szCs w:val="24"/>
        </w:rPr>
      </w:pPr>
      <w:r>
        <w:rPr>
          <w:rFonts w:cs="Arial"/>
          <w:sz w:val="24"/>
          <w:szCs w:val="24"/>
        </w:rPr>
        <w:t>Business Automobile Liability insurance shall be written on ISO form CA  00 01, CA 00 05, CA 00 12, CA 00 20, or a substitute form providing equivalent liability coverage.  If necessary, the policy shall be endorsed to provide contractual liability coverage equivalent to that provided in the 1990 and later editions of CA 00 01.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9"/>
        <w:gridCol w:w="5140"/>
      </w:tblGrid>
      <w:tr w:rsidR="007C0A5A" w14:paraId="1FB512AF" w14:textId="77777777" w:rsidTr="00844464">
        <w:tc>
          <w:tcPr>
            <w:tcW w:w="3978" w:type="dxa"/>
          </w:tcPr>
          <w:p w14:paraId="2F2AEB21" w14:textId="77777777" w:rsidR="007C0A5A" w:rsidRDefault="007C0A5A" w:rsidP="00844464">
            <w:pPr>
              <w:keepNext/>
              <w:spacing w:before="40" w:after="40"/>
              <w:rPr>
                <w:rFonts w:cs="Arial"/>
              </w:rPr>
            </w:pPr>
            <w:r>
              <w:rPr>
                <w:rFonts w:cs="Arial"/>
              </w:rPr>
              <w:t>Workers Compensation</w:t>
            </w:r>
          </w:p>
        </w:tc>
        <w:tc>
          <w:tcPr>
            <w:tcW w:w="5382" w:type="dxa"/>
          </w:tcPr>
          <w:p w14:paraId="1C8B1BC5" w14:textId="77777777" w:rsidR="007C0A5A" w:rsidRDefault="007C0A5A" w:rsidP="00844464">
            <w:pPr>
              <w:keepNext/>
              <w:spacing w:before="40" w:after="40"/>
              <w:rPr>
                <w:rFonts w:cs="Arial"/>
              </w:rPr>
            </w:pPr>
            <w:r>
              <w:rPr>
                <w:rFonts w:cs="Arial"/>
              </w:rPr>
              <w:t xml:space="preserve">Statutory Requirements.  Seller may comply with these requirements </w:t>
            </w:r>
            <w:proofErr w:type="gramStart"/>
            <w:r>
              <w:rPr>
                <w:rFonts w:cs="Arial"/>
              </w:rPr>
              <w:t>through the use of</w:t>
            </w:r>
            <w:proofErr w:type="gramEnd"/>
            <w:r>
              <w:rPr>
                <w:rFonts w:cs="Arial"/>
              </w:rPr>
              <w:t xml:space="preserve"> a qualified self-insurance plan.</w:t>
            </w:r>
          </w:p>
        </w:tc>
      </w:tr>
    </w:tbl>
    <w:p w14:paraId="009A8D4F" w14:textId="77777777" w:rsidR="007C0A5A" w:rsidRDefault="007C0A5A" w:rsidP="007C0A5A">
      <w:pPr>
        <w:widowControl w:val="0"/>
        <w:jc w:val="cente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5147"/>
      </w:tblGrid>
      <w:tr w:rsidR="007C0A5A" w14:paraId="1573CE8B" w14:textId="77777777" w:rsidTr="00844464">
        <w:tc>
          <w:tcPr>
            <w:tcW w:w="3913" w:type="dxa"/>
            <w:tcBorders>
              <w:bottom w:val="double" w:sz="4" w:space="0" w:color="auto"/>
            </w:tcBorders>
          </w:tcPr>
          <w:p w14:paraId="442BB8FC" w14:textId="77777777" w:rsidR="007C0A5A" w:rsidRDefault="007C0A5A" w:rsidP="00844464">
            <w:pPr>
              <w:widowControl w:val="0"/>
              <w:spacing w:before="40" w:after="40"/>
              <w:rPr>
                <w:rFonts w:cs="Arial"/>
                <w:b/>
                <w:bCs/>
              </w:rPr>
            </w:pPr>
            <w:r>
              <w:rPr>
                <w:rFonts w:cs="Arial"/>
              </w:rPr>
              <w:br w:type="page"/>
            </w:r>
            <w:r>
              <w:rPr>
                <w:rFonts w:cs="Arial"/>
                <w:b/>
                <w:bCs/>
              </w:rPr>
              <w:t>Type of Insurance</w:t>
            </w:r>
          </w:p>
        </w:tc>
        <w:tc>
          <w:tcPr>
            <w:tcW w:w="5285" w:type="dxa"/>
            <w:tcBorders>
              <w:bottom w:val="double" w:sz="4" w:space="0" w:color="auto"/>
            </w:tcBorders>
          </w:tcPr>
          <w:p w14:paraId="5C64789C" w14:textId="77777777" w:rsidR="007C0A5A" w:rsidRDefault="007C0A5A" w:rsidP="00844464">
            <w:pPr>
              <w:widowControl w:val="0"/>
              <w:spacing w:before="40" w:after="40"/>
              <w:rPr>
                <w:rFonts w:cs="Arial"/>
                <w:b/>
                <w:bCs/>
              </w:rPr>
            </w:pPr>
            <w:r>
              <w:rPr>
                <w:rFonts w:cs="Arial"/>
                <w:b/>
                <w:bCs/>
              </w:rPr>
              <w:t>Minimum Limits of Coverage</w:t>
            </w:r>
          </w:p>
        </w:tc>
      </w:tr>
      <w:tr w:rsidR="007C0A5A" w14:paraId="3513156A" w14:textId="77777777" w:rsidTr="00844464">
        <w:trPr>
          <w:trHeight w:val="206"/>
        </w:trPr>
        <w:tc>
          <w:tcPr>
            <w:tcW w:w="3913" w:type="dxa"/>
            <w:tcBorders>
              <w:top w:val="double" w:sz="4" w:space="0" w:color="auto"/>
              <w:left w:val="nil"/>
              <w:bottom w:val="single" w:sz="4" w:space="0" w:color="auto"/>
              <w:right w:val="nil"/>
            </w:tcBorders>
          </w:tcPr>
          <w:p w14:paraId="16C7641E" w14:textId="77777777" w:rsidR="007C0A5A" w:rsidRDefault="007C0A5A" w:rsidP="00844464">
            <w:pPr>
              <w:widowControl w:val="0"/>
              <w:spacing w:before="40" w:after="40"/>
              <w:rPr>
                <w:rFonts w:cs="Arial"/>
              </w:rPr>
            </w:pPr>
          </w:p>
        </w:tc>
        <w:tc>
          <w:tcPr>
            <w:tcW w:w="5285" w:type="dxa"/>
            <w:tcBorders>
              <w:top w:val="double" w:sz="4" w:space="0" w:color="auto"/>
              <w:left w:val="nil"/>
              <w:bottom w:val="single" w:sz="4" w:space="0" w:color="auto"/>
              <w:right w:val="nil"/>
            </w:tcBorders>
          </w:tcPr>
          <w:p w14:paraId="7A58A085" w14:textId="77777777" w:rsidR="007C0A5A" w:rsidRDefault="007C0A5A" w:rsidP="00844464">
            <w:pPr>
              <w:widowControl w:val="0"/>
              <w:spacing w:before="40" w:after="40"/>
              <w:rPr>
                <w:rFonts w:cs="Arial"/>
                <w:b/>
                <w:bCs/>
              </w:rPr>
            </w:pPr>
          </w:p>
        </w:tc>
      </w:tr>
      <w:tr w:rsidR="007C0A5A" w14:paraId="1436A8BF" w14:textId="77777777" w:rsidTr="00844464">
        <w:tc>
          <w:tcPr>
            <w:tcW w:w="3913" w:type="dxa"/>
            <w:tcBorders>
              <w:top w:val="single" w:sz="4" w:space="0" w:color="auto"/>
            </w:tcBorders>
          </w:tcPr>
          <w:p w14:paraId="38294A2A" w14:textId="77777777" w:rsidR="007C0A5A" w:rsidRDefault="007C0A5A" w:rsidP="00844464">
            <w:pPr>
              <w:widowControl w:val="0"/>
              <w:spacing w:before="40" w:after="40"/>
              <w:rPr>
                <w:rFonts w:cs="Arial"/>
              </w:rPr>
            </w:pPr>
            <w:r>
              <w:rPr>
                <w:rFonts w:cs="Arial"/>
              </w:rPr>
              <w:t>Employers Liability</w:t>
            </w:r>
          </w:p>
        </w:tc>
        <w:tc>
          <w:tcPr>
            <w:tcW w:w="5285" w:type="dxa"/>
            <w:tcBorders>
              <w:top w:val="single" w:sz="4" w:space="0" w:color="auto"/>
            </w:tcBorders>
          </w:tcPr>
          <w:p w14:paraId="230F121D" w14:textId="77777777" w:rsidR="007C0A5A" w:rsidRDefault="007C0A5A" w:rsidP="00844464">
            <w:pPr>
              <w:widowControl w:val="0"/>
              <w:spacing w:before="40" w:after="40"/>
              <w:rPr>
                <w:rFonts w:cs="Arial"/>
              </w:rPr>
            </w:pPr>
            <w:r>
              <w:rPr>
                <w:rFonts w:cs="Arial"/>
              </w:rPr>
              <w:t>$2,000,000 each accident for bodily injury by accident, or $2,000,000 each employee for bodily injury by disease.</w:t>
            </w:r>
          </w:p>
        </w:tc>
      </w:tr>
    </w:tbl>
    <w:p w14:paraId="0FF4626F" w14:textId="77777777" w:rsidR="007C0A5A" w:rsidRDefault="007C0A5A" w:rsidP="007C0A5A">
      <w:pPr>
        <w:widowControl w:val="0"/>
        <w:tabs>
          <w:tab w:val="left" w:pos="-1440"/>
        </w:tabs>
        <w:rPr>
          <w:rFonts w:cs="Arial"/>
        </w:rPr>
      </w:pPr>
    </w:p>
    <w:p w14:paraId="2D70F4E6" w14:textId="77777777" w:rsidR="007C0A5A" w:rsidRDefault="007C0A5A" w:rsidP="007C0A5A">
      <w:pPr>
        <w:widowControl w:val="0"/>
        <w:tabs>
          <w:tab w:val="left" w:pos="-1440"/>
        </w:tabs>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09"/>
        <w:gridCol w:w="5160"/>
      </w:tblGrid>
      <w:tr w:rsidR="007C0A5A" w14:paraId="16F66065" w14:textId="77777777" w:rsidTr="00844464">
        <w:tc>
          <w:tcPr>
            <w:tcW w:w="3978" w:type="dxa"/>
          </w:tcPr>
          <w:p w14:paraId="616FD459" w14:textId="77777777" w:rsidR="007C0A5A" w:rsidRDefault="007C0A5A" w:rsidP="00844464">
            <w:pPr>
              <w:widowControl w:val="0"/>
              <w:spacing w:before="40" w:after="40"/>
              <w:rPr>
                <w:rFonts w:cs="Arial"/>
              </w:rPr>
            </w:pPr>
            <w:r>
              <w:rPr>
                <w:rFonts w:cs="Arial"/>
              </w:rPr>
              <w:t>Builder’s Risk</w:t>
            </w:r>
          </w:p>
        </w:tc>
        <w:tc>
          <w:tcPr>
            <w:tcW w:w="5382" w:type="dxa"/>
          </w:tcPr>
          <w:p w14:paraId="1A324E66" w14:textId="77777777" w:rsidR="007C0A5A" w:rsidRDefault="007C0A5A" w:rsidP="00844464">
            <w:pPr>
              <w:widowControl w:val="0"/>
              <w:spacing w:before="40" w:after="40"/>
              <w:rPr>
                <w:rFonts w:cs="Arial"/>
              </w:rPr>
            </w:pPr>
            <w:r>
              <w:rPr>
                <w:rFonts w:cs="Arial"/>
              </w:rPr>
              <w:t>Replacement value of the Facility.</w:t>
            </w:r>
          </w:p>
        </w:tc>
      </w:tr>
    </w:tbl>
    <w:p w14:paraId="04DCC528" w14:textId="77777777" w:rsidR="007C0A5A" w:rsidRDefault="007C0A5A" w:rsidP="007C0A5A">
      <w:pPr>
        <w:pStyle w:val="BodyText11"/>
        <w:spacing w:before="60" w:after="440"/>
        <w:ind w:left="90"/>
        <w:rPr>
          <w:rFonts w:cs="Arial"/>
          <w:sz w:val="24"/>
          <w:szCs w:val="24"/>
        </w:rPr>
      </w:pPr>
      <w:r>
        <w:rPr>
          <w:rFonts w:cs="Arial"/>
          <w:sz w:val="24"/>
          <w:szCs w:val="24"/>
        </w:rPr>
        <w:t>Builder’s Risk insurance, or an installation floater, shall include coverage for earthquake and flood, collapse, faulty workmanship, materials and design, testing of machinery or equipment, freezing or changes in temperature, debris removal, and partial occupancy.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6"/>
        <w:gridCol w:w="5133"/>
      </w:tblGrid>
      <w:tr w:rsidR="007C0A5A" w14:paraId="19DE0AFF" w14:textId="77777777" w:rsidTr="00844464">
        <w:tc>
          <w:tcPr>
            <w:tcW w:w="3978" w:type="dxa"/>
          </w:tcPr>
          <w:p w14:paraId="2484476E" w14:textId="77777777" w:rsidR="007C0A5A" w:rsidRDefault="007C0A5A" w:rsidP="00844464">
            <w:pPr>
              <w:widowControl w:val="0"/>
              <w:spacing w:before="40" w:after="40"/>
              <w:rPr>
                <w:rFonts w:cs="Arial"/>
              </w:rPr>
            </w:pPr>
            <w:r>
              <w:rPr>
                <w:rFonts w:cs="Arial"/>
              </w:rPr>
              <w:t>Environmental Impairment Liability</w:t>
            </w:r>
          </w:p>
        </w:tc>
        <w:tc>
          <w:tcPr>
            <w:tcW w:w="5382" w:type="dxa"/>
          </w:tcPr>
          <w:p w14:paraId="01B50DC6" w14:textId="77777777" w:rsidR="007C0A5A" w:rsidRDefault="007C0A5A" w:rsidP="00844464">
            <w:pPr>
              <w:widowControl w:val="0"/>
              <w:spacing w:before="40" w:after="40"/>
              <w:rPr>
                <w:rFonts w:cs="Arial"/>
              </w:rPr>
            </w:pPr>
            <w:r>
              <w:rPr>
                <w:rFonts w:cs="Arial"/>
              </w:rPr>
              <w:t>$5,000,000 each occurrence.</w:t>
            </w:r>
          </w:p>
        </w:tc>
      </w:tr>
    </w:tbl>
    <w:p w14:paraId="7658969A" w14:textId="77777777" w:rsidR="007C0A5A" w:rsidRDefault="007C0A5A" w:rsidP="007C0A5A">
      <w:pPr>
        <w:widowControl w:val="0"/>
        <w:rPr>
          <w:rFonts w:cs="Arial"/>
        </w:rPr>
      </w:pPr>
    </w:p>
    <w:p w14:paraId="3F968B1B" w14:textId="77777777" w:rsidR="007C0A5A" w:rsidRDefault="007C0A5A" w:rsidP="007C0A5A">
      <w:pPr>
        <w:widowControl w:val="0"/>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14"/>
        <w:gridCol w:w="5155"/>
      </w:tblGrid>
      <w:tr w:rsidR="007C0A5A" w14:paraId="2BDEBD2D" w14:textId="77777777" w:rsidTr="00844464">
        <w:tc>
          <w:tcPr>
            <w:tcW w:w="3978" w:type="dxa"/>
          </w:tcPr>
          <w:p w14:paraId="0D6359B6" w14:textId="77777777" w:rsidR="007C0A5A" w:rsidRDefault="007C0A5A" w:rsidP="00844464">
            <w:pPr>
              <w:widowControl w:val="0"/>
              <w:spacing w:before="40" w:after="40"/>
              <w:rPr>
                <w:rFonts w:cs="Arial"/>
              </w:rPr>
            </w:pPr>
            <w:r>
              <w:rPr>
                <w:rFonts w:cs="Arial"/>
              </w:rPr>
              <w:t>All-Risk Property insurance covering physical loss or damage to the Facility</w:t>
            </w:r>
          </w:p>
        </w:tc>
        <w:tc>
          <w:tcPr>
            <w:tcW w:w="5382" w:type="dxa"/>
          </w:tcPr>
          <w:p w14:paraId="377558DC" w14:textId="77777777" w:rsidR="007C0A5A" w:rsidRDefault="007C0A5A" w:rsidP="00844464">
            <w:pPr>
              <w:widowControl w:val="0"/>
              <w:spacing w:before="40" w:after="40"/>
              <w:rPr>
                <w:rFonts w:cs="Arial"/>
              </w:rPr>
            </w:pPr>
            <w:r>
              <w:rPr>
                <w:rFonts w:cs="Arial"/>
              </w:rPr>
              <w:t>Full replacement value of the Facility.  A deductible may be carried which deductible shall be the absolute responsibility of Seller.</w:t>
            </w:r>
          </w:p>
        </w:tc>
      </w:tr>
    </w:tbl>
    <w:p w14:paraId="1B0C253E" w14:textId="77777777" w:rsidR="007C0A5A" w:rsidRDefault="007C0A5A" w:rsidP="007C0A5A">
      <w:pPr>
        <w:pStyle w:val="BodyText11"/>
        <w:spacing w:before="60" w:after="420"/>
        <w:ind w:left="90"/>
        <w:rPr>
          <w:rFonts w:cs="Arial"/>
          <w:sz w:val="24"/>
          <w:szCs w:val="24"/>
        </w:rPr>
      </w:pPr>
      <w:r>
        <w:rPr>
          <w:rFonts w:cs="Arial"/>
          <w:sz w:val="24"/>
          <w:szCs w:val="24"/>
        </w:rPr>
        <w:t xml:space="preserve">All-Risk Property insurance shall include:  (i) coverage for fire, flood, wind and storm, tornado and earthquake with respect to facilities similar in construction, location and occupancy to the Facility, with </w:t>
      </w:r>
      <w:proofErr w:type="spellStart"/>
      <w:r>
        <w:rPr>
          <w:rFonts w:cs="Arial"/>
          <w:sz w:val="24"/>
          <w:szCs w:val="24"/>
        </w:rPr>
        <w:t>sublimits</w:t>
      </w:r>
      <w:proofErr w:type="spellEnd"/>
      <w:r>
        <w:rPr>
          <w:rFonts w:cs="Arial"/>
          <w:sz w:val="24"/>
          <w:szCs w:val="24"/>
        </w:rPr>
        <w:t xml:space="preserve"> of no less than $10,000,000 each for flood and earthquake; and (ii) Boiler and Machinery insurance covering all objects customarily subject to such insurance, including boilers and turbines, in an amount equal to their full replacement value.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6"/>
        <w:gridCol w:w="5251"/>
      </w:tblGrid>
      <w:tr w:rsidR="007C0A5A" w14:paraId="1CB725E9" w14:textId="77777777" w:rsidTr="00844464">
        <w:tc>
          <w:tcPr>
            <w:tcW w:w="3978" w:type="dxa"/>
          </w:tcPr>
          <w:p w14:paraId="3BFD7059" w14:textId="77777777" w:rsidR="007C0A5A" w:rsidRDefault="007C0A5A" w:rsidP="00844464">
            <w:pPr>
              <w:widowControl w:val="0"/>
              <w:spacing w:before="40" w:after="40"/>
              <w:rPr>
                <w:rFonts w:cs="Arial"/>
              </w:rPr>
            </w:pPr>
            <w:r>
              <w:rPr>
                <w:rFonts w:cs="Arial"/>
              </w:rPr>
              <w:t>Business Interruption insurance</w:t>
            </w:r>
          </w:p>
        </w:tc>
        <w:tc>
          <w:tcPr>
            <w:tcW w:w="5490" w:type="dxa"/>
          </w:tcPr>
          <w:p w14:paraId="04CBE259" w14:textId="77777777" w:rsidR="007C0A5A" w:rsidRDefault="007C0A5A" w:rsidP="00844464">
            <w:pPr>
              <w:widowControl w:val="0"/>
              <w:spacing w:before="40" w:after="40"/>
              <w:rPr>
                <w:rFonts w:cs="Arial"/>
              </w:rPr>
            </w:pPr>
            <w:r>
              <w:rPr>
                <w:rFonts w:cs="Arial"/>
              </w:rPr>
              <w:t>Amount required to cover Seller’s continuing or increased expenses, resulting from full interruption, for a period of 12 calendar months.</w:t>
            </w:r>
          </w:p>
        </w:tc>
      </w:tr>
    </w:tbl>
    <w:p w14:paraId="39360A40" w14:textId="77777777" w:rsidR="007C0A5A" w:rsidRDefault="007C0A5A" w:rsidP="007C0A5A">
      <w:pPr>
        <w:pStyle w:val="BodyText11"/>
        <w:spacing w:before="60"/>
        <w:rPr>
          <w:rFonts w:cs="Arial"/>
          <w:sz w:val="24"/>
          <w:szCs w:val="24"/>
        </w:rPr>
      </w:pPr>
      <w:r>
        <w:rPr>
          <w:rFonts w:cs="Arial"/>
          <w:sz w:val="24"/>
          <w:szCs w:val="24"/>
        </w:rPr>
        <w:t>Business Interruption insurance shall cover loss of revenues or the increased expense to resume operations attributable to the Facility by reason of total or partial suspension or delay of, or interruption in, the operation of the Facility as a result of an insured peril covered under Property insurance as set forth above, to the extent available on Commercially Reasonable terms as determined by Company, subject to a Commercially Reasonable deductible that shall be the responsibility of Seller.  Notwithstanding any other provision of this PPA, Seller shall not be required to have Business Interruption insurance until the Commercial Operation Date.</w:t>
      </w:r>
    </w:p>
    <w:p w14:paraId="69341256" w14:textId="77777777" w:rsidR="007C0A5A" w:rsidRDefault="007C0A5A" w:rsidP="007C0A5A">
      <w:pPr>
        <w:tabs>
          <w:tab w:val="center" w:pos="4680"/>
          <w:tab w:val="right" w:pos="9360"/>
        </w:tabs>
        <w:spacing w:before="140"/>
        <w:jc w:val="center"/>
        <w:outlineLvl w:val="0"/>
        <w:rPr>
          <w:rFonts w:cs="Arial"/>
        </w:rPr>
        <w:sectPr w:rsidR="007C0A5A" w:rsidSect="000A3B86">
          <w:footerReference w:type="default" r:id="rId39"/>
          <w:footerReference w:type="first" r:id="rId40"/>
          <w:pgSz w:w="12240" w:h="15840"/>
          <w:pgMar w:top="1440" w:right="1526" w:bottom="1440" w:left="1627" w:header="720" w:footer="720" w:gutter="0"/>
          <w:pgNumType w:start="1" w:chapStyle="1"/>
          <w:cols w:space="720"/>
          <w:titlePg/>
          <w:docGrid w:linePitch="360"/>
        </w:sectPr>
      </w:pPr>
    </w:p>
    <w:p w14:paraId="0DB06C53" w14:textId="77777777" w:rsidR="007C0A5A" w:rsidRDefault="007C0A5A" w:rsidP="007C0A5A">
      <w:pPr>
        <w:pStyle w:val="ExhibitTitle"/>
      </w:pPr>
      <w:bookmarkStart w:id="765" w:name="_Toc149320716"/>
      <w:bookmarkStart w:id="766" w:name="_Toc149321032"/>
      <w:bookmarkStart w:id="767" w:name="_Toc433954238"/>
      <w:bookmarkStart w:id="768" w:name="_Toc149319293"/>
      <w:bookmarkStart w:id="769" w:name="_Ref149558701"/>
      <w:bookmarkStart w:id="770" w:name="_Ref149559565"/>
      <w:bookmarkStart w:id="771" w:name="_Toc150954910"/>
      <w:r>
        <w:t xml:space="preserve">Exhibit </w:t>
      </w:r>
      <w:fldSimple w:instr=" SEQ Exhibit \* ALPHABETIC ">
        <w:r>
          <w:rPr>
            <w:noProof/>
          </w:rPr>
          <w:t>F</w:t>
        </w:r>
      </w:fldSimple>
      <w:r>
        <w:t xml:space="preserve"> - SELLER’S NEEDED PERMITS</w:t>
      </w:r>
      <w:bookmarkEnd w:id="765"/>
      <w:bookmarkEnd w:id="766"/>
      <w:bookmarkEnd w:id="767"/>
      <w:bookmarkEnd w:id="768"/>
      <w:bookmarkEnd w:id="769"/>
      <w:bookmarkEnd w:id="770"/>
      <w:bookmarkEnd w:id="771"/>
    </w:p>
    <w:p w14:paraId="44386207" w14:textId="77777777" w:rsidR="007C0A5A" w:rsidRDefault="007C0A5A" w:rsidP="007C0A5A">
      <w:pPr>
        <w:jc w:val="center"/>
        <w:rPr>
          <w:rFonts w:cs="Arial"/>
          <w:b/>
        </w:rPr>
      </w:pPr>
    </w:p>
    <w:p w14:paraId="42157106" w14:textId="77777777" w:rsidR="007C0A5A" w:rsidRDefault="007C0A5A" w:rsidP="007C0A5A">
      <w:pPr>
        <w:jc w:val="center"/>
        <w:rPr>
          <w:rFonts w:cs="Arial"/>
          <w:b/>
        </w:rPr>
      </w:pPr>
    </w:p>
    <w:p w14:paraId="4B9DBBC9" w14:textId="15641AD8" w:rsidR="007C0A5A" w:rsidRDefault="00EF6F97" w:rsidP="007C0A5A">
      <w:pPr>
        <w:rPr>
          <w:rFonts w:cs="Arial"/>
        </w:rPr>
      </w:pPr>
      <w:r>
        <w:rPr>
          <w:rFonts w:cs="Arial"/>
        </w:rPr>
        <w:t>[</w:t>
      </w:r>
      <w:r w:rsidR="007C0A5A" w:rsidRPr="00EF6F97">
        <w:rPr>
          <w:rFonts w:cs="Arial"/>
          <w:highlight w:val="yellow"/>
        </w:rPr>
        <w:t>Bid Specific</w:t>
      </w:r>
      <w:r>
        <w:rPr>
          <w:rFonts w:cs="Arial"/>
        </w:rPr>
        <w:t>]</w:t>
      </w:r>
    </w:p>
    <w:p w14:paraId="7D39E83B" w14:textId="77777777" w:rsidR="007C0A5A" w:rsidRDefault="007C0A5A" w:rsidP="007C0A5A">
      <w:pPr>
        <w:rPr>
          <w:rFonts w:cs="Arial"/>
        </w:rPr>
      </w:pPr>
    </w:p>
    <w:p w14:paraId="318F13F3" w14:textId="77777777" w:rsidR="007C0A5A" w:rsidRDefault="007C0A5A" w:rsidP="007C0A5A">
      <w:pPr>
        <w:rPr>
          <w:rFonts w:cs="Arial"/>
        </w:rPr>
        <w:sectPr w:rsidR="007C0A5A">
          <w:footerReference w:type="first" r:id="rId41"/>
          <w:pgSz w:w="12240" w:h="15840"/>
          <w:pgMar w:top="1440" w:right="1800" w:bottom="1440" w:left="1800" w:header="720" w:footer="720" w:gutter="0"/>
          <w:pgNumType w:start="1" w:chapStyle="1"/>
          <w:cols w:space="720"/>
          <w:titlePg/>
          <w:docGrid w:linePitch="360"/>
        </w:sectPr>
      </w:pPr>
    </w:p>
    <w:p w14:paraId="58FD1623" w14:textId="77777777" w:rsidR="007C0A5A" w:rsidRDefault="007C0A5A" w:rsidP="007C0A5A">
      <w:pPr>
        <w:pStyle w:val="ExhibitTitle"/>
      </w:pPr>
      <w:bookmarkStart w:id="772" w:name="_Toc149320717"/>
      <w:bookmarkStart w:id="773" w:name="_Toc149321033"/>
      <w:bookmarkStart w:id="774" w:name="_Toc149319295"/>
      <w:bookmarkStart w:id="775" w:name="_Ref149559351"/>
      <w:bookmarkStart w:id="776" w:name="_Ref149559374"/>
      <w:bookmarkStart w:id="777" w:name="_Toc150954911"/>
      <w:r>
        <w:t xml:space="preserve">Exhibit </w:t>
      </w:r>
      <w:fldSimple w:instr=" SEQ Exhibit \* ALPHABETIC ">
        <w:r>
          <w:rPr>
            <w:noProof/>
          </w:rPr>
          <w:t>G</w:t>
        </w:r>
      </w:fldSimple>
      <w:r>
        <w:t xml:space="preserve"> - FORM OF LETTER OF CREDIT</w:t>
      </w:r>
      <w:bookmarkEnd w:id="772"/>
      <w:bookmarkEnd w:id="773"/>
      <w:bookmarkEnd w:id="774"/>
      <w:bookmarkEnd w:id="775"/>
      <w:bookmarkEnd w:id="776"/>
      <w:bookmarkEnd w:id="777"/>
    </w:p>
    <w:p w14:paraId="004713C9" w14:textId="77777777" w:rsidR="007C0A5A" w:rsidRDefault="007C0A5A" w:rsidP="007C0A5A">
      <w:pPr>
        <w:pStyle w:val="TitleArial12"/>
        <w:rPr>
          <w:szCs w:val="24"/>
        </w:rPr>
      </w:pPr>
    </w:p>
    <w:p w14:paraId="41CEBC0B" w14:textId="77777777" w:rsidR="007C0A5A" w:rsidRDefault="007C0A5A" w:rsidP="007C0A5A">
      <w:pPr>
        <w:keepNext/>
        <w:spacing w:after="240"/>
        <w:jc w:val="center"/>
        <w:rPr>
          <w:rFonts w:cs="Arial"/>
          <w:bCs/>
        </w:rPr>
      </w:pPr>
      <w:r>
        <w:rPr>
          <w:rFonts w:cs="Arial"/>
          <w:bCs/>
        </w:rPr>
        <w:t>[LETTERHEAD OF ISSUING BANK]</w:t>
      </w:r>
    </w:p>
    <w:tbl>
      <w:tblPr>
        <w:tblW w:w="0" w:type="auto"/>
        <w:tblLook w:val="01E0" w:firstRow="1" w:lastRow="1" w:firstColumn="1" w:lastColumn="1" w:noHBand="0" w:noVBand="0"/>
      </w:tblPr>
      <w:tblGrid>
        <w:gridCol w:w="4428"/>
        <w:gridCol w:w="4428"/>
      </w:tblGrid>
      <w:tr w:rsidR="007C0A5A" w14:paraId="7BDFE8D3" w14:textId="77777777" w:rsidTr="00844464">
        <w:tc>
          <w:tcPr>
            <w:tcW w:w="4428" w:type="dxa"/>
          </w:tcPr>
          <w:p w14:paraId="3310CA6A" w14:textId="77777777" w:rsidR="007C0A5A" w:rsidRDefault="007C0A5A" w:rsidP="00844464">
            <w:pPr>
              <w:rPr>
                <w:rFonts w:cs="Arial"/>
              </w:rPr>
            </w:pPr>
            <w:r>
              <w:rPr>
                <w:rFonts w:cs="Arial"/>
              </w:rPr>
              <w:t>Irrevocable Standby Letter of Credit No: _______</w:t>
            </w:r>
          </w:p>
          <w:p w14:paraId="26321342" w14:textId="77777777" w:rsidR="007C0A5A" w:rsidRDefault="007C0A5A" w:rsidP="00844464">
            <w:pPr>
              <w:rPr>
                <w:rFonts w:cs="Arial"/>
              </w:rPr>
            </w:pPr>
          </w:p>
          <w:p w14:paraId="6A19A124" w14:textId="5531F1F4" w:rsidR="007C0A5A" w:rsidRDefault="007C0A5A" w:rsidP="00844464">
            <w:pPr>
              <w:rPr>
                <w:rFonts w:cs="Arial"/>
              </w:rPr>
            </w:pPr>
            <w:r>
              <w:rPr>
                <w:rFonts w:cs="Arial"/>
              </w:rPr>
              <w:t xml:space="preserve">Beneficiary: </w:t>
            </w:r>
            <w:r w:rsidR="00E26831">
              <w:rPr>
                <w:rFonts w:cs="Arial"/>
              </w:rPr>
              <w:t>Northern States Power Company</w:t>
            </w:r>
          </w:p>
        </w:tc>
        <w:tc>
          <w:tcPr>
            <w:tcW w:w="4428" w:type="dxa"/>
          </w:tcPr>
          <w:p w14:paraId="7447DDEF" w14:textId="77777777" w:rsidR="007C0A5A" w:rsidRDefault="007C0A5A" w:rsidP="00844464">
            <w:pPr>
              <w:rPr>
                <w:rFonts w:cs="Arial"/>
              </w:rPr>
            </w:pPr>
            <w:r>
              <w:rPr>
                <w:rFonts w:cs="Arial"/>
              </w:rPr>
              <w:t>Date of Issuance: _________________</w:t>
            </w:r>
          </w:p>
          <w:p w14:paraId="0419FD55" w14:textId="77777777" w:rsidR="007C0A5A" w:rsidRDefault="007C0A5A" w:rsidP="00844464">
            <w:pPr>
              <w:rPr>
                <w:rFonts w:cs="Arial"/>
              </w:rPr>
            </w:pPr>
          </w:p>
          <w:p w14:paraId="741861BE" w14:textId="77777777" w:rsidR="007C0A5A" w:rsidRDefault="007C0A5A" w:rsidP="00844464">
            <w:pPr>
              <w:rPr>
                <w:rFonts w:cs="Arial"/>
              </w:rPr>
            </w:pPr>
            <w:r>
              <w:rPr>
                <w:rFonts w:cs="Arial"/>
              </w:rPr>
              <w:t>Initial Expiration Date: [</w:t>
            </w:r>
            <w:r>
              <w:rPr>
                <w:rFonts w:cs="Arial"/>
                <w:u w:val="single"/>
              </w:rPr>
              <w:t>Must be at least one year after date of issuance</w:t>
            </w:r>
            <w:r>
              <w:rPr>
                <w:rFonts w:cs="Arial"/>
              </w:rPr>
              <w:t>]</w:t>
            </w:r>
          </w:p>
          <w:p w14:paraId="666ABB3E" w14:textId="77777777" w:rsidR="007C0A5A" w:rsidRDefault="007C0A5A" w:rsidP="00844464">
            <w:pPr>
              <w:rPr>
                <w:rFonts w:cs="Arial"/>
              </w:rPr>
            </w:pPr>
          </w:p>
          <w:p w14:paraId="279E383B" w14:textId="77777777" w:rsidR="007C0A5A" w:rsidRDefault="007C0A5A" w:rsidP="00844464">
            <w:pPr>
              <w:rPr>
                <w:rFonts w:cs="Arial"/>
              </w:rPr>
            </w:pPr>
            <w:r>
              <w:rPr>
                <w:rFonts w:cs="Arial"/>
              </w:rPr>
              <w:t>Applicant:</w:t>
            </w:r>
          </w:p>
        </w:tc>
      </w:tr>
    </w:tbl>
    <w:p w14:paraId="57F3EC19" w14:textId="77777777" w:rsidR="007C0A5A" w:rsidRDefault="007C0A5A" w:rsidP="007C0A5A">
      <w:pPr>
        <w:rPr>
          <w:rFonts w:cs="Arial"/>
        </w:rPr>
      </w:pPr>
    </w:p>
    <w:p w14:paraId="43B56841" w14:textId="77777777" w:rsidR="007C0A5A" w:rsidRDefault="007C0A5A" w:rsidP="007C0A5A">
      <w:pPr>
        <w:spacing w:after="180"/>
        <w:rPr>
          <w:rFonts w:cs="Arial"/>
        </w:rPr>
      </w:pPr>
      <w:r>
        <w:rPr>
          <w:rFonts w:cs="Arial"/>
        </w:rPr>
        <w:t>As the Issuing Bank (“Issuer”), we, [Name of Issuing Bank], hereby establish this irrevocable Standby Letter of Credit No. _____ (this "Letter of Credit") in favor of the above-named beneficiary (“Beneficiary”) for the account of the above-named applicant (“Applicant”) in the amount of US$__________ (_________________ Million U.S. Dollars).</w:t>
      </w:r>
    </w:p>
    <w:p w14:paraId="216D520B" w14:textId="77777777" w:rsidR="007C0A5A" w:rsidRDefault="007C0A5A" w:rsidP="007C0A5A">
      <w:pPr>
        <w:spacing w:after="180"/>
        <w:rPr>
          <w:rFonts w:cs="Arial"/>
        </w:rPr>
      </w:pPr>
      <w:r>
        <w:rPr>
          <w:rFonts w:cs="Arial"/>
        </w:rPr>
        <w:t xml:space="preserve">Beneficiary may draw all or any portion of this Letter of Credit at any time and from time to time, and Issuer will make funds immediately available to Beneficiary upon presentation of Beneficiary’s draft(s) at sight in substantially the form attached hereto as Exhibit “A” (“Sight Draft”), drawn on Issuer and accompanied by this Letter of Credit.  All Sight Drafts must be signed on behalf of Beneficiary, and the </w:t>
      </w:r>
      <w:proofErr w:type="spellStart"/>
      <w:r>
        <w:rPr>
          <w:rFonts w:cs="Arial"/>
        </w:rPr>
        <w:t>signator</w:t>
      </w:r>
      <w:proofErr w:type="spellEnd"/>
      <w:r>
        <w:rPr>
          <w:rFonts w:cs="Arial"/>
        </w:rPr>
        <w:t xml:space="preserve"> must indicate his or her title or other official capacity.  No other documents will be required to be presented.  Issuer will </w:t>
      </w:r>
      <w:proofErr w:type="spellStart"/>
      <w:proofErr w:type="gramStart"/>
      <w:r>
        <w:rPr>
          <w:rFonts w:cs="Arial"/>
        </w:rPr>
        <w:t>effect</w:t>
      </w:r>
      <w:proofErr w:type="spellEnd"/>
      <w:proofErr w:type="gramEnd"/>
      <w:r>
        <w:rPr>
          <w:rFonts w:cs="Arial"/>
        </w:rPr>
        <w:t xml:space="preserve"> payment under this Letter of Credit within twenty-four (24) hours after presentment of any Sight Draft.  Payment shall be made in U.S. Dollars with Issuer’s own funds in immediately available funds.</w:t>
      </w:r>
    </w:p>
    <w:p w14:paraId="79F12DF5" w14:textId="77777777" w:rsidR="007C0A5A" w:rsidRDefault="007C0A5A" w:rsidP="007C0A5A">
      <w:pPr>
        <w:spacing w:after="180"/>
        <w:rPr>
          <w:rFonts w:cs="Arial"/>
        </w:rPr>
      </w:pPr>
      <w:r>
        <w:rPr>
          <w:rFonts w:cs="Arial"/>
        </w:rPr>
        <w:t xml:space="preserve">Issuer will honor any Sight Draft presented in substantial compliance with the terms of this Letter of Credit at the Issuer’s letterhead office, the office located at ______________________ or any other </w:t>
      </w:r>
      <w:proofErr w:type="gramStart"/>
      <w:r>
        <w:rPr>
          <w:rFonts w:cs="Arial"/>
        </w:rPr>
        <w:t>full service</w:t>
      </w:r>
      <w:proofErr w:type="gramEnd"/>
      <w:r>
        <w:rPr>
          <w:rFonts w:cs="Arial"/>
        </w:rPr>
        <w:t xml:space="preserve"> office of the Issuer on or before the above-stated expiration date, as such expiration date may be extended hereunder.  Partial and multiple draws and presentations are permitted on any number of occasions.  Following any partial draw, Issuer will endorse this Letter of Credit and return the original to Beneficiary.</w:t>
      </w:r>
    </w:p>
    <w:p w14:paraId="347D1886" w14:textId="77777777" w:rsidR="007C0A5A" w:rsidRDefault="007C0A5A" w:rsidP="007C0A5A">
      <w:pPr>
        <w:spacing w:after="180"/>
        <w:rPr>
          <w:rFonts w:cs="Arial"/>
        </w:rPr>
      </w:pPr>
      <w:r>
        <w:rPr>
          <w:rFonts w:cs="Arial"/>
        </w:rPr>
        <w:t>This Letter of Credit is issued pursuant to the provisions of that certain [</w:t>
      </w:r>
      <w:r w:rsidRPr="000A3B86">
        <w:rPr>
          <w:rFonts w:cs="Arial"/>
          <w:highlight w:val="yellow"/>
        </w:rPr>
        <w:t>Wind] [</w:t>
      </w:r>
      <w:r w:rsidRPr="00F75184">
        <w:rPr>
          <w:highlight w:val="yellow"/>
        </w:rPr>
        <w:t>Solar</w:t>
      </w:r>
      <w:r>
        <w:rPr>
          <w:rFonts w:cs="Arial"/>
        </w:rPr>
        <w:t xml:space="preserve">] Generating and Battery Storage Energy Purchase Agreement between Beneficiary and Applicant dated as of _______________, 20__ (as the same may have been or may be amended from time to time, the “PPA”).  Notwithstanding any reference in this Letter of Credit to the PPA or any other documents, instruments or agreements, or references in the PPA or any other documents, instruments or agreements to this Letter of Credit, this Letter of Credit contains the entire agreement between Beneficiary and Issuer relating to the obligations of Issuer hereunder.  </w:t>
      </w:r>
    </w:p>
    <w:p w14:paraId="3E22A4B9" w14:textId="77777777" w:rsidR="007C0A5A" w:rsidRDefault="007C0A5A" w:rsidP="007C0A5A">
      <w:pPr>
        <w:spacing w:after="180"/>
        <w:rPr>
          <w:rFonts w:cs="Arial"/>
        </w:rPr>
      </w:pPr>
      <w:r>
        <w:rPr>
          <w:rFonts w:cs="Arial"/>
        </w:rPr>
        <w:t>This Letter of Credit will be automatically extended each year without amendment for a period of one (1) year from the expiration date hereof, as extended, unless at least thirty (30) days prior to the expiration date, Issuer notifies Beneficiary by registered or certified mail that it elects not to extend this Letter of Credit for such additional period.  Notice of non-extension will be given by Issuer to Beneficiary at Beneficiary’s address set forth herein or at such other address as Beneficiary may designate to Issuer in writing at Issuer’s letterhead address.</w:t>
      </w:r>
    </w:p>
    <w:p w14:paraId="52161117" w14:textId="77777777" w:rsidR="007C0A5A" w:rsidRDefault="007C0A5A" w:rsidP="007C0A5A">
      <w:pPr>
        <w:spacing w:after="180"/>
        <w:rPr>
          <w:rFonts w:cs="Arial"/>
        </w:rPr>
      </w:pPr>
      <w:r>
        <w:rPr>
          <w:rFonts w:cs="Arial"/>
        </w:rPr>
        <w:t xml:space="preserve">This Letter of Credit is freely transferable by Beneficiary in whole or in part, and the number of transfers is unlimited.  Issuer shall </w:t>
      </w:r>
      <w:proofErr w:type="gramStart"/>
      <w:r>
        <w:rPr>
          <w:rFonts w:cs="Arial"/>
        </w:rPr>
        <w:t>effect</w:t>
      </w:r>
      <w:proofErr w:type="gramEnd"/>
      <w:r>
        <w:rPr>
          <w:rFonts w:cs="Arial"/>
        </w:rPr>
        <w:t xml:space="preserve"> any transfers immediately upon presentation to Issuer of this Letter of Credit and a completed written transfer request substantially in the form attached hereto as Exhibit "B."  Such transfer will be </w:t>
      </w:r>
      <w:proofErr w:type="gramStart"/>
      <w:r>
        <w:rPr>
          <w:rFonts w:cs="Arial"/>
        </w:rPr>
        <w:t>effected</w:t>
      </w:r>
      <w:proofErr w:type="gramEnd"/>
      <w:r>
        <w:rPr>
          <w:rFonts w:cs="Arial"/>
        </w:rPr>
        <w:t xml:space="preserve"> at no cost to Beneficiary.  Any transfer fees assessed by Issuer will be payable solely by Applicant, and the payment of any transfer fees will not be a condition to the validity or effectiveness of the transfer of this Letter of Credit.</w:t>
      </w:r>
    </w:p>
    <w:p w14:paraId="339A8EED" w14:textId="77777777" w:rsidR="007C0A5A" w:rsidRDefault="007C0A5A" w:rsidP="007C0A5A">
      <w:pPr>
        <w:pStyle w:val="PlainText"/>
        <w:spacing w:after="180"/>
        <w:rPr>
          <w:rFonts w:ascii="Arial" w:hAnsi="Arial" w:cs="Arial"/>
          <w:sz w:val="24"/>
          <w:szCs w:val="24"/>
        </w:rPr>
      </w:pPr>
      <w:r>
        <w:rPr>
          <w:rFonts w:ascii="Arial" w:hAnsi="Arial" w:cs="Arial"/>
          <w:sz w:val="24"/>
          <w:szCs w:val="24"/>
        </w:rPr>
        <w:t>Issuer waives any rights it may have, at law or otherwise, to subrogate to any claims which Beneficiary may have against Applicant or Applicant may have against Beneficiary.</w:t>
      </w:r>
    </w:p>
    <w:p w14:paraId="4B69DF55" w14:textId="77777777" w:rsidR="007C0A5A" w:rsidRDefault="007C0A5A" w:rsidP="007C0A5A">
      <w:pPr>
        <w:spacing w:after="180"/>
        <w:rPr>
          <w:rFonts w:cs="Arial"/>
        </w:rPr>
      </w:pPr>
      <w:r>
        <w:rPr>
          <w:rFonts w:cs="Arial"/>
        </w:rPr>
        <w:t>This Letter of Credit is subject to the uniform customs and practice for documentary credits (2007 Revision), International Chamber of Commerce publication No. 600 (the “UCP”), except to the extent that the terms hereof are inconsistent with the provisions of the UCP, including but not limited to Articles 14(b) and 36 of the UCP, in which case the terms of this Letter of Credit shall govern.  With respect to Article 14(b) of the UCP, Issuer shall have a reasonable amount of time, not to exceed three (3) banking days following the date of Issuer’s receipt of documents from Beneficiary (to the extent required herein), to examine the documents and determine whether to take up or refuse the documents and to inform Beneficiary accordingly.</w:t>
      </w:r>
    </w:p>
    <w:p w14:paraId="37A9936D" w14:textId="77777777" w:rsidR="007C0A5A" w:rsidRDefault="007C0A5A" w:rsidP="007C0A5A">
      <w:pPr>
        <w:spacing w:after="180"/>
        <w:rPr>
          <w:rFonts w:cs="Arial"/>
        </w:rPr>
      </w:pPr>
      <w:r>
        <w:rPr>
          <w:rFonts w:cs="Arial"/>
        </w:rPr>
        <w:t>In the event of an act of God, riot, civil commotion, insurrection, war or any other cause beyond Issuer’s control that interrupts Issuer’s business and causes the place for presentation of this Letter of Credit to be closed for business on the last day for presentation, the expiry date of this Letter of Credit will be automatically extended without amendment to a date thirty (30) calendar days after the place for presentation reopens for business.</w:t>
      </w:r>
    </w:p>
    <w:tbl>
      <w:tblPr>
        <w:tblW w:w="0" w:type="auto"/>
        <w:tblInd w:w="4428" w:type="dxa"/>
        <w:tblBorders>
          <w:insideV w:val="single" w:sz="4" w:space="0" w:color="auto"/>
        </w:tblBorders>
        <w:tblLook w:val="01E0" w:firstRow="1" w:lastRow="1" w:firstColumn="1" w:lastColumn="1" w:noHBand="0" w:noVBand="0"/>
      </w:tblPr>
      <w:tblGrid>
        <w:gridCol w:w="4428"/>
      </w:tblGrid>
      <w:tr w:rsidR="007C0A5A" w14:paraId="59A85787" w14:textId="77777777" w:rsidTr="00844464">
        <w:tc>
          <w:tcPr>
            <w:tcW w:w="4428" w:type="dxa"/>
          </w:tcPr>
          <w:p w14:paraId="7F898460" w14:textId="77777777" w:rsidR="007C0A5A" w:rsidRDefault="007C0A5A" w:rsidP="00844464">
            <w:pPr>
              <w:rPr>
                <w:rFonts w:cs="Arial"/>
              </w:rPr>
            </w:pPr>
            <w:r>
              <w:rPr>
                <w:rFonts w:cs="Arial"/>
              </w:rPr>
              <w:t>ISSUER:</w:t>
            </w:r>
          </w:p>
        </w:tc>
      </w:tr>
      <w:tr w:rsidR="007C0A5A" w14:paraId="055DCE86" w14:textId="77777777" w:rsidTr="00844464">
        <w:tc>
          <w:tcPr>
            <w:tcW w:w="4428" w:type="dxa"/>
          </w:tcPr>
          <w:p w14:paraId="2A32AB3D" w14:textId="77777777" w:rsidR="007C0A5A" w:rsidRDefault="007C0A5A" w:rsidP="00844464">
            <w:pPr>
              <w:jc w:val="center"/>
              <w:rPr>
                <w:rFonts w:cs="Arial"/>
              </w:rPr>
            </w:pPr>
          </w:p>
          <w:p w14:paraId="74E00ACA" w14:textId="77777777" w:rsidR="007C0A5A" w:rsidRDefault="007C0A5A" w:rsidP="00844464">
            <w:pPr>
              <w:rPr>
                <w:rFonts w:cs="Arial"/>
              </w:rPr>
            </w:pPr>
            <w:r>
              <w:rPr>
                <w:rFonts w:cs="Arial"/>
              </w:rPr>
              <w:t>By: _____________________</w:t>
            </w:r>
          </w:p>
          <w:p w14:paraId="520ADA19" w14:textId="77777777" w:rsidR="007C0A5A" w:rsidRDefault="007C0A5A" w:rsidP="00844464">
            <w:pPr>
              <w:rPr>
                <w:rFonts w:cs="Arial"/>
              </w:rPr>
            </w:pPr>
            <w:r>
              <w:rPr>
                <w:rFonts w:cs="Arial"/>
              </w:rPr>
              <w:t xml:space="preserve">         Authorized Signature</w:t>
            </w:r>
          </w:p>
        </w:tc>
      </w:tr>
    </w:tbl>
    <w:p w14:paraId="7AC88B32" w14:textId="77777777" w:rsidR="007C0A5A" w:rsidRDefault="007C0A5A" w:rsidP="007C0A5A">
      <w:pPr>
        <w:pageBreakBefore/>
        <w:jc w:val="center"/>
        <w:rPr>
          <w:rFonts w:cs="Arial"/>
          <w:b/>
        </w:rPr>
      </w:pPr>
      <w:r>
        <w:rPr>
          <w:rFonts w:cs="Arial"/>
          <w:b/>
        </w:rPr>
        <w:t>EXHIBIT “A”</w:t>
      </w:r>
    </w:p>
    <w:p w14:paraId="7A90F6EB" w14:textId="77777777" w:rsidR="007C0A5A" w:rsidRDefault="007C0A5A" w:rsidP="007C0A5A">
      <w:pPr>
        <w:jc w:val="center"/>
        <w:rPr>
          <w:rFonts w:cs="Arial"/>
        </w:rPr>
      </w:pPr>
      <w:r>
        <w:rPr>
          <w:rFonts w:cs="Arial"/>
        </w:rPr>
        <w:t xml:space="preserve">TO LETTER OF CREDIT </w:t>
      </w:r>
    </w:p>
    <w:p w14:paraId="265D9C05" w14:textId="77777777" w:rsidR="007C0A5A" w:rsidRDefault="007C0A5A" w:rsidP="007C0A5A">
      <w:pPr>
        <w:jc w:val="center"/>
        <w:rPr>
          <w:rFonts w:cs="Arial"/>
          <w:b/>
        </w:rPr>
      </w:pPr>
    </w:p>
    <w:p w14:paraId="70372F06" w14:textId="77777777" w:rsidR="007C0A5A" w:rsidRDefault="007C0A5A" w:rsidP="007C0A5A">
      <w:pPr>
        <w:jc w:val="center"/>
        <w:rPr>
          <w:rFonts w:cs="Arial"/>
          <w:b/>
        </w:rPr>
      </w:pPr>
      <w:r>
        <w:rPr>
          <w:rFonts w:cs="Arial"/>
          <w:b/>
        </w:rPr>
        <w:t>SIGHT DRAFT</w:t>
      </w:r>
    </w:p>
    <w:p w14:paraId="1013F6C3" w14:textId="77777777" w:rsidR="007C0A5A" w:rsidRDefault="007C0A5A" w:rsidP="007C0A5A">
      <w:pPr>
        <w:jc w:val="center"/>
        <w:rPr>
          <w:rFonts w:cs="Arial"/>
          <w:b/>
        </w:rPr>
      </w:pPr>
    </w:p>
    <w:p w14:paraId="68EE5ACC" w14:textId="77777777" w:rsidR="007C0A5A" w:rsidRDefault="007C0A5A" w:rsidP="007C0A5A">
      <w:pPr>
        <w:jc w:val="center"/>
        <w:rPr>
          <w:rFonts w:cs="Arial"/>
        </w:rPr>
      </w:pPr>
    </w:p>
    <w:p w14:paraId="1B1E3AA6" w14:textId="77777777" w:rsidR="007C0A5A" w:rsidRDefault="007C0A5A" w:rsidP="007C0A5A">
      <w:pPr>
        <w:rPr>
          <w:rFonts w:cs="Arial"/>
        </w:rPr>
      </w:pPr>
      <w:r>
        <w:rPr>
          <w:rFonts w:cs="Arial"/>
        </w:rPr>
        <w:t>Draft Number __________________</w:t>
      </w:r>
    </w:p>
    <w:p w14:paraId="71BCB36A" w14:textId="77777777" w:rsidR="007C0A5A" w:rsidRDefault="007C0A5A" w:rsidP="007C0A5A">
      <w:pPr>
        <w:rPr>
          <w:rFonts w:cs="Arial"/>
        </w:rPr>
      </w:pPr>
      <w:r>
        <w:rPr>
          <w:rFonts w:cs="Arial"/>
        </w:rPr>
        <w:t>$____________________________</w:t>
      </w:r>
    </w:p>
    <w:p w14:paraId="6F3BE3CA" w14:textId="77777777" w:rsidR="007C0A5A" w:rsidRDefault="007C0A5A" w:rsidP="007C0A5A">
      <w:pPr>
        <w:rPr>
          <w:rFonts w:cs="Arial"/>
        </w:rPr>
      </w:pPr>
    </w:p>
    <w:p w14:paraId="679EA701" w14:textId="77777777" w:rsidR="007C0A5A" w:rsidRDefault="007C0A5A" w:rsidP="007C0A5A">
      <w:pPr>
        <w:rPr>
          <w:rFonts w:cs="Arial"/>
        </w:rPr>
      </w:pPr>
      <w:r>
        <w:rPr>
          <w:rFonts w:cs="Arial"/>
        </w:rPr>
        <w:tab/>
        <w:t>At sight, pay to the order of [Name of Beneficiary to be inserted], the amount of USD $____________ (__________________ and 00/100ths U.S. Dollars).</w:t>
      </w:r>
    </w:p>
    <w:p w14:paraId="4C79BD7C" w14:textId="77777777" w:rsidR="007C0A5A" w:rsidRDefault="007C0A5A" w:rsidP="007C0A5A">
      <w:pPr>
        <w:rPr>
          <w:rFonts w:cs="Arial"/>
        </w:rPr>
      </w:pPr>
    </w:p>
    <w:p w14:paraId="75671C01" w14:textId="77777777" w:rsidR="007C0A5A" w:rsidRDefault="007C0A5A" w:rsidP="007C0A5A">
      <w:pPr>
        <w:rPr>
          <w:rFonts w:cs="Arial"/>
        </w:rPr>
      </w:pPr>
      <w:r>
        <w:rPr>
          <w:rFonts w:cs="Arial"/>
        </w:rPr>
        <w:tab/>
        <w:t>Value received and charged to the account of: [Name of Issuer and address].  Drawn under [Name of Issuer to be inserted]  Standby Letter of Credit No. ______________.</w:t>
      </w:r>
    </w:p>
    <w:p w14:paraId="0FAA4A07" w14:textId="77777777" w:rsidR="007C0A5A" w:rsidRDefault="007C0A5A" w:rsidP="007C0A5A">
      <w:pPr>
        <w:tabs>
          <w:tab w:val="left" w:pos="7709"/>
        </w:tabs>
        <w:rPr>
          <w:rFonts w:cs="Arial"/>
        </w:rPr>
      </w:pPr>
      <w:r>
        <w:rPr>
          <w:rFonts w:cs="Arial"/>
        </w:rPr>
        <w:tab/>
      </w:r>
    </w:p>
    <w:p w14:paraId="12E6A52B" w14:textId="51A19E4D" w:rsidR="007C0A5A" w:rsidRDefault="007C0A5A" w:rsidP="007C0A5A">
      <w:pPr>
        <w:spacing w:after="360"/>
        <w:ind w:left="720"/>
        <w:rPr>
          <w:rFonts w:cs="Arial"/>
        </w:rPr>
      </w:pPr>
      <w:r>
        <w:rPr>
          <w:rFonts w:cs="Arial"/>
        </w:rPr>
        <w:t xml:space="preserve">Dated: _____________ </w:t>
      </w:r>
      <w:r>
        <w:rPr>
          <w:rFonts w:cs="Arial"/>
        </w:rPr>
        <w:tab/>
      </w:r>
      <w:r>
        <w:rPr>
          <w:rFonts w:cs="Arial"/>
        </w:rPr>
        <w:tab/>
      </w:r>
      <w:r w:rsidR="00E26831">
        <w:rPr>
          <w:rFonts w:cs="Arial"/>
        </w:rPr>
        <w:t>Northern States Power Company</w:t>
      </w:r>
    </w:p>
    <w:p w14:paraId="355B260F" w14:textId="77777777" w:rsidR="007C0A5A" w:rsidRDefault="007C0A5A" w:rsidP="007C0A5A">
      <w:pPr>
        <w:ind w:left="720"/>
        <w:rPr>
          <w:rFonts w:cs="Arial"/>
        </w:rPr>
      </w:pPr>
      <w:r>
        <w:rPr>
          <w:rFonts w:cs="Arial"/>
        </w:rPr>
        <w:tab/>
      </w:r>
      <w:r>
        <w:rPr>
          <w:rFonts w:cs="Arial"/>
        </w:rPr>
        <w:tab/>
      </w:r>
      <w:r>
        <w:rPr>
          <w:rFonts w:cs="Arial"/>
        </w:rPr>
        <w:tab/>
      </w:r>
      <w:r>
        <w:rPr>
          <w:rFonts w:cs="Arial"/>
        </w:rPr>
        <w:tab/>
      </w:r>
      <w:r>
        <w:rPr>
          <w:rFonts w:cs="Arial"/>
        </w:rPr>
        <w:tab/>
        <w:t xml:space="preserve">By:  ________________________ </w:t>
      </w:r>
    </w:p>
    <w:p w14:paraId="04CFD336" w14:textId="77777777" w:rsidR="007C0A5A" w:rsidRDefault="007C0A5A" w:rsidP="007C0A5A">
      <w:pPr>
        <w:ind w:left="720"/>
        <w:rPr>
          <w:rFonts w:cs="Arial"/>
        </w:rPr>
      </w:pPr>
      <w:r>
        <w:rPr>
          <w:rFonts w:cs="Arial"/>
        </w:rPr>
        <w:tab/>
      </w:r>
      <w:r>
        <w:rPr>
          <w:rFonts w:cs="Arial"/>
        </w:rPr>
        <w:tab/>
      </w:r>
      <w:r>
        <w:rPr>
          <w:rFonts w:cs="Arial"/>
        </w:rPr>
        <w:tab/>
      </w:r>
      <w:r>
        <w:rPr>
          <w:rFonts w:cs="Arial"/>
        </w:rPr>
        <w:tab/>
      </w:r>
      <w:r>
        <w:rPr>
          <w:rFonts w:cs="Arial"/>
        </w:rPr>
        <w:tab/>
      </w:r>
      <w:r>
        <w:rPr>
          <w:rFonts w:cs="Arial"/>
        </w:rPr>
        <w:tab/>
        <w:t>[name and title]</w:t>
      </w:r>
    </w:p>
    <w:p w14:paraId="33E67637" w14:textId="77777777" w:rsidR="007C0A5A" w:rsidRDefault="007C0A5A" w:rsidP="007C0A5A">
      <w:pPr>
        <w:rPr>
          <w:rFonts w:cs="Arial"/>
        </w:rPr>
      </w:pPr>
    </w:p>
    <w:p w14:paraId="2B51ED47" w14:textId="77777777" w:rsidR="007C0A5A" w:rsidRDefault="007C0A5A" w:rsidP="007C0A5A">
      <w:pPr>
        <w:rPr>
          <w:rFonts w:cs="Arial"/>
        </w:rPr>
      </w:pPr>
    </w:p>
    <w:p w14:paraId="010899B5" w14:textId="77777777" w:rsidR="007C0A5A" w:rsidRDefault="007C0A5A" w:rsidP="007C0A5A">
      <w:pPr>
        <w:rPr>
          <w:rFonts w:cs="Arial"/>
        </w:rPr>
      </w:pPr>
      <w:r>
        <w:rPr>
          <w:rFonts w:cs="Arial"/>
        </w:rPr>
        <w:t xml:space="preserve"> Account:   </w:t>
      </w:r>
      <w:r>
        <w:rPr>
          <w:rFonts w:cs="Arial"/>
          <w:u w:val="single"/>
        </w:rPr>
        <w:t>[Applicant to be inserted]</w:t>
      </w:r>
    </w:p>
    <w:p w14:paraId="41FD7139" w14:textId="77777777" w:rsidR="007C0A5A" w:rsidRDefault="007C0A5A" w:rsidP="007C0A5A">
      <w:pPr>
        <w:rPr>
          <w:rFonts w:cs="Arial"/>
        </w:rPr>
      </w:pPr>
    </w:p>
    <w:p w14:paraId="32ED6197" w14:textId="77777777" w:rsidR="007C0A5A" w:rsidRDefault="007C0A5A" w:rsidP="007C0A5A">
      <w:pPr>
        <w:rPr>
          <w:rFonts w:cs="Arial"/>
        </w:rPr>
        <w:sectPr w:rsidR="007C0A5A" w:rsidSect="005572EA">
          <w:footerReference w:type="default" r:id="rId42"/>
          <w:footerReference w:type="first" r:id="rId43"/>
          <w:pgSz w:w="12240" w:h="15840"/>
          <w:pgMar w:top="1440" w:right="1530" w:bottom="1440" w:left="1530" w:header="720" w:footer="720" w:gutter="0"/>
          <w:pgNumType w:start="1" w:chapStyle="1"/>
          <w:cols w:space="720"/>
          <w:titlePg/>
          <w:docGrid w:linePitch="360"/>
        </w:sectPr>
      </w:pPr>
    </w:p>
    <w:p w14:paraId="57C5A08A" w14:textId="77777777" w:rsidR="007C0A5A" w:rsidRDefault="007C0A5A" w:rsidP="007C0A5A">
      <w:pPr>
        <w:jc w:val="center"/>
        <w:rPr>
          <w:rFonts w:cs="Arial"/>
          <w:b/>
        </w:rPr>
      </w:pPr>
      <w:r>
        <w:rPr>
          <w:rFonts w:cs="Arial"/>
          <w:b/>
        </w:rPr>
        <w:t>EXHIBIT “B”</w:t>
      </w:r>
    </w:p>
    <w:p w14:paraId="53ACC14C" w14:textId="77777777" w:rsidR="007C0A5A" w:rsidRDefault="007C0A5A" w:rsidP="007C0A5A">
      <w:pPr>
        <w:jc w:val="center"/>
        <w:rPr>
          <w:rFonts w:cs="Arial"/>
        </w:rPr>
      </w:pPr>
      <w:r>
        <w:rPr>
          <w:rFonts w:cs="Arial"/>
        </w:rPr>
        <w:t xml:space="preserve">TO LETTER OF CREDIT </w:t>
      </w:r>
    </w:p>
    <w:p w14:paraId="2580616B" w14:textId="77777777" w:rsidR="007C0A5A" w:rsidRDefault="007C0A5A" w:rsidP="007C0A5A">
      <w:pPr>
        <w:jc w:val="center"/>
        <w:rPr>
          <w:rFonts w:cs="Arial"/>
          <w:b/>
        </w:rPr>
      </w:pPr>
    </w:p>
    <w:p w14:paraId="4926136C" w14:textId="77777777" w:rsidR="007C0A5A" w:rsidRDefault="007C0A5A" w:rsidP="007C0A5A">
      <w:pPr>
        <w:jc w:val="center"/>
        <w:rPr>
          <w:rFonts w:cs="Arial"/>
          <w:b/>
        </w:rPr>
      </w:pPr>
      <w:r>
        <w:rPr>
          <w:rFonts w:cs="Arial"/>
          <w:b/>
        </w:rPr>
        <w:t>FORM OF TRANSFER REQUEST</w:t>
      </w:r>
    </w:p>
    <w:p w14:paraId="54C3EFFF" w14:textId="77777777" w:rsidR="007C0A5A" w:rsidRDefault="007C0A5A" w:rsidP="007C0A5A">
      <w:pPr>
        <w:jc w:val="center"/>
        <w:rPr>
          <w:rFonts w:cs="Arial"/>
          <w:b/>
        </w:rPr>
      </w:pPr>
    </w:p>
    <w:p w14:paraId="7BDAFAB3" w14:textId="77777777" w:rsidR="007C0A5A" w:rsidRDefault="007C0A5A" w:rsidP="007C0A5A">
      <w:pPr>
        <w:rPr>
          <w:rFonts w:cs="Arial"/>
        </w:rPr>
      </w:pPr>
      <w:r>
        <w:rPr>
          <w:rFonts w:cs="Arial"/>
        </w:rPr>
        <w:t>Irrevocable Standby Letter of Credit No. ____________________</w:t>
      </w:r>
    </w:p>
    <w:p w14:paraId="1AD0A8E7" w14:textId="77777777" w:rsidR="007C0A5A" w:rsidRDefault="007C0A5A" w:rsidP="007C0A5A">
      <w:pPr>
        <w:rPr>
          <w:rFonts w:cs="Arial"/>
        </w:rPr>
      </w:pPr>
    </w:p>
    <w:p w14:paraId="51EC73C5" w14:textId="77777777" w:rsidR="007C0A5A" w:rsidRDefault="007C0A5A" w:rsidP="007C0A5A">
      <w:pPr>
        <w:rPr>
          <w:rFonts w:cs="Arial"/>
        </w:rPr>
      </w:pPr>
    </w:p>
    <w:p w14:paraId="77221BD6" w14:textId="77777777" w:rsidR="007C0A5A" w:rsidRDefault="007C0A5A" w:rsidP="007C0A5A">
      <w:pPr>
        <w:rPr>
          <w:rFonts w:cs="Arial"/>
        </w:rPr>
      </w:pPr>
      <w:r>
        <w:rPr>
          <w:rFonts w:cs="Arial"/>
        </w:rPr>
        <w:t>Current Beneficiary:</w:t>
      </w:r>
      <w:r>
        <w:rPr>
          <w:rFonts w:cs="Arial"/>
        </w:rPr>
        <w:tab/>
      </w:r>
      <w:r>
        <w:rPr>
          <w:rFonts w:cs="Arial"/>
        </w:rPr>
        <w:tab/>
      </w:r>
      <w:r>
        <w:rPr>
          <w:rFonts w:cs="Arial"/>
        </w:rPr>
        <w:tab/>
      </w:r>
      <w:r>
        <w:rPr>
          <w:rFonts w:cs="Arial"/>
        </w:rPr>
        <w:tab/>
        <w:t>Applicant:</w:t>
      </w:r>
    </w:p>
    <w:p w14:paraId="7292E7AF" w14:textId="77777777" w:rsidR="007C0A5A" w:rsidRDefault="007C0A5A" w:rsidP="007C0A5A">
      <w:pPr>
        <w:rPr>
          <w:rFonts w:cs="Arial"/>
        </w:rPr>
      </w:pPr>
    </w:p>
    <w:p w14:paraId="08CF2A06" w14:textId="77777777" w:rsidR="007C0A5A" w:rsidRDefault="007C0A5A" w:rsidP="007C0A5A">
      <w:pPr>
        <w:rPr>
          <w:rFonts w:cs="Arial"/>
        </w:rPr>
      </w:pPr>
      <w:r>
        <w:rPr>
          <w:rFonts w:cs="Arial"/>
        </w:rPr>
        <w:t>__________________________</w:t>
      </w:r>
      <w:r>
        <w:rPr>
          <w:rFonts w:cs="Arial"/>
        </w:rPr>
        <w:tab/>
      </w:r>
      <w:r>
        <w:rPr>
          <w:rFonts w:cs="Arial"/>
        </w:rPr>
        <w:tab/>
        <w:t>____________________________</w:t>
      </w:r>
    </w:p>
    <w:p w14:paraId="0E8BEEFE" w14:textId="77777777" w:rsidR="007C0A5A" w:rsidRDefault="007C0A5A" w:rsidP="007C0A5A">
      <w:pPr>
        <w:rPr>
          <w:rFonts w:cs="Arial"/>
        </w:rPr>
      </w:pPr>
      <w:r>
        <w:rPr>
          <w:rFonts w:cs="Arial"/>
        </w:rPr>
        <w:t>__________________________</w:t>
      </w:r>
      <w:r>
        <w:rPr>
          <w:rFonts w:cs="Arial"/>
        </w:rPr>
        <w:tab/>
      </w:r>
      <w:r>
        <w:rPr>
          <w:rFonts w:cs="Arial"/>
        </w:rPr>
        <w:tab/>
        <w:t>____________________________</w:t>
      </w:r>
    </w:p>
    <w:p w14:paraId="295C2C57" w14:textId="77777777" w:rsidR="007C0A5A" w:rsidRDefault="007C0A5A" w:rsidP="007C0A5A">
      <w:pPr>
        <w:rPr>
          <w:rFonts w:cs="Arial"/>
        </w:rPr>
      </w:pPr>
      <w:r>
        <w:rPr>
          <w:rFonts w:cs="Arial"/>
        </w:rPr>
        <w:t>__________________________</w:t>
      </w:r>
      <w:r>
        <w:rPr>
          <w:rFonts w:cs="Arial"/>
        </w:rPr>
        <w:tab/>
      </w:r>
      <w:r>
        <w:rPr>
          <w:rFonts w:cs="Arial"/>
        </w:rPr>
        <w:tab/>
        <w:t>____________________________</w:t>
      </w:r>
    </w:p>
    <w:p w14:paraId="501DC392" w14:textId="77777777" w:rsidR="007C0A5A" w:rsidRDefault="007C0A5A" w:rsidP="007C0A5A">
      <w:pPr>
        <w:rPr>
          <w:rFonts w:cs="Arial"/>
        </w:rPr>
      </w:pPr>
      <w:r>
        <w:rPr>
          <w:rFonts w:cs="Arial"/>
        </w:rPr>
        <w:t>__________________________</w:t>
      </w:r>
      <w:r>
        <w:rPr>
          <w:rFonts w:cs="Arial"/>
        </w:rPr>
        <w:tab/>
      </w:r>
      <w:r>
        <w:rPr>
          <w:rFonts w:cs="Arial"/>
        </w:rPr>
        <w:tab/>
        <w:t>____________________________</w:t>
      </w:r>
    </w:p>
    <w:p w14:paraId="20E49A33" w14:textId="77777777" w:rsidR="007C0A5A" w:rsidRDefault="007C0A5A" w:rsidP="007C0A5A">
      <w:pPr>
        <w:rPr>
          <w:rFonts w:cs="Arial"/>
        </w:rPr>
      </w:pPr>
    </w:p>
    <w:p w14:paraId="7CFC480D" w14:textId="77777777" w:rsidR="007C0A5A" w:rsidRDefault="007C0A5A" w:rsidP="007C0A5A">
      <w:pPr>
        <w:rPr>
          <w:rFonts w:cs="Arial"/>
        </w:rPr>
      </w:pPr>
      <w:r>
        <w:rPr>
          <w:rFonts w:cs="Arial"/>
        </w:rPr>
        <w:t>To: [Name of Issuer] ("Issuer")</w:t>
      </w:r>
    </w:p>
    <w:p w14:paraId="75651D65" w14:textId="77777777" w:rsidR="007C0A5A" w:rsidRDefault="007C0A5A" w:rsidP="007C0A5A">
      <w:pPr>
        <w:rPr>
          <w:rFonts w:cs="Arial"/>
        </w:rPr>
      </w:pPr>
    </w:p>
    <w:p w14:paraId="4325A380" w14:textId="77777777" w:rsidR="007C0A5A" w:rsidRDefault="007C0A5A" w:rsidP="007C0A5A">
      <w:pPr>
        <w:rPr>
          <w:rFonts w:cs="Arial"/>
        </w:rPr>
      </w:pPr>
      <w:r>
        <w:rPr>
          <w:rFonts w:cs="Arial"/>
        </w:rPr>
        <w:t>The undersigned, as the current "Beneficiary" of the above-referenced Letter of Credit, hereby requests that you reissue the Letter of Credit in favor of the transferee named below [insert transferee name and address below]:</w:t>
      </w:r>
    </w:p>
    <w:p w14:paraId="15FE506D" w14:textId="77777777" w:rsidR="007C0A5A" w:rsidRDefault="007C0A5A" w:rsidP="007C0A5A">
      <w:pPr>
        <w:rPr>
          <w:rFonts w:cs="Arial"/>
        </w:rPr>
      </w:pPr>
    </w:p>
    <w:p w14:paraId="586020CA" w14:textId="77777777" w:rsidR="007C0A5A" w:rsidRDefault="007C0A5A" w:rsidP="007C0A5A">
      <w:pPr>
        <w:ind w:left="540"/>
        <w:rPr>
          <w:rFonts w:cs="Arial"/>
        </w:rPr>
      </w:pPr>
      <w:r>
        <w:rPr>
          <w:rFonts w:cs="Arial"/>
        </w:rPr>
        <w:t>_____________________________</w:t>
      </w:r>
    </w:p>
    <w:p w14:paraId="7AD6D240" w14:textId="77777777" w:rsidR="007C0A5A" w:rsidRDefault="007C0A5A" w:rsidP="007C0A5A">
      <w:pPr>
        <w:ind w:left="540"/>
        <w:rPr>
          <w:rFonts w:cs="Arial"/>
        </w:rPr>
      </w:pPr>
      <w:r>
        <w:rPr>
          <w:rFonts w:cs="Arial"/>
        </w:rPr>
        <w:t>_____________________________</w:t>
      </w:r>
    </w:p>
    <w:p w14:paraId="1E4CDE88" w14:textId="77777777" w:rsidR="007C0A5A" w:rsidRDefault="007C0A5A" w:rsidP="007C0A5A">
      <w:pPr>
        <w:ind w:left="540"/>
        <w:rPr>
          <w:rFonts w:cs="Arial"/>
        </w:rPr>
      </w:pPr>
      <w:r>
        <w:rPr>
          <w:rFonts w:cs="Arial"/>
        </w:rPr>
        <w:t>_____________________________</w:t>
      </w:r>
    </w:p>
    <w:p w14:paraId="0601D5DC" w14:textId="77777777" w:rsidR="007C0A5A" w:rsidRDefault="007C0A5A" w:rsidP="007C0A5A">
      <w:pPr>
        <w:ind w:left="540"/>
        <w:rPr>
          <w:rFonts w:cs="Arial"/>
        </w:rPr>
      </w:pPr>
      <w:r>
        <w:rPr>
          <w:rFonts w:cs="Arial"/>
        </w:rPr>
        <w:t>_____________________________</w:t>
      </w:r>
    </w:p>
    <w:p w14:paraId="0F761338" w14:textId="77777777" w:rsidR="007C0A5A" w:rsidRDefault="007C0A5A" w:rsidP="007C0A5A">
      <w:pPr>
        <w:rPr>
          <w:rFonts w:cs="Arial"/>
        </w:rPr>
      </w:pPr>
    </w:p>
    <w:p w14:paraId="3FCC0AF5" w14:textId="77777777" w:rsidR="007C0A5A" w:rsidRDefault="007C0A5A" w:rsidP="007C0A5A">
      <w:pPr>
        <w:rPr>
          <w:rFonts w:cs="Arial"/>
        </w:rPr>
      </w:pPr>
      <w:r>
        <w:rPr>
          <w:rFonts w:cs="Arial"/>
        </w:rPr>
        <w:t xml:space="preserve">From and after the date this transfer request is delivered to Issuer, the transferee shall be the "Beneficiary" under the Letter of Credit for all purposes and shall be entitled to exercise and enjoy </w:t>
      </w:r>
      <w:proofErr w:type="gramStart"/>
      <w:r>
        <w:rPr>
          <w:rFonts w:cs="Arial"/>
        </w:rPr>
        <w:t>all of</w:t>
      </w:r>
      <w:proofErr w:type="gramEnd"/>
      <w:r>
        <w:rPr>
          <w:rFonts w:cs="Arial"/>
        </w:rPr>
        <w:t xml:space="preserve"> the rights, privileges and benefits thereof.</w:t>
      </w:r>
    </w:p>
    <w:p w14:paraId="11CD3B03" w14:textId="77777777" w:rsidR="007C0A5A" w:rsidRDefault="007C0A5A" w:rsidP="007C0A5A">
      <w:pPr>
        <w:rPr>
          <w:rFonts w:cs="Arial"/>
        </w:rPr>
      </w:pPr>
    </w:p>
    <w:p w14:paraId="095DAC0C" w14:textId="77CBAF7E" w:rsidR="007C0A5A" w:rsidRDefault="007C0A5A" w:rsidP="007C0A5A">
      <w:pPr>
        <w:rPr>
          <w:rFonts w:cs="Arial"/>
        </w:rPr>
      </w:pPr>
      <w:r>
        <w:rPr>
          <w:rFonts w:cs="Arial"/>
        </w:rPr>
        <w:t>Dated: ________________</w:t>
      </w:r>
      <w:r>
        <w:rPr>
          <w:rFonts w:cs="Arial"/>
        </w:rPr>
        <w:tab/>
      </w:r>
      <w:r>
        <w:rPr>
          <w:rFonts w:cs="Arial"/>
        </w:rPr>
        <w:tab/>
      </w:r>
      <w:r w:rsidR="00E26831">
        <w:rPr>
          <w:rFonts w:cs="Arial"/>
        </w:rPr>
        <w:t>Northern States Power Company</w:t>
      </w:r>
    </w:p>
    <w:p w14:paraId="699E068C" w14:textId="77777777" w:rsidR="007C0A5A" w:rsidRDefault="007C0A5A" w:rsidP="007C0A5A">
      <w:pPr>
        <w:rPr>
          <w:rFonts w:cs="Arial"/>
        </w:rPr>
      </w:pPr>
    </w:p>
    <w:p w14:paraId="6E6E1FEB" w14:textId="77777777" w:rsidR="007C0A5A" w:rsidRDefault="007C0A5A" w:rsidP="007C0A5A">
      <w:pPr>
        <w:rPr>
          <w:rFonts w:cs="Arial"/>
        </w:rPr>
      </w:pPr>
    </w:p>
    <w:p w14:paraId="11CB6C44" w14:textId="77777777" w:rsidR="007C0A5A" w:rsidRDefault="007C0A5A" w:rsidP="007C0A5A">
      <w:pPr>
        <w:rPr>
          <w:rFonts w:cs="Arial"/>
        </w:rPr>
      </w:pPr>
      <w:r>
        <w:rPr>
          <w:rFonts w:cs="Arial"/>
        </w:rPr>
        <w:tab/>
      </w:r>
      <w:r>
        <w:rPr>
          <w:rFonts w:cs="Arial"/>
        </w:rPr>
        <w:tab/>
      </w:r>
      <w:r>
        <w:rPr>
          <w:rFonts w:cs="Arial"/>
        </w:rPr>
        <w:tab/>
      </w:r>
      <w:r>
        <w:rPr>
          <w:rFonts w:cs="Arial"/>
        </w:rPr>
        <w:tab/>
      </w:r>
      <w:r>
        <w:rPr>
          <w:rFonts w:cs="Arial"/>
        </w:rPr>
        <w:tab/>
      </w:r>
      <w:r>
        <w:rPr>
          <w:rFonts w:cs="Arial"/>
        </w:rPr>
        <w:tab/>
        <w:t>By: ______________________</w:t>
      </w:r>
    </w:p>
    <w:p w14:paraId="440523C7" w14:textId="77777777" w:rsidR="007C0A5A" w:rsidRDefault="007C0A5A" w:rsidP="007C0A5A">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Name: ______________</w:t>
      </w:r>
    </w:p>
    <w:p w14:paraId="143A502E" w14:textId="77777777" w:rsidR="007C0A5A" w:rsidRDefault="007C0A5A" w:rsidP="007C0A5A">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Title: ______________</w:t>
      </w:r>
    </w:p>
    <w:p w14:paraId="1C22A1BF" w14:textId="77777777" w:rsidR="007C0A5A" w:rsidRDefault="007C0A5A" w:rsidP="007C0A5A">
      <w:pPr>
        <w:rPr>
          <w:rFonts w:cs="Arial"/>
        </w:rPr>
      </w:pPr>
    </w:p>
    <w:p w14:paraId="77A3D63A" w14:textId="77777777" w:rsidR="007C0A5A" w:rsidRDefault="007C0A5A" w:rsidP="007C0A5A">
      <w:pPr>
        <w:rPr>
          <w:rFonts w:cs="Arial"/>
        </w:rPr>
      </w:pPr>
      <w:r>
        <w:rPr>
          <w:rFonts w:cs="Arial"/>
        </w:rPr>
        <w:tab/>
      </w:r>
      <w:r>
        <w:rPr>
          <w:rFonts w:cs="Arial"/>
        </w:rPr>
        <w:tab/>
      </w:r>
      <w:r>
        <w:rPr>
          <w:rFonts w:cs="Arial"/>
        </w:rPr>
        <w:tab/>
      </w:r>
      <w:r>
        <w:rPr>
          <w:rFonts w:cs="Arial"/>
        </w:rPr>
        <w:tab/>
      </w:r>
      <w:r>
        <w:rPr>
          <w:rFonts w:cs="Arial"/>
        </w:rPr>
        <w:tab/>
      </w:r>
      <w:r>
        <w:rPr>
          <w:rFonts w:cs="Arial"/>
        </w:rPr>
        <w:tab/>
        <w:t>[Notary Acknowledgement]</w:t>
      </w:r>
    </w:p>
    <w:p w14:paraId="635E77F6" w14:textId="77777777" w:rsidR="007C0A5A" w:rsidRDefault="007C0A5A" w:rsidP="007C0A5A">
      <w:pPr>
        <w:rPr>
          <w:rFonts w:cs="Arial"/>
        </w:rPr>
      </w:pPr>
    </w:p>
    <w:p w14:paraId="3A2D132D" w14:textId="2D7558CC" w:rsidR="007C0A5A" w:rsidRDefault="007C0A5A" w:rsidP="007C0A5A">
      <w:pPr>
        <w:rPr>
          <w:rFonts w:cs="Arial"/>
        </w:rPr>
        <w:sectPr w:rsidR="007C0A5A" w:rsidSect="00F75184">
          <w:footerReference w:type="default" r:id="rId44"/>
          <w:type w:val="continuous"/>
          <w:pgSz w:w="12240" w:h="15840" w:code="1"/>
          <w:pgMar w:top="1440" w:right="1440" w:bottom="1440" w:left="1440" w:header="720" w:footer="720" w:gutter="0"/>
          <w:pgNumType w:start="1"/>
          <w:cols w:space="720"/>
        </w:sectPr>
      </w:pPr>
      <w:r>
        <w:rPr>
          <w:rFonts w:cs="Arial"/>
        </w:rPr>
        <w:t xml:space="preserve">To be signed by a person purporting to be an authorized representative of Beneficiary and indicating his or her title or other official </w:t>
      </w:r>
      <w:r w:rsidR="00E26831">
        <w:rPr>
          <w:rFonts w:cs="Arial"/>
        </w:rPr>
        <w:t>capacity and</w:t>
      </w:r>
      <w:r>
        <w:rPr>
          <w:rFonts w:cs="Arial"/>
        </w:rPr>
        <w:t xml:space="preserve"> acknowledged by a notary public.</w:t>
      </w:r>
    </w:p>
    <w:p w14:paraId="6E457405" w14:textId="77777777" w:rsidR="007C0A5A" w:rsidRDefault="007C0A5A" w:rsidP="007C0A5A">
      <w:pPr>
        <w:pStyle w:val="ExhibitTitle"/>
      </w:pPr>
      <w:bookmarkStart w:id="778" w:name="_Toc149320718"/>
      <w:bookmarkStart w:id="779" w:name="_Toc149321034"/>
      <w:bookmarkStart w:id="780" w:name="_Toc149319297"/>
      <w:bookmarkStart w:id="781" w:name="_Ref149559365"/>
      <w:bookmarkStart w:id="782" w:name="_Ref149559381"/>
      <w:bookmarkStart w:id="783" w:name="_Toc150954912"/>
      <w:r>
        <w:t xml:space="preserve">Exhibit </w:t>
      </w:r>
      <w:fldSimple w:instr=" SEQ Exhibit \* ALPHABETIC ">
        <w:r>
          <w:rPr>
            <w:noProof/>
          </w:rPr>
          <w:t>H</w:t>
        </w:r>
      </w:fldSimple>
      <w:r>
        <w:t xml:space="preserve"> - FORM OF GUARANTY</w:t>
      </w:r>
      <w:bookmarkEnd w:id="778"/>
      <w:bookmarkEnd w:id="779"/>
      <w:bookmarkEnd w:id="780"/>
      <w:bookmarkEnd w:id="781"/>
      <w:bookmarkEnd w:id="782"/>
      <w:bookmarkEnd w:id="783"/>
      <w:r>
        <w:fldChar w:fldCharType="begin"/>
      </w:r>
      <w:r>
        <w:instrText xml:space="preserve"> TC \l "1"</w:instrText>
      </w:r>
      <w:r>
        <w:fldChar w:fldCharType="end"/>
      </w:r>
    </w:p>
    <w:p w14:paraId="7980D960" w14:textId="77777777" w:rsidR="007C0A5A" w:rsidRDefault="007C0A5A" w:rsidP="007C0A5A">
      <w:pPr>
        <w:jc w:val="center"/>
        <w:rPr>
          <w:rFonts w:cs="Arial"/>
          <w:b/>
        </w:rPr>
      </w:pPr>
    </w:p>
    <w:p w14:paraId="5F2037ED" w14:textId="77777777" w:rsidR="007C0A5A" w:rsidRDefault="007C0A5A" w:rsidP="007C0A5A">
      <w:pPr>
        <w:spacing w:after="240"/>
        <w:jc w:val="center"/>
        <w:rPr>
          <w:rFonts w:cs="Arial"/>
          <w:b/>
          <w:u w:val="single"/>
        </w:rPr>
      </w:pPr>
      <w:r>
        <w:rPr>
          <w:rFonts w:cs="Arial"/>
          <w:b/>
          <w:u w:val="single"/>
        </w:rPr>
        <w:t>GUARANTY</w:t>
      </w:r>
    </w:p>
    <w:p w14:paraId="720E6945" w14:textId="5C2A56FE" w:rsidR="007C0A5A" w:rsidRDefault="007C0A5A" w:rsidP="007C0A5A">
      <w:pPr>
        <w:ind w:firstLine="720"/>
        <w:rPr>
          <w:rFonts w:cs="Arial"/>
        </w:rPr>
      </w:pPr>
      <w:r>
        <w:rPr>
          <w:rFonts w:cs="Arial"/>
        </w:rPr>
        <w:t xml:space="preserve">This Guaranty is executed and delivered as of this _____ day of ___________, 20__ by </w:t>
      </w:r>
      <w:r>
        <w:rPr>
          <w:rFonts w:cs="Arial"/>
          <w:b/>
        </w:rPr>
        <w:t>_____________________,</w:t>
      </w:r>
      <w:r>
        <w:rPr>
          <w:rFonts w:cs="Arial"/>
        </w:rPr>
        <w:t xml:space="preserve"> a _____________ [corporation] (“</w:t>
      </w:r>
      <w:r>
        <w:rPr>
          <w:rFonts w:cs="Arial"/>
          <w:u w:val="single"/>
        </w:rPr>
        <w:t>Guarantor</w:t>
      </w:r>
      <w:r>
        <w:rPr>
          <w:rFonts w:cs="Arial"/>
        </w:rPr>
        <w:t xml:space="preserve">”), in favor of </w:t>
      </w:r>
      <w:r w:rsidR="00E26831">
        <w:rPr>
          <w:rFonts w:cs="Arial"/>
        </w:rPr>
        <w:t>Northern States Power Company</w:t>
      </w:r>
      <w:r>
        <w:t xml:space="preserve"> </w:t>
      </w:r>
      <w:r>
        <w:rPr>
          <w:rFonts w:cs="Arial"/>
        </w:rPr>
        <w:t>(“</w:t>
      </w:r>
      <w:r>
        <w:rPr>
          <w:rFonts w:cs="Arial"/>
          <w:u w:val="single"/>
        </w:rPr>
        <w:t>Company</w:t>
      </w:r>
      <w:r>
        <w:rPr>
          <w:rFonts w:cs="Arial"/>
        </w:rPr>
        <w:t xml:space="preserve">”), in connection with the performance by </w:t>
      </w:r>
      <w:r>
        <w:rPr>
          <w:rFonts w:cs="Arial"/>
          <w:b/>
        </w:rPr>
        <w:t>______________________________,</w:t>
      </w:r>
      <w:r>
        <w:rPr>
          <w:rFonts w:cs="Arial"/>
        </w:rPr>
        <w:t xml:space="preserve"> a ______________ [limited liability company] (“</w:t>
      </w:r>
      <w:r>
        <w:rPr>
          <w:rFonts w:cs="Arial"/>
          <w:u w:val="single"/>
        </w:rPr>
        <w:t>Seller</w:t>
      </w:r>
      <w:r>
        <w:rPr>
          <w:rFonts w:cs="Arial"/>
        </w:rPr>
        <w:t>”) of a [</w:t>
      </w:r>
      <w:r w:rsidRPr="000A3B86">
        <w:rPr>
          <w:rFonts w:cs="Arial"/>
          <w:highlight w:val="yellow"/>
        </w:rPr>
        <w:t>Wind]</w:t>
      </w:r>
      <w:r w:rsidRPr="00785EBE">
        <w:rPr>
          <w:rFonts w:cs="Arial"/>
        </w:rPr>
        <w:t xml:space="preserve"> </w:t>
      </w:r>
      <w:r w:rsidRPr="000A3B86">
        <w:rPr>
          <w:rFonts w:cs="Arial"/>
          <w:highlight w:val="yellow"/>
        </w:rPr>
        <w:t>[</w:t>
      </w:r>
      <w:r w:rsidRPr="00F75184">
        <w:rPr>
          <w:highlight w:val="yellow"/>
        </w:rPr>
        <w:t>Solar</w:t>
      </w:r>
      <w:r>
        <w:rPr>
          <w:rFonts w:cs="Arial"/>
        </w:rPr>
        <w:t>] Generating and Battery Storage Energy Purchase Agreement dated ___________________, 20____ between Seller and Company (the “</w:t>
      </w:r>
      <w:r>
        <w:rPr>
          <w:rFonts w:cs="Arial"/>
          <w:u w:val="single"/>
        </w:rPr>
        <w:t>PPA</w:t>
      </w:r>
      <w:r>
        <w:rPr>
          <w:rFonts w:cs="Arial"/>
        </w:rPr>
        <w:t>”).</w:t>
      </w:r>
    </w:p>
    <w:p w14:paraId="2DE964AB" w14:textId="77777777" w:rsidR="007C0A5A" w:rsidRDefault="007C0A5A" w:rsidP="007C0A5A">
      <w:pPr>
        <w:spacing w:before="240" w:after="240"/>
        <w:jc w:val="center"/>
        <w:rPr>
          <w:rFonts w:cs="Arial"/>
        </w:rPr>
      </w:pPr>
      <w:r>
        <w:rPr>
          <w:rFonts w:cs="Arial"/>
        </w:rPr>
        <w:t>- RECITALS -</w:t>
      </w:r>
    </w:p>
    <w:p w14:paraId="6DC7BD79" w14:textId="77777777" w:rsidR="007C0A5A" w:rsidRDefault="007C0A5A" w:rsidP="007C0A5A">
      <w:pPr>
        <w:spacing w:after="240"/>
        <w:ind w:firstLine="720"/>
        <w:rPr>
          <w:rFonts w:cs="Arial"/>
        </w:rPr>
      </w:pPr>
      <w:r>
        <w:rPr>
          <w:rFonts w:cs="Arial"/>
        </w:rPr>
        <w:t>A.</w:t>
      </w:r>
      <w:r>
        <w:rPr>
          <w:rFonts w:cs="Arial"/>
        </w:rPr>
        <w:tab/>
        <w:t>Seller proposes to construct, own and operate a [</w:t>
      </w:r>
      <w:r>
        <w:rPr>
          <w:rFonts w:cs="Arial"/>
          <w:highlight w:val="yellow"/>
        </w:rPr>
        <w:t>W</w:t>
      </w:r>
      <w:r w:rsidRPr="000A3B86">
        <w:rPr>
          <w:rFonts w:cs="Arial"/>
          <w:highlight w:val="yellow"/>
        </w:rPr>
        <w:t>ind]</w:t>
      </w:r>
      <w:r w:rsidRPr="00785EBE">
        <w:rPr>
          <w:rFonts w:cs="Arial"/>
        </w:rPr>
        <w:t xml:space="preserve"> [</w:t>
      </w:r>
      <w:r w:rsidRPr="00F75184">
        <w:rPr>
          <w:highlight w:val="yellow"/>
        </w:rPr>
        <w:t>solar</w:t>
      </w:r>
      <w:r w:rsidRPr="000A3B86">
        <w:rPr>
          <w:rFonts w:cs="Arial"/>
          <w:highlight w:val="yellow"/>
        </w:rPr>
        <w:t>]</w:t>
      </w:r>
      <w:r>
        <w:rPr>
          <w:rFonts w:cs="Arial"/>
        </w:rPr>
        <w:t xml:space="preserve"> power electric generation and Battery Storage System having a </w:t>
      </w:r>
      <w:r w:rsidRPr="000A3B86">
        <w:rPr>
          <w:rFonts w:cs="Arial"/>
          <w:highlight w:val="yellow"/>
        </w:rPr>
        <w:t>[Wind]</w:t>
      </w:r>
      <w:r w:rsidRPr="00785EBE">
        <w:rPr>
          <w:rFonts w:cs="Arial"/>
        </w:rPr>
        <w:t xml:space="preserve"> </w:t>
      </w:r>
      <w:r w:rsidRPr="000A3B86">
        <w:rPr>
          <w:rFonts w:cs="Arial"/>
          <w:highlight w:val="yellow"/>
        </w:rPr>
        <w:t>[</w:t>
      </w:r>
      <w:r w:rsidRPr="00F75184">
        <w:rPr>
          <w:highlight w:val="yellow"/>
        </w:rPr>
        <w:t>Solar</w:t>
      </w:r>
      <w:r>
        <w:t xml:space="preserve">[ </w:t>
      </w:r>
      <w:r>
        <w:rPr>
          <w:rFonts w:cs="Arial"/>
        </w:rPr>
        <w:t>Nameplate Capacity of approximately ____ MW and a Battery Storage System Nameplate Capacity of approximately ____ MW located in ______________ County, __________ (the “</w:t>
      </w:r>
      <w:r>
        <w:rPr>
          <w:rFonts w:cs="Arial"/>
          <w:u w:val="single"/>
        </w:rPr>
        <w:t>Facility</w:t>
      </w:r>
      <w:r>
        <w:rPr>
          <w:rFonts w:cs="Arial"/>
        </w:rPr>
        <w:t>”).</w:t>
      </w:r>
    </w:p>
    <w:p w14:paraId="22BCC47E" w14:textId="77777777" w:rsidR="007C0A5A" w:rsidRDefault="007C0A5A" w:rsidP="007C0A5A">
      <w:pPr>
        <w:spacing w:after="240"/>
        <w:ind w:firstLine="720"/>
        <w:rPr>
          <w:rFonts w:cs="Arial"/>
        </w:rPr>
      </w:pPr>
      <w:r>
        <w:rPr>
          <w:rFonts w:cs="Arial"/>
        </w:rPr>
        <w:t>B.</w:t>
      </w:r>
      <w:r>
        <w:rPr>
          <w:rFonts w:cs="Arial"/>
        </w:rPr>
        <w:tab/>
        <w:t xml:space="preserve">Seller and Company have </w:t>
      </w:r>
      <w:proofErr w:type="gramStart"/>
      <w:r>
        <w:rPr>
          <w:rFonts w:cs="Arial"/>
        </w:rPr>
        <w:t>entered into</w:t>
      </w:r>
      <w:proofErr w:type="gramEnd"/>
      <w:r>
        <w:rPr>
          <w:rFonts w:cs="Arial"/>
        </w:rPr>
        <w:t xml:space="preserve"> the PPA for the purchase and sale of electrical energy from the Facility on the terms and conditions set forth therein.</w:t>
      </w:r>
    </w:p>
    <w:p w14:paraId="3ECAE13A" w14:textId="77777777" w:rsidR="007C0A5A" w:rsidRDefault="007C0A5A" w:rsidP="007C0A5A">
      <w:pPr>
        <w:spacing w:after="240"/>
        <w:ind w:firstLine="720"/>
        <w:rPr>
          <w:rFonts w:cs="Arial"/>
        </w:rPr>
      </w:pPr>
      <w:r>
        <w:rPr>
          <w:rFonts w:cs="Arial"/>
        </w:rPr>
        <w:t>C.</w:t>
      </w:r>
      <w:r>
        <w:rPr>
          <w:rFonts w:cs="Arial"/>
        </w:rPr>
        <w:tab/>
        <w:t xml:space="preserve">Seller is controlled by Guarantor.  Guarantor expects to derive substantial benefits from the performance of the PPA by Seller and Company.  To induce Company to </w:t>
      </w:r>
      <w:proofErr w:type="gramStart"/>
      <w:r>
        <w:rPr>
          <w:rFonts w:cs="Arial"/>
        </w:rPr>
        <w:t>enter into</w:t>
      </w:r>
      <w:proofErr w:type="gramEnd"/>
      <w:r>
        <w:rPr>
          <w:rFonts w:cs="Arial"/>
        </w:rPr>
        <w:t xml:space="preserve"> and continue the PPA and to consummate the purchase and sale of electrical energy contemplated by the PPA, Guarantor has agreed to guarantee the obligations of Seller as provided in this Guaranty.</w:t>
      </w:r>
    </w:p>
    <w:p w14:paraId="082F448B" w14:textId="77777777" w:rsidR="007C0A5A" w:rsidRDefault="007C0A5A" w:rsidP="007C0A5A">
      <w:pPr>
        <w:spacing w:after="240"/>
        <w:ind w:firstLine="720"/>
        <w:rPr>
          <w:rFonts w:cs="Arial"/>
        </w:rPr>
      </w:pPr>
      <w:r>
        <w:rPr>
          <w:rFonts w:cs="Arial"/>
        </w:rPr>
        <w:t>NOW, THEREFORE, in consideration of the foregoing, Guarantor agrees as follows:</w:t>
      </w:r>
    </w:p>
    <w:p w14:paraId="18652D24" w14:textId="77777777" w:rsidR="007C0A5A" w:rsidRDefault="007C0A5A" w:rsidP="007C0A5A">
      <w:pPr>
        <w:spacing w:after="240"/>
        <w:jc w:val="center"/>
        <w:rPr>
          <w:rFonts w:cs="Arial"/>
        </w:rPr>
      </w:pPr>
      <w:r>
        <w:rPr>
          <w:rFonts w:cs="Arial"/>
        </w:rPr>
        <w:t>- AGREEMENT -</w:t>
      </w:r>
    </w:p>
    <w:p w14:paraId="7C816ABB" w14:textId="77777777" w:rsidR="007C0A5A" w:rsidRDefault="007C0A5A" w:rsidP="007C0A5A">
      <w:pPr>
        <w:spacing w:after="240"/>
        <w:ind w:firstLine="720"/>
        <w:rPr>
          <w:rFonts w:cs="Arial"/>
        </w:rPr>
      </w:pPr>
      <w:r>
        <w:rPr>
          <w:rFonts w:cs="Arial"/>
        </w:rPr>
        <w:t>1.</w:t>
      </w:r>
      <w:r>
        <w:rPr>
          <w:rFonts w:cs="Arial"/>
        </w:rPr>
        <w:tab/>
      </w:r>
      <w:r>
        <w:rPr>
          <w:rFonts w:cs="Arial"/>
          <w:u w:val="single"/>
        </w:rPr>
        <w:t>Guaranty</w:t>
      </w:r>
      <w:r>
        <w:rPr>
          <w:rFonts w:cs="Arial"/>
        </w:rPr>
        <w:t xml:space="preserve">.  Subject to the provisions of this Guaranty, Guarantor hereby absolutely, irrevocably, unconditionally, and fully guarantees to Company the due, prompt, and complete observance, performance, and discharge of </w:t>
      </w:r>
      <w:proofErr w:type="gramStart"/>
      <w:r>
        <w:rPr>
          <w:rFonts w:cs="Arial"/>
        </w:rPr>
        <w:t>each and every</w:t>
      </w:r>
      <w:proofErr w:type="gramEnd"/>
      <w:r>
        <w:rPr>
          <w:rFonts w:cs="Arial"/>
        </w:rPr>
        <w:t xml:space="preserve"> payment obligation of Seller under the PPA, whether incurred before or after the date of delivery of this Guaranty (the “</w:t>
      </w:r>
      <w:r>
        <w:rPr>
          <w:rFonts w:cs="Arial"/>
          <w:u w:val="single"/>
        </w:rPr>
        <w:t>Obligations</w:t>
      </w:r>
      <w:r>
        <w:rPr>
          <w:rFonts w:cs="Arial"/>
        </w:rPr>
        <w:t>”).  This is a guaranty of payment, not of collection, and as such, Company shall not be required to institute, pursue, or exhaust any remedies against Seller before instituting suit, obtaining judgment, and executing thereon against Guarantor under this Guaranty.  This Guaranty shall survive termination of the PPA to the extent necessary to enforce and complete the rights, duties and obligations of Company and Seller thereunder.</w:t>
      </w:r>
    </w:p>
    <w:p w14:paraId="0BE89208" w14:textId="77777777" w:rsidR="007C0A5A" w:rsidRDefault="007C0A5A" w:rsidP="007C0A5A">
      <w:pPr>
        <w:spacing w:after="240"/>
        <w:ind w:firstLine="720"/>
        <w:rPr>
          <w:rFonts w:cs="Arial"/>
        </w:rPr>
      </w:pPr>
      <w:r>
        <w:rPr>
          <w:rFonts w:cs="Arial"/>
        </w:rPr>
        <w:t>2.</w:t>
      </w:r>
      <w:r>
        <w:rPr>
          <w:rFonts w:cs="Arial"/>
        </w:rPr>
        <w:tab/>
      </w:r>
      <w:r>
        <w:rPr>
          <w:rFonts w:cs="Arial"/>
          <w:u w:val="single"/>
        </w:rPr>
        <w:t>Maximum Liability</w:t>
      </w:r>
      <w:r>
        <w:rPr>
          <w:rFonts w:cs="Arial"/>
        </w:rPr>
        <w:t>.  Notwithstanding anything herein to the contrary, Guarantor’s maximum liability under this Guaranty shall be limited to ______________ dollars (US$_______) plus costs of collection under Section 10 below.</w:t>
      </w:r>
    </w:p>
    <w:p w14:paraId="7436E763" w14:textId="77777777" w:rsidR="007C0A5A" w:rsidRDefault="007C0A5A" w:rsidP="007C0A5A">
      <w:pPr>
        <w:spacing w:after="240"/>
        <w:ind w:firstLine="720"/>
        <w:rPr>
          <w:rFonts w:cs="Arial"/>
        </w:rPr>
      </w:pPr>
      <w:r>
        <w:rPr>
          <w:rFonts w:cs="Arial"/>
        </w:rPr>
        <w:t>3.</w:t>
      </w:r>
      <w:r>
        <w:rPr>
          <w:rFonts w:cs="Arial"/>
        </w:rPr>
        <w:tab/>
      </w:r>
      <w:r>
        <w:rPr>
          <w:rFonts w:cs="Arial"/>
          <w:u w:val="single"/>
        </w:rPr>
        <w:t>Rights of Company</w:t>
      </w:r>
      <w:r>
        <w:rPr>
          <w:rFonts w:cs="Arial"/>
        </w:rPr>
        <w:t>.  Guarantor hereby grants to Company, in Company’s discretion and without the need to notify or obtain any consent from Guarantor, and without termination, impairment, or any other effect upon Guarantor’s duties hereunder, the power and authority from time to time:</w:t>
      </w:r>
    </w:p>
    <w:p w14:paraId="7957C0CA" w14:textId="77777777" w:rsidR="007C0A5A" w:rsidRDefault="007C0A5A" w:rsidP="007C0A5A">
      <w:pPr>
        <w:spacing w:after="240"/>
        <w:ind w:firstLine="1440"/>
        <w:rPr>
          <w:rFonts w:cs="Arial"/>
        </w:rPr>
      </w:pPr>
      <w:r>
        <w:rPr>
          <w:rFonts w:cs="Arial"/>
        </w:rPr>
        <w:t>(a)</w:t>
      </w:r>
      <w:r>
        <w:rPr>
          <w:rFonts w:cs="Arial"/>
        </w:rPr>
        <w:tab/>
        <w:t xml:space="preserve">to renew, compromise, extend, accelerate, or otherwise change, substitute, supersede, or terminate the terms of performance of any of the Obligations, in each case in accordance with the </w:t>
      </w:r>
      <w:proofErr w:type="gramStart"/>
      <w:r>
        <w:rPr>
          <w:rFonts w:cs="Arial"/>
        </w:rPr>
        <w:t>PPA;</w:t>
      </w:r>
      <w:proofErr w:type="gramEnd"/>
    </w:p>
    <w:p w14:paraId="368C0117" w14:textId="77777777" w:rsidR="007C0A5A" w:rsidRDefault="007C0A5A" w:rsidP="007C0A5A">
      <w:pPr>
        <w:spacing w:after="240"/>
        <w:ind w:firstLine="1440"/>
        <w:rPr>
          <w:rFonts w:cs="Arial"/>
        </w:rPr>
      </w:pPr>
      <w:r>
        <w:rPr>
          <w:rFonts w:cs="Arial"/>
        </w:rPr>
        <w:t>(b)</w:t>
      </w:r>
      <w:r>
        <w:rPr>
          <w:rFonts w:cs="Arial"/>
        </w:rPr>
        <w:tab/>
        <w:t>to grant any indulgences, forbearances, and waivers, on one or more occasions, for any length of time, with respect to Seller’s performance of any of the Obligations; and</w:t>
      </w:r>
    </w:p>
    <w:p w14:paraId="3412A500" w14:textId="77777777" w:rsidR="007C0A5A" w:rsidRDefault="007C0A5A" w:rsidP="007C0A5A">
      <w:pPr>
        <w:spacing w:after="240"/>
        <w:ind w:firstLine="1440"/>
        <w:rPr>
          <w:rFonts w:cs="Arial"/>
        </w:rPr>
      </w:pPr>
      <w:r>
        <w:rPr>
          <w:rFonts w:cs="Arial"/>
        </w:rPr>
        <w:t>(c)</w:t>
      </w:r>
      <w:r>
        <w:rPr>
          <w:rFonts w:cs="Arial"/>
        </w:rPr>
        <w:tab/>
        <w:t>to accept collateral, further guaranties, and/or other security for the Obligations, and, if so accepted, then to impair, exhaust, exchange, enforce, waive, or release any such security.</w:t>
      </w:r>
    </w:p>
    <w:p w14:paraId="4A50BC14" w14:textId="77777777" w:rsidR="007C0A5A" w:rsidRDefault="007C0A5A" w:rsidP="007C0A5A">
      <w:pPr>
        <w:spacing w:after="240"/>
        <w:ind w:firstLine="720"/>
        <w:rPr>
          <w:rFonts w:cs="Arial"/>
        </w:rPr>
      </w:pPr>
      <w:r>
        <w:rPr>
          <w:rFonts w:cs="Arial"/>
        </w:rPr>
        <w:t>4.</w:t>
      </w:r>
      <w:r>
        <w:rPr>
          <w:rFonts w:cs="Arial"/>
        </w:rPr>
        <w:tab/>
      </w:r>
      <w:r>
        <w:rPr>
          <w:rFonts w:cs="Arial"/>
          <w:u w:val="single"/>
        </w:rPr>
        <w:t>Performance</w:t>
      </w:r>
      <w:r>
        <w:rPr>
          <w:rFonts w:cs="Arial"/>
        </w:rPr>
        <w:t>.  If any of the Obligations are not performed according to the tenor thereof, and any applicable notice and cure period provided by the PPA has expired (“</w:t>
      </w:r>
      <w:r>
        <w:rPr>
          <w:rFonts w:cs="Arial"/>
          <w:u w:val="single"/>
        </w:rPr>
        <w:t>Default</w:t>
      </w:r>
      <w:r>
        <w:rPr>
          <w:rFonts w:cs="Arial"/>
        </w:rPr>
        <w:t>”), Guarantor shall immediately upon receipt of written demand by Company (a) perform or cause Seller to perform the Obligation in Default, and (b) pay, reimburse, and indemnify Company against any liabilities, damages, and related costs (including attorneys’ fees) incurred by Company as a result thereof, all in such manner and at such times as Company may reasonably direct.</w:t>
      </w:r>
    </w:p>
    <w:p w14:paraId="164C2542" w14:textId="77777777" w:rsidR="007C0A5A" w:rsidRDefault="007C0A5A" w:rsidP="007C0A5A">
      <w:pPr>
        <w:spacing w:after="240"/>
        <w:ind w:firstLine="720"/>
        <w:rPr>
          <w:rFonts w:cs="Arial"/>
        </w:rPr>
      </w:pPr>
      <w:r>
        <w:rPr>
          <w:rFonts w:cs="Arial"/>
        </w:rPr>
        <w:t>5.</w:t>
      </w:r>
      <w:r>
        <w:rPr>
          <w:rFonts w:cs="Arial"/>
        </w:rPr>
        <w:tab/>
      </w:r>
      <w:r>
        <w:rPr>
          <w:rFonts w:cs="Arial"/>
          <w:u w:val="single"/>
        </w:rPr>
        <w:t>Satisfaction</w:t>
      </w:r>
      <w:r>
        <w:rPr>
          <w:rFonts w:cs="Arial"/>
        </w:rPr>
        <w:t xml:space="preserve">.  Satisfaction by Guarantor of any duty hereunder incident to a particular Default or the occurrence of any other Default shall not discharge Guarantor except with respect to the Default satisfied, it being the intent of Guarantor that this Guaranty be continuing until such time as </w:t>
      </w:r>
      <w:proofErr w:type="gramStart"/>
      <w:r>
        <w:rPr>
          <w:rFonts w:cs="Arial"/>
        </w:rPr>
        <w:t>all of</w:t>
      </w:r>
      <w:proofErr w:type="gramEnd"/>
      <w:r>
        <w:rPr>
          <w:rFonts w:cs="Arial"/>
        </w:rPr>
        <w:t xml:space="preserve"> the Obligations have irrevocably been discharged in full, at which time this Guaranty shall automatically terminate.  If at any time the performance of any Obligation by Seller or Guarantor is rescinded or voided under the federal Bankruptcy Code or otherwise, then Guarantor’s duties hereunder shall continue and be deemed to have been automatically reinstated, restored, and continued with respect to that Obligation, as though the performance of that Obligation had never occurred, regardless of whether this Guaranty otherwise had terminated or would have been terminated following or as a result of that performance.</w:t>
      </w:r>
    </w:p>
    <w:p w14:paraId="023E0E3A" w14:textId="77777777" w:rsidR="007C0A5A" w:rsidRDefault="007C0A5A" w:rsidP="007C0A5A">
      <w:pPr>
        <w:spacing w:after="240"/>
        <w:ind w:firstLine="720"/>
        <w:rPr>
          <w:rFonts w:cs="Arial"/>
        </w:rPr>
      </w:pPr>
      <w:r>
        <w:rPr>
          <w:rFonts w:cs="Arial"/>
        </w:rPr>
        <w:t>6.</w:t>
      </w:r>
      <w:r>
        <w:rPr>
          <w:rFonts w:cs="Arial"/>
        </w:rPr>
        <w:tab/>
      </w:r>
      <w:r>
        <w:rPr>
          <w:rFonts w:cs="Arial"/>
          <w:u w:val="single"/>
        </w:rPr>
        <w:t>Notice of Acceptance</w:t>
      </w:r>
      <w:r>
        <w:rPr>
          <w:rFonts w:cs="Arial"/>
        </w:rPr>
        <w:t>.  Guarantor waives and acknowledges notice of acceptance of this Guaranty by Company.</w:t>
      </w:r>
    </w:p>
    <w:p w14:paraId="21B471DB" w14:textId="77777777" w:rsidR="007C0A5A" w:rsidRDefault="007C0A5A" w:rsidP="007C0A5A">
      <w:pPr>
        <w:spacing w:after="240"/>
        <w:ind w:firstLine="720"/>
        <w:rPr>
          <w:rFonts w:cs="Arial"/>
        </w:rPr>
      </w:pPr>
      <w:r>
        <w:rPr>
          <w:rFonts w:cs="Arial"/>
        </w:rPr>
        <w:t>7.</w:t>
      </w:r>
      <w:r>
        <w:rPr>
          <w:rFonts w:cs="Arial"/>
        </w:rPr>
        <w:tab/>
      </w:r>
      <w:r>
        <w:rPr>
          <w:rFonts w:cs="Arial"/>
          <w:u w:val="single"/>
        </w:rPr>
        <w:t>Waivers by Guarantor</w:t>
      </w:r>
      <w:r>
        <w:rPr>
          <w:rFonts w:cs="Arial"/>
        </w:rPr>
        <w:t>.  Guarantor hereby waives and agrees not to assert or take advantage of:</w:t>
      </w:r>
    </w:p>
    <w:p w14:paraId="2280AD8A" w14:textId="77777777" w:rsidR="007C0A5A" w:rsidRDefault="007C0A5A" w:rsidP="007C0A5A">
      <w:pPr>
        <w:spacing w:after="240"/>
        <w:ind w:firstLine="1440"/>
        <w:rPr>
          <w:rFonts w:cs="Arial"/>
        </w:rPr>
      </w:pPr>
      <w:r>
        <w:rPr>
          <w:rFonts w:cs="Arial"/>
        </w:rPr>
        <w:t>(a)</w:t>
      </w:r>
      <w:r>
        <w:rPr>
          <w:rFonts w:cs="Arial"/>
        </w:rPr>
        <w:tab/>
        <w:t xml:space="preserve">all </w:t>
      </w:r>
      <w:proofErr w:type="gramStart"/>
      <w:r>
        <w:rPr>
          <w:rFonts w:cs="Arial"/>
        </w:rPr>
        <w:t>set-offs</w:t>
      </w:r>
      <w:proofErr w:type="gramEnd"/>
      <w:r>
        <w:rPr>
          <w:rFonts w:cs="Arial"/>
        </w:rPr>
        <w:t>, counterclaims, and, subject to Section 4 above, all presentments, demands for performance, notices of non-performance, protests, and notices of every kind that may be required by Applicable Laws;</w:t>
      </w:r>
    </w:p>
    <w:p w14:paraId="3D8E3C7B" w14:textId="77777777" w:rsidR="007C0A5A" w:rsidRDefault="007C0A5A" w:rsidP="007C0A5A">
      <w:pPr>
        <w:spacing w:after="240"/>
        <w:ind w:firstLine="1440"/>
        <w:rPr>
          <w:rFonts w:cs="Arial"/>
        </w:rPr>
      </w:pPr>
      <w:r>
        <w:rPr>
          <w:rFonts w:cs="Arial"/>
        </w:rPr>
        <w:t>(b)</w:t>
      </w:r>
      <w:r>
        <w:rPr>
          <w:rFonts w:cs="Arial"/>
        </w:rPr>
        <w:tab/>
        <w:t xml:space="preserve">any right to require Company to proceed against Seller or any other person, or to require Company first to exhaust any remedies against Seller or any other person, before proceeding against Guarantor </w:t>
      </w:r>
      <w:proofErr w:type="gramStart"/>
      <w:r>
        <w:rPr>
          <w:rFonts w:cs="Arial"/>
        </w:rPr>
        <w:t>hereunder;</w:t>
      </w:r>
      <w:proofErr w:type="gramEnd"/>
    </w:p>
    <w:p w14:paraId="14B3211D" w14:textId="77777777" w:rsidR="007C0A5A" w:rsidRDefault="007C0A5A" w:rsidP="007C0A5A">
      <w:pPr>
        <w:spacing w:after="240"/>
        <w:ind w:firstLine="1440"/>
        <w:rPr>
          <w:rFonts w:cs="Arial"/>
        </w:rPr>
      </w:pPr>
      <w:r>
        <w:rPr>
          <w:rFonts w:cs="Arial"/>
        </w:rPr>
        <w:t>(c)</w:t>
      </w:r>
      <w:r>
        <w:rPr>
          <w:rFonts w:cs="Arial"/>
        </w:rPr>
        <w:tab/>
        <w:t xml:space="preserve">any defense based upon an election of remedies by </w:t>
      </w:r>
      <w:proofErr w:type="gramStart"/>
      <w:r>
        <w:rPr>
          <w:rFonts w:cs="Arial"/>
        </w:rPr>
        <w:t>Company;</w:t>
      </w:r>
      <w:proofErr w:type="gramEnd"/>
    </w:p>
    <w:p w14:paraId="370A14A0" w14:textId="77777777" w:rsidR="007C0A5A" w:rsidRDefault="007C0A5A" w:rsidP="007C0A5A">
      <w:pPr>
        <w:spacing w:after="240"/>
        <w:ind w:firstLine="1440"/>
        <w:rPr>
          <w:rFonts w:cs="Arial"/>
        </w:rPr>
      </w:pPr>
      <w:r>
        <w:rPr>
          <w:rFonts w:cs="Arial"/>
        </w:rPr>
        <w:t>(d)</w:t>
      </w:r>
      <w:r>
        <w:rPr>
          <w:rFonts w:cs="Arial"/>
        </w:rPr>
        <w:tab/>
        <w:t xml:space="preserve">any duty of Company to protect or not impair any security for the </w:t>
      </w:r>
      <w:proofErr w:type="gramStart"/>
      <w:r>
        <w:rPr>
          <w:rFonts w:cs="Arial"/>
        </w:rPr>
        <w:t>Obligations;</w:t>
      </w:r>
      <w:proofErr w:type="gramEnd"/>
    </w:p>
    <w:p w14:paraId="18C615B8" w14:textId="77777777" w:rsidR="007C0A5A" w:rsidRDefault="007C0A5A" w:rsidP="007C0A5A">
      <w:pPr>
        <w:spacing w:after="240"/>
        <w:ind w:firstLine="1440"/>
        <w:rPr>
          <w:rFonts w:cs="Arial"/>
        </w:rPr>
      </w:pPr>
      <w:r>
        <w:rPr>
          <w:rFonts w:cs="Arial"/>
        </w:rPr>
        <w:t>(e)</w:t>
      </w:r>
      <w:r>
        <w:rPr>
          <w:rFonts w:cs="Arial"/>
        </w:rPr>
        <w:tab/>
        <w:t xml:space="preserve">the benefit of any laws limiting the liability of a </w:t>
      </w:r>
      <w:proofErr w:type="gramStart"/>
      <w:r>
        <w:rPr>
          <w:rFonts w:cs="Arial"/>
        </w:rPr>
        <w:t>surety;</w:t>
      </w:r>
      <w:proofErr w:type="gramEnd"/>
    </w:p>
    <w:p w14:paraId="023BF449" w14:textId="77777777" w:rsidR="007C0A5A" w:rsidRDefault="007C0A5A" w:rsidP="007C0A5A">
      <w:pPr>
        <w:spacing w:after="240"/>
        <w:ind w:firstLine="1440"/>
        <w:rPr>
          <w:rFonts w:cs="Arial"/>
        </w:rPr>
      </w:pPr>
      <w:r>
        <w:rPr>
          <w:rFonts w:cs="Arial"/>
        </w:rPr>
        <w:t>(f)</w:t>
      </w:r>
      <w:r>
        <w:rPr>
          <w:rFonts w:cs="Arial"/>
        </w:rPr>
        <w:tab/>
        <w:t>any duty of Company to disclose to Guarantor any facts concerning Seller, the PPA or the Facility, or any other circumstances, that would or allegedly would increase the risk to Guarantor under this Guaranty, whether now known or hereafter learned by Company, it being understood that Guarantor is capable of and assumes the responsibility for being and remaining informed as to all such facts and circumstances; and</w:t>
      </w:r>
    </w:p>
    <w:p w14:paraId="51175016" w14:textId="77777777" w:rsidR="007C0A5A" w:rsidRDefault="007C0A5A" w:rsidP="007C0A5A">
      <w:pPr>
        <w:spacing w:after="240"/>
        <w:ind w:firstLine="1440"/>
        <w:rPr>
          <w:rFonts w:cs="Arial"/>
        </w:rPr>
      </w:pPr>
      <w:r>
        <w:rPr>
          <w:rFonts w:cs="Arial"/>
        </w:rPr>
        <w:t>(g)</w:t>
      </w:r>
      <w:r>
        <w:rPr>
          <w:rFonts w:cs="Arial"/>
        </w:rPr>
        <w:tab/>
        <w:t>until all Obligations in Default have been fully paid and/or performed, any rights of subrogation, contribution, reimbursement, indemnification, or other rights of payment or recovery for any payment or performance by it hereunder.  For the avoidance of doubt, if any amount is paid to Guarantor in violation of this provision, such amount shall be held by Guarantor for the benefit of, and promptly paid to, Company.</w:t>
      </w:r>
    </w:p>
    <w:p w14:paraId="06684559" w14:textId="77777777" w:rsidR="007C0A5A" w:rsidRDefault="007C0A5A" w:rsidP="007C0A5A">
      <w:pPr>
        <w:spacing w:after="240"/>
        <w:ind w:firstLine="720"/>
        <w:rPr>
          <w:rFonts w:cs="Arial"/>
        </w:rPr>
      </w:pPr>
      <w:r>
        <w:rPr>
          <w:rFonts w:cs="Arial"/>
        </w:rPr>
        <w:t>8.</w:t>
      </w:r>
      <w:r>
        <w:rPr>
          <w:rFonts w:cs="Arial"/>
        </w:rPr>
        <w:tab/>
      </w:r>
      <w:r>
        <w:rPr>
          <w:rFonts w:cs="Arial"/>
          <w:u w:val="single"/>
        </w:rPr>
        <w:t>Cumulative Remedies</w:t>
      </w:r>
      <w:r>
        <w:rPr>
          <w:rFonts w:cs="Arial"/>
        </w:rPr>
        <w:t>.  The rights and remedies of Company hereunder shall be cumulative and not alternative to any other rights, powers, and remedies that Company may have at law, in equity, or under the PPA.  The obligations of Guarantor hereunder are independent of those of Seller and shall survive unaffected by the bankruptcy of Seller.  Company need not join Seller in any action against Guarantor to preserve its rights set forth herein.</w:t>
      </w:r>
    </w:p>
    <w:p w14:paraId="69391A48" w14:textId="77777777" w:rsidR="007C0A5A" w:rsidRDefault="007C0A5A" w:rsidP="007C0A5A">
      <w:pPr>
        <w:spacing w:after="240"/>
        <w:ind w:firstLine="720"/>
        <w:rPr>
          <w:rFonts w:cs="Arial"/>
        </w:rPr>
      </w:pPr>
      <w:r>
        <w:rPr>
          <w:rFonts w:cs="Arial"/>
        </w:rPr>
        <w:t>9.</w:t>
      </w:r>
      <w:r>
        <w:rPr>
          <w:rFonts w:cs="Arial"/>
        </w:rPr>
        <w:tab/>
      </w:r>
      <w:r>
        <w:rPr>
          <w:rFonts w:cs="Arial"/>
          <w:u w:val="single"/>
        </w:rPr>
        <w:t>Representations and Warranties</w:t>
      </w:r>
      <w:r>
        <w:rPr>
          <w:rFonts w:cs="Arial"/>
        </w:rPr>
        <w:t>.  Guarantor represents and warrants to Company as follows:</w:t>
      </w:r>
    </w:p>
    <w:p w14:paraId="4EB229C7" w14:textId="77777777" w:rsidR="007C0A5A" w:rsidRDefault="007C0A5A" w:rsidP="007C0A5A">
      <w:pPr>
        <w:spacing w:after="240"/>
        <w:ind w:firstLine="1440"/>
        <w:rPr>
          <w:rFonts w:cs="Arial"/>
        </w:rPr>
      </w:pPr>
      <w:r>
        <w:rPr>
          <w:rFonts w:cs="Arial"/>
        </w:rPr>
        <w:t>(a)</w:t>
      </w:r>
      <w:r>
        <w:rPr>
          <w:rFonts w:cs="Arial"/>
        </w:rPr>
        <w:tab/>
        <w:t xml:space="preserve">Guarantor is a corporation, duly organized, validly existing, and in good standing under the laws of the state of its incorporation.  Seller is a direct or indirect </w:t>
      </w:r>
      <w:proofErr w:type="gramStart"/>
      <w:r>
        <w:rPr>
          <w:rFonts w:cs="Arial"/>
        </w:rPr>
        <w:t>wholly-owned</w:t>
      </w:r>
      <w:proofErr w:type="gramEnd"/>
      <w:r>
        <w:rPr>
          <w:rFonts w:cs="Arial"/>
        </w:rPr>
        <w:t xml:space="preserve"> subsidiary of Guarantor.  Guarantor has all necessary corporate power and authority to execute and deliver this Guaranty and to perform its obligations hereunder.</w:t>
      </w:r>
    </w:p>
    <w:p w14:paraId="23F9872B" w14:textId="77777777" w:rsidR="007C0A5A" w:rsidRDefault="007C0A5A" w:rsidP="007C0A5A">
      <w:pPr>
        <w:spacing w:after="240"/>
        <w:ind w:firstLine="1440"/>
        <w:rPr>
          <w:rFonts w:cs="Arial"/>
        </w:rPr>
      </w:pPr>
      <w:r>
        <w:rPr>
          <w:rFonts w:cs="Arial"/>
        </w:rPr>
        <w:t>(b)</w:t>
      </w:r>
      <w:r>
        <w:rPr>
          <w:rFonts w:cs="Arial"/>
        </w:rPr>
        <w:tab/>
        <w:t xml:space="preserve">The execution, delivery and performance of this Guaranty has been duly and validly authorized by all corporate proceedings of Guarantor and is not in violation of any law, judgment of court or government agency.  This Guaranty has been duly and validly executed and delivered by Guarantor and constitutes a legal, </w:t>
      </w:r>
      <w:proofErr w:type="gramStart"/>
      <w:r>
        <w:rPr>
          <w:rFonts w:cs="Arial"/>
        </w:rPr>
        <w:t>valid</w:t>
      </w:r>
      <w:proofErr w:type="gramEnd"/>
      <w:r>
        <w:rPr>
          <w:rFonts w:cs="Arial"/>
        </w:rPr>
        <w:t xml:space="preserve"> and binding obligation of Guarantor, enforceable against Guarantor in accordance with its terms.</w:t>
      </w:r>
    </w:p>
    <w:p w14:paraId="36C3483A" w14:textId="77777777" w:rsidR="007C0A5A" w:rsidRDefault="007C0A5A" w:rsidP="007C0A5A">
      <w:pPr>
        <w:spacing w:after="240"/>
        <w:ind w:firstLine="720"/>
        <w:rPr>
          <w:rFonts w:cs="Arial"/>
        </w:rPr>
      </w:pPr>
      <w:r>
        <w:rPr>
          <w:rFonts w:cs="Arial"/>
        </w:rPr>
        <w:t>10.</w:t>
      </w:r>
      <w:r>
        <w:rPr>
          <w:rFonts w:cs="Arial"/>
        </w:rPr>
        <w:tab/>
      </w:r>
      <w:r>
        <w:rPr>
          <w:rFonts w:cs="Arial"/>
          <w:u w:val="single"/>
        </w:rPr>
        <w:t>Collection Costs</w:t>
      </w:r>
      <w:r>
        <w:rPr>
          <w:rFonts w:cs="Arial"/>
        </w:rPr>
        <w:t>.  Guarantor shall pay to Company, upon demand, and in addition to the maximum liability set forth in Section 2 hereof, all reasonable attorneys’ fees and other expenses which Company may expend or incur in enforcing the Obligations against Seller and/or enforcing this Guaranty against Guarantor, whether or not suit is filed, including all attorneys’ fees, and other expenses incurred by Company in connection with any insolvency, bankruptcy, reorganization, arrangement, or other similar proceedings involving Seller that in any way affect the exercise by Company of its rights and remedies hereunder.</w:t>
      </w:r>
    </w:p>
    <w:p w14:paraId="7CB6971C" w14:textId="77777777" w:rsidR="007C0A5A" w:rsidRDefault="007C0A5A" w:rsidP="007C0A5A">
      <w:pPr>
        <w:spacing w:after="240"/>
        <w:ind w:firstLine="720"/>
        <w:rPr>
          <w:rFonts w:cs="Arial"/>
        </w:rPr>
      </w:pPr>
      <w:r>
        <w:rPr>
          <w:rFonts w:cs="Arial"/>
        </w:rPr>
        <w:t>11.</w:t>
      </w:r>
      <w:r>
        <w:rPr>
          <w:rFonts w:cs="Arial"/>
        </w:rPr>
        <w:tab/>
      </w:r>
      <w:r>
        <w:rPr>
          <w:rFonts w:cs="Arial"/>
          <w:u w:val="single"/>
        </w:rPr>
        <w:t>Severability</w:t>
      </w:r>
      <w:r>
        <w:rPr>
          <w:rFonts w:cs="Arial"/>
        </w:rPr>
        <w:t>.  Should any one or more provisions of this Guaranty be determined to be illegal or unenforceable, all other provisions nevertheless shall be effective.</w:t>
      </w:r>
    </w:p>
    <w:p w14:paraId="03CFF64D" w14:textId="77777777" w:rsidR="007C0A5A" w:rsidRDefault="007C0A5A" w:rsidP="007C0A5A">
      <w:pPr>
        <w:spacing w:after="240"/>
        <w:ind w:firstLine="720"/>
        <w:rPr>
          <w:rFonts w:cs="Arial"/>
        </w:rPr>
      </w:pPr>
      <w:r>
        <w:rPr>
          <w:rFonts w:cs="Arial"/>
        </w:rPr>
        <w:t>12.</w:t>
      </w:r>
      <w:r>
        <w:rPr>
          <w:rFonts w:cs="Arial"/>
        </w:rPr>
        <w:tab/>
      </w:r>
      <w:r>
        <w:rPr>
          <w:rFonts w:cs="Arial"/>
          <w:u w:val="single"/>
        </w:rPr>
        <w:t>Waiver or Amendment</w:t>
      </w:r>
      <w:r>
        <w:rPr>
          <w:rFonts w:cs="Arial"/>
        </w:rPr>
        <w:t>.  No provision of this Guaranty or right of Company hereunder can be waived, nor can Guarantor be released from Guarantor’s duties hereunder, except by a writing duly executed by Company.  This Guaranty may not be modified, amended, revised, revoked, terminated, changed, or varied in any way whatsoever except by the express terms of a writing duly executed by Company.</w:t>
      </w:r>
    </w:p>
    <w:p w14:paraId="5C289574" w14:textId="77777777" w:rsidR="007C0A5A" w:rsidRDefault="007C0A5A" w:rsidP="007C0A5A">
      <w:pPr>
        <w:spacing w:after="240"/>
        <w:ind w:firstLine="720"/>
        <w:rPr>
          <w:rFonts w:cs="Arial"/>
        </w:rPr>
      </w:pPr>
      <w:r>
        <w:rPr>
          <w:rFonts w:cs="Arial"/>
        </w:rPr>
        <w:t>13.</w:t>
      </w:r>
      <w:r>
        <w:rPr>
          <w:rFonts w:cs="Arial"/>
        </w:rPr>
        <w:tab/>
      </w:r>
      <w:r>
        <w:rPr>
          <w:rFonts w:cs="Arial"/>
          <w:u w:val="single"/>
        </w:rPr>
        <w:t xml:space="preserve">Successors and </w:t>
      </w:r>
      <w:proofErr w:type="gramStart"/>
      <w:r>
        <w:rPr>
          <w:rFonts w:cs="Arial"/>
          <w:u w:val="single"/>
        </w:rPr>
        <w:t>Assigns</w:t>
      </w:r>
      <w:proofErr w:type="gramEnd"/>
      <w:r>
        <w:rPr>
          <w:rFonts w:cs="Arial"/>
        </w:rPr>
        <w:t>.  This Guaranty shall inure to the benefit of and bind the successors and assigns of Company and Guarantor.</w:t>
      </w:r>
    </w:p>
    <w:p w14:paraId="1BFA66CC" w14:textId="77777777" w:rsidR="007C0A5A" w:rsidRDefault="007C0A5A" w:rsidP="007C0A5A">
      <w:pPr>
        <w:spacing w:after="240"/>
        <w:ind w:firstLine="720"/>
        <w:rPr>
          <w:rFonts w:cs="Arial"/>
        </w:rPr>
      </w:pPr>
      <w:r>
        <w:rPr>
          <w:rFonts w:cs="Arial"/>
        </w:rPr>
        <w:t>14.</w:t>
      </w:r>
      <w:r>
        <w:rPr>
          <w:rFonts w:cs="Arial"/>
        </w:rPr>
        <w:tab/>
      </w:r>
      <w:r>
        <w:rPr>
          <w:rFonts w:cs="Arial"/>
          <w:u w:val="single"/>
        </w:rPr>
        <w:t>Governing Law</w:t>
      </w:r>
      <w:r>
        <w:rPr>
          <w:rFonts w:cs="Arial"/>
        </w:rPr>
        <w:t>.  This Guaranty shall be governed by and construed in accordance with the law of the State of [</w:t>
      </w:r>
      <w:r>
        <w:rPr>
          <w:rFonts w:cs="Arial"/>
          <w:i/>
        </w:rPr>
        <w:t>insert home state of Company</w:t>
      </w:r>
      <w:r>
        <w:rPr>
          <w:rFonts w:cs="Arial"/>
        </w:rPr>
        <w:t xml:space="preserve">] without regard to the principles of conflicts of law thereof.  Venue for any dispute hereunder shall be as set forth in </w:t>
      </w:r>
      <w:r w:rsidRPr="0034699D">
        <w:rPr>
          <w:u w:val="single"/>
        </w:rPr>
        <w:t>Section 13.5</w:t>
      </w:r>
      <w:r>
        <w:rPr>
          <w:rFonts w:cs="Arial"/>
        </w:rPr>
        <w:t xml:space="preserve"> of the PPA.</w:t>
      </w:r>
    </w:p>
    <w:p w14:paraId="704669E9" w14:textId="77777777" w:rsidR="007C0A5A" w:rsidRDefault="007C0A5A" w:rsidP="007C0A5A">
      <w:pPr>
        <w:spacing w:after="240"/>
        <w:ind w:firstLine="720"/>
        <w:rPr>
          <w:rFonts w:cs="Arial"/>
        </w:rPr>
      </w:pPr>
      <w:r>
        <w:rPr>
          <w:rFonts w:cs="Arial"/>
        </w:rPr>
        <w:t>15.</w:t>
      </w:r>
      <w:r>
        <w:rPr>
          <w:rFonts w:cs="Arial"/>
        </w:rPr>
        <w:tab/>
      </w:r>
      <w:r>
        <w:rPr>
          <w:rFonts w:cs="Arial"/>
          <w:u w:val="single"/>
        </w:rPr>
        <w:t>Notices</w:t>
      </w:r>
      <w:r>
        <w:rPr>
          <w:rFonts w:cs="Arial"/>
        </w:rPr>
        <w:t>.  All notices, requests, claims, demands, and other communications hereunder shall be in writing and shall be given (and shall be deemed to have been duly given upon receipt) by delivery in the manner contemplated by the PPA, addressed as follows:</w:t>
      </w:r>
    </w:p>
    <w:p w14:paraId="585A0CA0" w14:textId="77777777" w:rsidR="007C0A5A" w:rsidRDefault="007C0A5A" w:rsidP="007C0A5A">
      <w:pPr>
        <w:spacing w:after="240"/>
        <w:ind w:left="720"/>
        <w:rPr>
          <w:rFonts w:cs="Arial"/>
        </w:rPr>
      </w:pPr>
      <w:r>
        <w:rPr>
          <w:rFonts w:cs="Arial"/>
        </w:rPr>
        <w:t>(a)</w:t>
      </w:r>
      <w:r>
        <w:rPr>
          <w:rFonts w:cs="Arial"/>
        </w:rPr>
        <w:tab/>
      </w:r>
      <w:r>
        <w:rPr>
          <w:rFonts w:cs="Arial"/>
          <w:i/>
          <w:u w:val="single"/>
        </w:rPr>
        <w:t>if to Company</w:t>
      </w:r>
      <w:r>
        <w:rPr>
          <w:rFonts w:cs="Arial"/>
        </w:rPr>
        <w:t xml:space="preserve">:  </w:t>
      </w:r>
      <w:r>
        <w:rPr>
          <w:rFonts w:cs="Arial"/>
        </w:rPr>
        <w:tab/>
        <w:t>as provided in the PPA</w:t>
      </w:r>
    </w:p>
    <w:p w14:paraId="11A32F11" w14:textId="77777777" w:rsidR="007C0A5A" w:rsidRDefault="007C0A5A" w:rsidP="007C0A5A">
      <w:pPr>
        <w:keepNext/>
        <w:keepLines/>
        <w:tabs>
          <w:tab w:val="left" w:pos="0"/>
        </w:tabs>
        <w:ind w:firstLine="720"/>
        <w:rPr>
          <w:rFonts w:cs="Arial"/>
        </w:rPr>
      </w:pPr>
      <w:r>
        <w:rPr>
          <w:rFonts w:cs="Arial"/>
        </w:rPr>
        <w:t>(b)</w:t>
      </w:r>
      <w:r>
        <w:rPr>
          <w:rFonts w:cs="Arial"/>
        </w:rPr>
        <w:tab/>
      </w:r>
      <w:r>
        <w:rPr>
          <w:rFonts w:cs="Arial"/>
          <w:i/>
          <w:u w:val="single"/>
        </w:rPr>
        <w:t>if to Guarantor</w:t>
      </w:r>
      <w:r>
        <w:rPr>
          <w:rFonts w:cs="Arial"/>
        </w:rPr>
        <w:t>:</w:t>
      </w:r>
      <w:r>
        <w:rPr>
          <w:rFonts w:cs="Arial"/>
        </w:rPr>
        <w:tab/>
        <w:t>__________________</w:t>
      </w:r>
    </w:p>
    <w:p w14:paraId="3C5169F4" w14:textId="77777777" w:rsidR="007C0A5A" w:rsidRDefault="007C0A5A" w:rsidP="007C0A5A">
      <w:pPr>
        <w:keepNext/>
        <w:keepLines/>
        <w:tabs>
          <w:tab w:val="left" w:pos="3600"/>
        </w:tabs>
        <w:rPr>
          <w:rFonts w:cs="Arial"/>
        </w:rPr>
      </w:pPr>
      <w:r>
        <w:rPr>
          <w:rFonts w:cs="Arial"/>
        </w:rPr>
        <w:tab/>
        <w:t>__________________</w:t>
      </w:r>
    </w:p>
    <w:p w14:paraId="1A5A9A1F" w14:textId="77777777" w:rsidR="007C0A5A" w:rsidRDefault="007C0A5A" w:rsidP="007C0A5A">
      <w:pPr>
        <w:keepNext/>
        <w:keepLines/>
        <w:tabs>
          <w:tab w:val="left" w:pos="3600"/>
        </w:tabs>
        <w:rPr>
          <w:rFonts w:cs="Arial"/>
        </w:rPr>
      </w:pPr>
      <w:r>
        <w:rPr>
          <w:rFonts w:cs="Arial"/>
        </w:rPr>
        <w:tab/>
        <w:t>__________________</w:t>
      </w:r>
    </w:p>
    <w:p w14:paraId="20D760FE" w14:textId="77777777" w:rsidR="007C0A5A" w:rsidRDefault="007C0A5A" w:rsidP="007C0A5A">
      <w:pPr>
        <w:keepNext/>
        <w:keepLines/>
        <w:tabs>
          <w:tab w:val="left" w:pos="3600"/>
        </w:tabs>
        <w:rPr>
          <w:rFonts w:cs="Arial"/>
        </w:rPr>
      </w:pPr>
      <w:r>
        <w:rPr>
          <w:rFonts w:cs="Arial"/>
          <w:i/>
        </w:rPr>
        <w:tab/>
        <w:t>Attn</w:t>
      </w:r>
      <w:r>
        <w:rPr>
          <w:rFonts w:cs="Arial"/>
        </w:rPr>
        <w:t xml:space="preserve">:  </w:t>
      </w:r>
    </w:p>
    <w:p w14:paraId="01B0BFED" w14:textId="77777777" w:rsidR="007C0A5A" w:rsidRDefault="007C0A5A" w:rsidP="007C0A5A">
      <w:pPr>
        <w:keepNext/>
        <w:keepLines/>
        <w:tabs>
          <w:tab w:val="left" w:pos="3600"/>
        </w:tabs>
        <w:rPr>
          <w:rFonts w:cs="Arial"/>
        </w:rPr>
      </w:pPr>
    </w:p>
    <w:p w14:paraId="74BF9DCB" w14:textId="77777777" w:rsidR="007C0A5A" w:rsidRDefault="007C0A5A" w:rsidP="007C0A5A">
      <w:pPr>
        <w:tabs>
          <w:tab w:val="left" w:pos="0"/>
        </w:tabs>
        <w:ind w:firstLine="720"/>
        <w:rPr>
          <w:rFonts w:cs="Arial"/>
        </w:rPr>
      </w:pPr>
      <w:r>
        <w:rPr>
          <w:rFonts w:cs="Arial"/>
          <w:i/>
        </w:rPr>
        <w:tab/>
        <w:t xml:space="preserve">      with a copy to: </w:t>
      </w:r>
      <w:r>
        <w:rPr>
          <w:rFonts w:cs="Arial"/>
        </w:rPr>
        <w:t xml:space="preserve"> </w:t>
      </w:r>
      <w:r>
        <w:rPr>
          <w:rFonts w:cs="Arial"/>
        </w:rPr>
        <w:tab/>
        <w:t>___________________</w:t>
      </w:r>
    </w:p>
    <w:p w14:paraId="76156583" w14:textId="77777777" w:rsidR="007C0A5A" w:rsidRDefault="007C0A5A" w:rsidP="007C0A5A">
      <w:pPr>
        <w:tabs>
          <w:tab w:val="left" w:pos="3600"/>
        </w:tabs>
        <w:rPr>
          <w:rFonts w:cs="Arial"/>
        </w:rPr>
      </w:pPr>
      <w:r>
        <w:rPr>
          <w:rFonts w:cs="Arial"/>
        </w:rPr>
        <w:tab/>
        <w:t>___________________</w:t>
      </w:r>
    </w:p>
    <w:p w14:paraId="2DE45198" w14:textId="77777777" w:rsidR="007C0A5A" w:rsidRDefault="007C0A5A" w:rsidP="007C0A5A">
      <w:pPr>
        <w:tabs>
          <w:tab w:val="left" w:pos="3600"/>
        </w:tabs>
        <w:rPr>
          <w:rFonts w:cs="Arial"/>
        </w:rPr>
      </w:pPr>
      <w:r>
        <w:rPr>
          <w:rFonts w:cs="Arial"/>
        </w:rPr>
        <w:tab/>
        <w:t>___________________</w:t>
      </w:r>
    </w:p>
    <w:p w14:paraId="2B1B0990" w14:textId="77777777" w:rsidR="007C0A5A" w:rsidRDefault="007C0A5A" w:rsidP="007C0A5A">
      <w:pPr>
        <w:tabs>
          <w:tab w:val="left" w:pos="3600"/>
        </w:tabs>
        <w:rPr>
          <w:rFonts w:cs="Arial"/>
        </w:rPr>
      </w:pPr>
      <w:r>
        <w:rPr>
          <w:rFonts w:cs="Arial"/>
          <w:i/>
        </w:rPr>
        <w:tab/>
        <w:t>Attn</w:t>
      </w:r>
      <w:r>
        <w:rPr>
          <w:rFonts w:cs="Arial"/>
        </w:rPr>
        <w:t xml:space="preserve">:  </w:t>
      </w:r>
    </w:p>
    <w:p w14:paraId="474AAEE1" w14:textId="77777777" w:rsidR="007C0A5A" w:rsidRDefault="007C0A5A" w:rsidP="007C0A5A">
      <w:pPr>
        <w:tabs>
          <w:tab w:val="left" w:pos="3600"/>
        </w:tabs>
        <w:rPr>
          <w:rFonts w:cs="Arial"/>
        </w:rPr>
      </w:pPr>
    </w:p>
    <w:p w14:paraId="1723D837" w14:textId="77777777" w:rsidR="007C0A5A" w:rsidRDefault="007C0A5A" w:rsidP="007C0A5A">
      <w:pPr>
        <w:spacing w:after="240"/>
        <w:rPr>
          <w:rFonts w:cs="Arial"/>
        </w:rPr>
      </w:pPr>
      <w:r>
        <w:rPr>
          <w:rFonts w:cs="Arial"/>
        </w:rPr>
        <w:t>or to such other address (es) as the person to whom notice is given may have previously furnished to the others in writing in the manner set forth above.</w:t>
      </w:r>
    </w:p>
    <w:p w14:paraId="552A6DBA" w14:textId="77777777" w:rsidR="007C0A5A" w:rsidRDefault="007C0A5A" w:rsidP="007C0A5A">
      <w:pPr>
        <w:spacing w:after="240"/>
        <w:ind w:firstLine="720"/>
        <w:rPr>
          <w:rFonts w:cs="Arial"/>
        </w:rPr>
      </w:pPr>
      <w:r>
        <w:rPr>
          <w:rFonts w:cs="Arial"/>
        </w:rPr>
        <w:t>IN WITNESS WHEREOF, Guarantor has caused this Guaranty to be duly executed and delivered to Company as of the day and year first above written.</w:t>
      </w:r>
    </w:p>
    <w:p w14:paraId="57C057CE" w14:textId="77777777" w:rsidR="007C0A5A" w:rsidRDefault="007C0A5A" w:rsidP="007C0A5A">
      <w:pPr>
        <w:ind w:firstLine="3600"/>
        <w:rPr>
          <w:rFonts w:cs="Arial"/>
          <w:b/>
        </w:rPr>
      </w:pPr>
      <w:r>
        <w:rPr>
          <w:rFonts w:cs="Arial"/>
          <w:b/>
        </w:rPr>
        <w:t>[Name of Guarantor]</w:t>
      </w:r>
    </w:p>
    <w:p w14:paraId="08F54E82" w14:textId="77777777" w:rsidR="007C0A5A" w:rsidRDefault="007C0A5A" w:rsidP="007C0A5A">
      <w:pPr>
        <w:ind w:firstLine="3600"/>
        <w:rPr>
          <w:rFonts w:cs="Arial"/>
        </w:rPr>
      </w:pPr>
    </w:p>
    <w:p w14:paraId="45D18E71" w14:textId="77777777" w:rsidR="007C0A5A" w:rsidRDefault="007C0A5A" w:rsidP="007C0A5A">
      <w:pPr>
        <w:ind w:firstLine="3600"/>
        <w:rPr>
          <w:rFonts w:cs="Arial"/>
        </w:rPr>
      </w:pPr>
      <w:r>
        <w:rPr>
          <w:rFonts w:cs="Arial"/>
        </w:rPr>
        <w:t>By:</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p>
    <w:p w14:paraId="13526E41" w14:textId="77777777" w:rsidR="007C0A5A" w:rsidRDefault="007C0A5A" w:rsidP="007C0A5A">
      <w:pPr>
        <w:ind w:left="720" w:firstLine="3600"/>
        <w:rPr>
          <w:rFonts w:cs="Arial"/>
        </w:rPr>
      </w:pPr>
      <w:r>
        <w:rPr>
          <w:rFonts w:cs="Arial"/>
        </w:rPr>
        <w:t>Name:</w:t>
      </w:r>
    </w:p>
    <w:p w14:paraId="5C5C67FD" w14:textId="77777777" w:rsidR="007C0A5A" w:rsidRDefault="007C0A5A" w:rsidP="007C0A5A">
      <w:pPr>
        <w:spacing w:after="240"/>
        <w:ind w:left="720" w:firstLine="3600"/>
        <w:rPr>
          <w:rFonts w:cs="Arial"/>
        </w:rPr>
      </w:pPr>
      <w:r>
        <w:rPr>
          <w:rFonts w:cs="Arial"/>
        </w:rPr>
        <w:t>Title:</w:t>
      </w:r>
    </w:p>
    <w:p w14:paraId="600E2D79" w14:textId="77777777" w:rsidR="007C0A5A" w:rsidRDefault="007C0A5A" w:rsidP="007C0A5A">
      <w:pPr>
        <w:rPr>
          <w:rFonts w:cs="Arial"/>
        </w:rPr>
      </w:pPr>
      <w:r>
        <w:rPr>
          <w:rFonts w:cs="Arial"/>
        </w:rPr>
        <w:t>STATE OF_________________</w:t>
      </w:r>
      <w:r>
        <w:rPr>
          <w:rFonts w:cs="Arial"/>
        </w:rPr>
        <w:tab/>
        <w:t>)</w:t>
      </w:r>
    </w:p>
    <w:p w14:paraId="1AF36F9F" w14:textId="77777777" w:rsidR="007C0A5A" w:rsidRDefault="007C0A5A" w:rsidP="007C0A5A">
      <w:pPr>
        <w:rPr>
          <w:rFonts w:cs="Arial"/>
        </w:rPr>
      </w:pPr>
      <w:r>
        <w:rPr>
          <w:rFonts w:cs="Arial"/>
        </w:rPr>
        <w:tab/>
      </w:r>
      <w:r>
        <w:rPr>
          <w:rFonts w:cs="Arial"/>
        </w:rPr>
        <w:tab/>
      </w:r>
      <w:r>
        <w:rPr>
          <w:rFonts w:cs="Arial"/>
        </w:rPr>
        <w:tab/>
      </w:r>
      <w:r>
        <w:rPr>
          <w:rFonts w:cs="Arial"/>
        </w:rPr>
        <w:tab/>
      </w:r>
      <w:r>
        <w:rPr>
          <w:rFonts w:cs="Arial"/>
        </w:rPr>
        <w:tab/>
        <w:t>)  ss.</w:t>
      </w:r>
    </w:p>
    <w:p w14:paraId="080DF97C" w14:textId="77777777" w:rsidR="007C0A5A" w:rsidRDefault="007C0A5A" w:rsidP="007C0A5A">
      <w:pPr>
        <w:spacing w:after="240"/>
        <w:rPr>
          <w:rFonts w:cs="Arial"/>
        </w:rPr>
      </w:pPr>
      <w:r>
        <w:rPr>
          <w:rFonts w:cs="Arial"/>
        </w:rPr>
        <w:t>COUNTY OF ______________</w:t>
      </w:r>
      <w:r>
        <w:rPr>
          <w:rFonts w:cs="Arial"/>
        </w:rPr>
        <w:tab/>
        <w:t>)</w:t>
      </w:r>
    </w:p>
    <w:p w14:paraId="1B28D1E8" w14:textId="77777777" w:rsidR="007C0A5A" w:rsidRDefault="007C0A5A" w:rsidP="007C0A5A">
      <w:pPr>
        <w:spacing w:after="240"/>
        <w:ind w:firstLine="720"/>
        <w:rPr>
          <w:rFonts w:cs="Arial"/>
        </w:rPr>
      </w:pPr>
      <w:r>
        <w:rPr>
          <w:rFonts w:cs="Arial"/>
        </w:rPr>
        <w:t>The foregoing instrument was acknowledged before me this _____ day of __________, 20__, by _____________________________, as __________________ of ____________________________.</w:t>
      </w:r>
    </w:p>
    <w:p w14:paraId="08096C2E" w14:textId="77777777" w:rsidR="007C0A5A" w:rsidRDefault="007C0A5A" w:rsidP="007C0A5A">
      <w:pPr>
        <w:spacing w:after="120"/>
        <w:rPr>
          <w:rFonts w:cs="Arial"/>
        </w:rPr>
      </w:pPr>
      <w:r>
        <w:rPr>
          <w:rFonts w:cs="Arial"/>
        </w:rPr>
        <w:tab/>
      </w:r>
      <w:r>
        <w:rPr>
          <w:rFonts w:cs="Arial"/>
        </w:rPr>
        <w:tab/>
      </w:r>
      <w:r>
        <w:rPr>
          <w:rFonts w:cs="Arial"/>
        </w:rPr>
        <w:tab/>
        <w:t>Witness my hand and official seal.</w:t>
      </w:r>
    </w:p>
    <w:p w14:paraId="6C87CB58" w14:textId="77777777" w:rsidR="007C0A5A" w:rsidRDefault="007C0A5A" w:rsidP="007C0A5A">
      <w:pPr>
        <w:rPr>
          <w:rFonts w:cs="Arial"/>
        </w:rPr>
      </w:pPr>
      <w:r>
        <w:rPr>
          <w:rFonts w:cs="Arial"/>
        </w:rPr>
        <w:tab/>
      </w:r>
      <w:r>
        <w:rPr>
          <w:rFonts w:cs="Arial"/>
        </w:rPr>
        <w:tab/>
        <w:t>My commission expires:</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rPr>
        <w:t>.</w:t>
      </w:r>
    </w:p>
    <w:p w14:paraId="3090D65F" w14:textId="77777777" w:rsidR="007C0A5A" w:rsidRDefault="007C0A5A" w:rsidP="007C0A5A">
      <w:pPr>
        <w:rPr>
          <w:rFonts w:cs="Arial"/>
        </w:rPr>
      </w:pPr>
    </w:p>
    <w:p w14:paraId="3F7CC777" w14:textId="77777777" w:rsidR="007C0A5A" w:rsidRDefault="007C0A5A" w:rsidP="007C0A5A">
      <w:pPr>
        <w:rPr>
          <w:rFonts w:cs="Arial"/>
        </w:rPr>
      </w:pPr>
    </w:p>
    <w:p w14:paraId="30FCE89D" w14:textId="77777777" w:rsidR="007C0A5A" w:rsidRDefault="007C0A5A" w:rsidP="007C0A5A">
      <w:pPr>
        <w:rPr>
          <w:rFonts w:cs="Arial"/>
          <w:u w:val="single"/>
        </w:rPr>
      </w:pPr>
      <w:r>
        <w:rPr>
          <w:rFonts w:cs="Arial"/>
        </w:rPr>
        <w:t xml:space="preserve">   ( S E A L )</w:t>
      </w:r>
      <w:r>
        <w:rPr>
          <w:rFonts w:cs="Arial"/>
        </w:rPr>
        <w:tab/>
      </w:r>
      <w:r>
        <w:rPr>
          <w:rFonts w:cs="Arial"/>
        </w:rPr>
        <w:tab/>
      </w:r>
      <w:r>
        <w:rPr>
          <w:rFonts w:cs="Arial"/>
        </w:rPr>
        <w:tab/>
      </w:r>
      <w:r>
        <w:rPr>
          <w:rFonts w:cs="Arial"/>
        </w:rPr>
        <w:tab/>
      </w:r>
      <w:r>
        <w:rPr>
          <w:rFonts w:cs="Arial"/>
        </w:rPr>
        <w:tab/>
        <w:t>_______________________________</w:t>
      </w:r>
    </w:p>
    <w:p w14:paraId="71749457" w14:textId="77777777" w:rsidR="007C0A5A" w:rsidRDefault="007C0A5A" w:rsidP="007C0A5A">
      <w:pPr>
        <w:rPr>
          <w:rFonts w:cs="Arial"/>
        </w:rPr>
      </w:pPr>
      <w:r>
        <w:rPr>
          <w:rFonts w:cs="Arial"/>
        </w:rPr>
        <w:tab/>
      </w:r>
      <w:r>
        <w:rPr>
          <w:rFonts w:cs="Arial"/>
        </w:rPr>
        <w:tab/>
      </w:r>
      <w:r>
        <w:rPr>
          <w:rFonts w:cs="Arial"/>
        </w:rPr>
        <w:tab/>
      </w:r>
      <w:r>
        <w:rPr>
          <w:rFonts w:cs="Arial"/>
        </w:rPr>
        <w:tab/>
      </w:r>
      <w:r>
        <w:rPr>
          <w:rFonts w:cs="Arial"/>
        </w:rPr>
        <w:tab/>
      </w:r>
      <w:r>
        <w:rPr>
          <w:rFonts w:cs="Arial"/>
        </w:rPr>
        <w:tab/>
      </w:r>
      <w:r>
        <w:rPr>
          <w:rFonts w:cs="Arial"/>
        </w:rPr>
        <w:tab/>
        <w:t xml:space="preserve">        Notary Public</w:t>
      </w:r>
      <w:bookmarkStart w:id="784" w:name="_Toc149320719"/>
      <w:bookmarkStart w:id="785" w:name="_Toc149321035"/>
      <w:bookmarkStart w:id="786" w:name="_Ref149558627"/>
      <w:bookmarkStart w:id="787" w:name="_Ref149558756"/>
      <w:bookmarkStart w:id="788" w:name="_Ref149558772"/>
      <w:bookmarkStart w:id="789" w:name="_Ref149558826"/>
      <w:bookmarkStart w:id="790" w:name="_Ref149558911"/>
      <w:bookmarkStart w:id="791" w:name="_Ref149559084"/>
      <w:bookmarkStart w:id="792" w:name="_Ref149559265"/>
      <w:bookmarkStart w:id="793" w:name="_Ref149559282"/>
      <w:bookmarkStart w:id="794" w:name="_Ref149559295"/>
      <w:bookmarkStart w:id="795" w:name="_Ref149559300"/>
      <w:bookmarkStart w:id="796" w:name="_Ref149559424"/>
      <w:bookmarkStart w:id="797" w:name="_Ref149559431"/>
      <w:bookmarkStart w:id="798" w:name="_Ref149559440"/>
      <w:bookmarkStart w:id="799" w:name="_Ref149559754"/>
      <w:bookmarkStart w:id="800" w:name="_Ref149560147"/>
      <w:bookmarkStart w:id="801" w:name="_Ref149560297"/>
    </w:p>
    <w:p w14:paraId="206BCE7C" w14:textId="77777777" w:rsidR="007C0A5A" w:rsidRDefault="007C0A5A" w:rsidP="007C0A5A">
      <w:pPr>
        <w:rPr>
          <w:rFonts w:cs="Arial"/>
        </w:rPr>
        <w:sectPr w:rsidR="007C0A5A" w:rsidSect="007C7D62">
          <w:footerReference w:type="default" r:id="rId45"/>
          <w:pgSz w:w="12240" w:h="15840" w:code="1"/>
          <w:pgMar w:top="1440" w:right="1440" w:bottom="1440" w:left="1440" w:header="720" w:footer="720" w:gutter="0"/>
          <w:pgNumType w:start="1"/>
          <w:cols w:space="720"/>
        </w:sectPr>
      </w:pPr>
    </w:p>
    <w:p w14:paraId="62DD2EB5" w14:textId="77777777" w:rsidR="007C0A5A" w:rsidRDefault="007C0A5A" w:rsidP="007C0A5A">
      <w:pPr>
        <w:pStyle w:val="ExhibitTitle"/>
      </w:pPr>
      <w:bookmarkStart w:id="802" w:name="_Ref150149274"/>
      <w:bookmarkStart w:id="803" w:name="_Ref150149715"/>
      <w:bookmarkStart w:id="804" w:name="_Ref150150685"/>
      <w:bookmarkStart w:id="805" w:name="_Ref150151010"/>
      <w:bookmarkStart w:id="806" w:name="_Ref150151138"/>
      <w:bookmarkStart w:id="807" w:name="_Toc150954913"/>
      <w:r>
        <w:t xml:space="preserve">Exhibit </w:t>
      </w:r>
      <w:fldSimple w:instr=" SEQ Exhibit \* ALPHABETIC ">
        <w:r>
          <w:rPr>
            <w:noProof/>
          </w:rPr>
          <w:t>I</w:t>
        </w:r>
      </w:fldSimple>
      <w:r>
        <w:t xml:space="preserve"> -</w:t>
      </w:r>
      <w:r>
        <w:rPr>
          <w:i/>
        </w:rPr>
        <w:t xml:space="preserve"> </w:t>
      </w:r>
      <w:bookmarkStart w:id="808" w:name="_Toc149319299"/>
      <w:r>
        <w:t>AGC PROTOCOLS; DISPATCH AND AVAILABILITY REPORTING; DATA COLLECTION</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r>
        <w:fldChar w:fldCharType="begin"/>
      </w:r>
      <w:r>
        <w:instrText xml:space="preserve"> TC \l "1"</w:instrText>
      </w:r>
      <w:r>
        <w:fldChar w:fldCharType="end"/>
      </w:r>
    </w:p>
    <w:p w14:paraId="5A55B06A" w14:textId="77777777" w:rsidR="007C0A5A" w:rsidRDefault="007C0A5A" w:rsidP="007C0A5A">
      <w:pPr>
        <w:jc w:val="center"/>
        <w:rPr>
          <w:rFonts w:cs="Arial"/>
        </w:rPr>
      </w:pPr>
    </w:p>
    <w:p w14:paraId="245DCA78" w14:textId="77777777" w:rsidR="007C0A5A" w:rsidRDefault="007C0A5A" w:rsidP="007C0A5A">
      <w:pPr>
        <w:spacing w:after="240"/>
        <w:rPr>
          <w:b/>
          <w:u w:val="single"/>
        </w:rPr>
      </w:pPr>
      <w:r>
        <w:rPr>
          <w:b/>
          <w:u w:val="single"/>
        </w:rPr>
        <w:t>AGC</w:t>
      </w:r>
    </w:p>
    <w:p w14:paraId="3D2D3004" w14:textId="77777777" w:rsidR="007C0A5A" w:rsidRDefault="007C0A5A" w:rsidP="007C0A5A">
      <w:pPr>
        <w:pStyle w:val="ListParagraph"/>
        <w:numPr>
          <w:ilvl w:val="0"/>
          <w:numId w:val="67"/>
        </w:numPr>
        <w:spacing w:after="240"/>
        <w:ind w:left="0" w:firstLine="360"/>
        <w:rPr>
          <w:bCs/>
        </w:rPr>
      </w:pPr>
      <w:r>
        <w:rPr>
          <w:b/>
        </w:rPr>
        <w:t>AGC communications between Company and Seller</w:t>
      </w:r>
      <w:r>
        <w:rPr>
          <w:bCs/>
        </w:rPr>
        <w:t xml:space="preserve">.  </w:t>
      </w:r>
      <w:r>
        <w:t xml:space="preserve">Company will receive and send AGC Set-Point and related data over a secure analog or digital line.  The data points covered under this PPA, as described below, may overlap data requirements for the Transmission Authority or Company’s applicable forecasting group.  </w:t>
      </w:r>
      <w:r>
        <w:rPr>
          <w:bCs/>
        </w:rPr>
        <w:t>Latitude and longitude coordinates for the location of the AGC communications at the facility are: [</w:t>
      </w:r>
      <w:r>
        <w:rPr>
          <w:bCs/>
          <w:highlight w:val="yellow"/>
        </w:rPr>
        <w:t>___________________________</w:t>
      </w:r>
      <w:r>
        <w:rPr>
          <w:bCs/>
        </w:rPr>
        <w:t>].</w:t>
      </w:r>
    </w:p>
    <w:p w14:paraId="0997DBCE" w14:textId="77777777" w:rsidR="007C0A5A" w:rsidRDefault="007C0A5A" w:rsidP="007C0A5A">
      <w:pPr>
        <w:pStyle w:val="ListParagraph"/>
        <w:numPr>
          <w:ilvl w:val="0"/>
          <w:numId w:val="67"/>
        </w:numPr>
        <w:spacing w:after="240"/>
        <w:ind w:left="0" w:firstLine="360"/>
        <w:rPr>
          <w:b/>
        </w:rPr>
      </w:pPr>
      <w:r>
        <w:rPr>
          <w:b/>
          <w:bCs/>
        </w:rPr>
        <w:t xml:space="preserve">AGC data points to be sent from Seller to Company via SCADA.  </w:t>
      </w:r>
      <w:r>
        <w:t>The following data points will be transmitted via SCADA from Seller to Company and represent the [</w:t>
      </w:r>
      <w:r>
        <w:rPr>
          <w:highlight w:val="yellow"/>
        </w:rPr>
        <w:t>W</w:t>
      </w:r>
      <w:r w:rsidRPr="0025626E">
        <w:rPr>
          <w:highlight w:val="yellow"/>
        </w:rPr>
        <w:t>ind</w:t>
      </w:r>
      <w:r>
        <w:t>] [</w:t>
      </w:r>
      <w:r>
        <w:rPr>
          <w:highlight w:val="yellow"/>
        </w:rPr>
        <w:t>S</w:t>
      </w:r>
      <w:r w:rsidRPr="0025626E">
        <w:rPr>
          <w:highlight w:val="yellow"/>
        </w:rPr>
        <w:t>olar</w:t>
      </w:r>
      <w:r>
        <w:t>] Facility level data:</w:t>
      </w:r>
    </w:p>
    <w:p w14:paraId="21D812DA" w14:textId="77777777" w:rsidR="007C0A5A" w:rsidRDefault="007C0A5A" w:rsidP="007C0A5A">
      <w:pPr>
        <w:jc w:val="center"/>
        <w:rPr>
          <w:b/>
          <w:bCs/>
        </w:rPr>
      </w:pPr>
    </w:p>
    <w:p w14:paraId="795804B1" w14:textId="77777777" w:rsidR="007C0A5A" w:rsidRDefault="007C0A5A" w:rsidP="007C0A5A">
      <w:pPr>
        <w:jc w:val="center"/>
        <w:rPr>
          <w:b/>
          <w:bCs/>
        </w:rPr>
      </w:pPr>
    </w:p>
    <w:tbl>
      <w:tblPr>
        <w:tblStyle w:val="TableGrid"/>
        <w:tblW w:w="0" w:type="auto"/>
        <w:tblLook w:val="04A0" w:firstRow="1" w:lastRow="0" w:firstColumn="1" w:lastColumn="0" w:noHBand="0" w:noVBand="1"/>
      </w:tblPr>
      <w:tblGrid>
        <w:gridCol w:w="4675"/>
        <w:gridCol w:w="4675"/>
      </w:tblGrid>
      <w:tr w:rsidR="007C0A5A" w14:paraId="09EC52CC" w14:textId="77777777" w:rsidTr="00844464">
        <w:tc>
          <w:tcPr>
            <w:tcW w:w="4675" w:type="dxa"/>
          </w:tcPr>
          <w:p w14:paraId="40B8EFCA" w14:textId="77777777" w:rsidR="007C0A5A" w:rsidRPr="003855BD" w:rsidRDefault="007C0A5A" w:rsidP="00844464">
            <w:pPr>
              <w:spacing w:after="240"/>
              <w:jc w:val="center"/>
              <w:rPr>
                <w:b/>
              </w:rPr>
            </w:pPr>
            <w:r w:rsidRPr="00BB1AEE">
              <w:rPr>
                <w:b/>
              </w:rPr>
              <w:t xml:space="preserve">Facility-Level Data </w:t>
            </w:r>
            <w:r w:rsidRPr="003855BD">
              <w:rPr>
                <w:b/>
              </w:rPr>
              <w:t>Description</w:t>
            </w:r>
          </w:p>
        </w:tc>
        <w:tc>
          <w:tcPr>
            <w:tcW w:w="4675" w:type="dxa"/>
          </w:tcPr>
          <w:p w14:paraId="11D3EB08" w14:textId="77777777" w:rsidR="007C0A5A" w:rsidRPr="003855BD" w:rsidRDefault="007C0A5A" w:rsidP="00844464">
            <w:pPr>
              <w:spacing w:after="240"/>
              <w:jc w:val="center"/>
              <w:rPr>
                <w:b/>
              </w:rPr>
            </w:pPr>
            <w:r w:rsidRPr="00BB1AEE">
              <w:rPr>
                <w:b/>
              </w:rPr>
              <w:t>Unit</w:t>
            </w:r>
          </w:p>
        </w:tc>
      </w:tr>
      <w:tr w:rsidR="007C0A5A" w14:paraId="34213ACF" w14:textId="77777777" w:rsidTr="00844464">
        <w:tc>
          <w:tcPr>
            <w:tcW w:w="4675" w:type="dxa"/>
          </w:tcPr>
          <w:p w14:paraId="4A311B20" w14:textId="77777777" w:rsidR="007C0A5A" w:rsidRPr="008C530F" w:rsidRDefault="007C0A5A" w:rsidP="00844464">
            <w:pPr>
              <w:spacing w:after="240"/>
              <w:rPr>
                <w:bCs/>
              </w:rPr>
            </w:pPr>
            <w:r>
              <w:rPr>
                <w:bCs/>
              </w:rPr>
              <w:t>Actual Real Power [[</w:t>
            </w:r>
            <w:r w:rsidRPr="0025626E">
              <w:rPr>
                <w:bCs/>
                <w:highlight w:val="yellow"/>
              </w:rPr>
              <w:t>wind</w:t>
            </w:r>
            <w:r>
              <w:rPr>
                <w:bCs/>
                <w:highlight w:val="yellow"/>
              </w:rPr>
              <w:t>]</w:t>
            </w:r>
            <w:r w:rsidRPr="0025626E">
              <w:rPr>
                <w:bCs/>
                <w:highlight w:val="yellow"/>
              </w:rPr>
              <w:t xml:space="preserve"> </w:t>
            </w:r>
            <w:r>
              <w:rPr>
                <w:bCs/>
                <w:highlight w:val="yellow"/>
              </w:rPr>
              <w:t>[</w:t>
            </w:r>
            <w:r w:rsidRPr="0025626E">
              <w:rPr>
                <w:bCs/>
                <w:highlight w:val="yellow"/>
              </w:rPr>
              <w:t>solar</w:t>
            </w:r>
            <w:r>
              <w:rPr>
                <w:bCs/>
                <w:highlight w:val="yellow"/>
              </w:rPr>
              <w:t>]</w:t>
            </w:r>
            <w:r w:rsidRPr="0025626E">
              <w:rPr>
                <w:bCs/>
                <w:highlight w:val="yellow"/>
              </w:rPr>
              <w:t xml:space="preserve"> portion only]</w:t>
            </w:r>
          </w:p>
        </w:tc>
        <w:tc>
          <w:tcPr>
            <w:tcW w:w="4675" w:type="dxa"/>
          </w:tcPr>
          <w:p w14:paraId="58EA6B3F" w14:textId="77777777" w:rsidR="007C0A5A" w:rsidRPr="008C530F" w:rsidRDefault="007C0A5A" w:rsidP="00844464">
            <w:pPr>
              <w:spacing w:after="240"/>
              <w:jc w:val="center"/>
              <w:rPr>
                <w:bCs/>
              </w:rPr>
            </w:pPr>
            <w:r w:rsidRPr="008C530F">
              <w:rPr>
                <w:bCs/>
              </w:rPr>
              <w:t>MW</w:t>
            </w:r>
          </w:p>
        </w:tc>
      </w:tr>
      <w:tr w:rsidR="007C0A5A" w14:paraId="4FB1CA8A" w14:textId="77777777" w:rsidTr="00844464">
        <w:tc>
          <w:tcPr>
            <w:tcW w:w="4675" w:type="dxa"/>
          </w:tcPr>
          <w:p w14:paraId="79D9F8C1" w14:textId="77777777" w:rsidR="007C0A5A" w:rsidRPr="008C530F" w:rsidRDefault="007C0A5A" w:rsidP="00844464">
            <w:pPr>
              <w:spacing w:after="240"/>
              <w:jc w:val="left"/>
              <w:rPr>
                <w:bCs/>
              </w:rPr>
            </w:pPr>
            <w:r w:rsidRPr="008C530F">
              <w:rPr>
                <w:bCs/>
              </w:rPr>
              <w:t>AGC Status</w:t>
            </w:r>
          </w:p>
        </w:tc>
        <w:tc>
          <w:tcPr>
            <w:tcW w:w="4675" w:type="dxa"/>
          </w:tcPr>
          <w:p w14:paraId="3A28F0FC" w14:textId="77777777" w:rsidR="007C0A5A" w:rsidRPr="008C530F" w:rsidRDefault="007C0A5A" w:rsidP="00844464">
            <w:pPr>
              <w:spacing w:after="240"/>
              <w:jc w:val="center"/>
              <w:rPr>
                <w:bCs/>
              </w:rPr>
            </w:pPr>
            <w:r>
              <w:rPr>
                <w:bCs/>
              </w:rPr>
              <w:t>Remote/Local</w:t>
            </w:r>
          </w:p>
        </w:tc>
      </w:tr>
      <w:tr w:rsidR="007C0A5A" w14:paraId="3C60AEE7" w14:textId="77777777" w:rsidTr="00844464">
        <w:tc>
          <w:tcPr>
            <w:tcW w:w="4675" w:type="dxa"/>
          </w:tcPr>
          <w:p w14:paraId="72B3E58C" w14:textId="77777777" w:rsidR="007C0A5A" w:rsidRPr="008C530F" w:rsidRDefault="007C0A5A" w:rsidP="00844464">
            <w:pPr>
              <w:spacing w:after="240"/>
              <w:jc w:val="left"/>
              <w:rPr>
                <w:bCs/>
              </w:rPr>
            </w:pPr>
            <w:r w:rsidRPr="008C530F">
              <w:rPr>
                <w:bCs/>
              </w:rPr>
              <w:t>AGC Set-Point (echo)</w:t>
            </w:r>
          </w:p>
        </w:tc>
        <w:tc>
          <w:tcPr>
            <w:tcW w:w="4675" w:type="dxa"/>
          </w:tcPr>
          <w:p w14:paraId="7A7A2EC2" w14:textId="77777777" w:rsidR="007C0A5A" w:rsidRPr="008C530F" w:rsidRDefault="007C0A5A" w:rsidP="00844464">
            <w:pPr>
              <w:spacing w:after="240"/>
              <w:jc w:val="center"/>
              <w:rPr>
                <w:bCs/>
              </w:rPr>
            </w:pPr>
            <w:r w:rsidRPr="008C530F">
              <w:rPr>
                <w:bCs/>
              </w:rPr>
              <w:t>MW</w:t>
            </w:r>
          </w:p>
        </w:tc>
      </w:tr>
      <w:tr w:rsidR="007C0A5A" w14:paraId="2FFDBB24" w14:textId="77777777" w:rsidTr="00844464">
        <w:tc>
          <w:tcPr>
            <w:tcW w:w="4675" w:type="dxa"/>
          </w:tcPr>
          <w:p w14:paraId="6422B972" w14:textId="77777777" w:rsidR="007C0A5A" w:rsidRPr="008C530F" w:rsidRDefault="007C0A5A" w:rsidP="00844464">
            <w:pPr>
              <w:spacing w:after="240"/>
              <w:jc w:val="left"/>
              <w:rPr>
                <w:bCs/>
              </w:rPr>
            </w:pPr>
            <w:r w:rsidRPr="008C530F">
              <w:rPr>
                <w:bCs/>
              </w:rPr>
              <w:t>Park Potential</w:t>
            </w:r>
          </w:p>
        </w:tc>
        <w:tc>
          <w:tcPr>
            <w:tcW w:w="4675" w:type="dxa"/>
          </w:tcPr>
          <w:p w14:paraId="233128FA" w14:textId="77777777" w:rsidR="007C0A5A" w:rsidRPr="008C530F" w:rsidRDefault="007C0A5A" w:rsidP="00844464">
            <w:pPr>
              <w:spacing w:after="240"/>
              <w:jc w:val="center"/>
              <w:rPr>
                <w:bCs/>
              </w:rPr>
            </w:pPr>
            <w:r w:rsidRPr="008C530F">
              <w:rPr>
                <w:bCs/>
              </w:rPr>
              <w:t>MW</w:t>
            </w:r>
          </w:p>
        </w:tc>
      </w:tr>
      <w:tr w:rsidR="007C0A5A" w14:paraId="7ED2B848" w14:textId="77777777" w:rsidTr="00844464">
        <w:tc>
          <w:tcPr>
            <w:tcW w:w="4675" w:type="dxa"/>
          </w:tcPr>
          <w:p w14:paraId="34011006" w14:textId="77777777" w:rsidR="007C0A5A" w:rsidRDefault="007C0A5A" w:rsidP="00844464">
            <w:pPr>
              <w:spacing w:after="240"/>
              <w:jc w:val="left"/>
              <w:rPr>
                <w:bCs/>
              </w:rPr>
            </w:pPr>
            <w:r w:rsidRPr="008C530F">
              <w:rPr>
                <w:bCs/>
              </w:rPr>
              <w:t>[</w:t>
            </w:r>
            <w:r w:rsidRPr="008C530F">
              <w:rPr>
                <w:bCs/>
                <w:highlight w:val="yellow"/>
              </w:rPr>
              <w:t>Wind only</w:t>
            </w:r>
            <w:r w:rsidRPr="008C530F">
              <w:rPr>
                <w:bCs/>
              </w:rPr>
              <w:t xml:space="preserve"> Number of Turbines online and running. [wind only Number of Turbines online and running.</w:t>
            </w:r>
          </w:p>
          <w:p w14:paraId="27D075A5" w14:textId="77777777" w:rsidR="007C0A5A" w:rsidRPr="008C530F" w:rsidRDefault="007C0A5A" w:rsidP="00844464">
            <w:pPr>
              <w:spacing w:after="240"/>
              <w:jc w:val="left"/>
              <w:rPr>
                <w:bCs/>
              </w:rPr>
            </w:pPr>
            <w:r w:rsidRPr="008C530F">
              <w:rPr>
                <w:bCs/>
              </w:rPr>
              <w:t xml:space="preserve"> </w:t>
            </w:r>
            <w:r w:rsidRPr="00EF0436">
              <w:rPr>
                <w:bCs/>
                <w:highlight w:val="yellow"/>
              </w:rPr>
              <w:t>[</w:t>
            </w:r>
            <w:r w:rsidRPr="00512DF9">
              <w:rPr>
                <w:bCs/>
                <w:highlight w:val="yellow"/>
              </w:rPr>
              <w:t>Solar only</w:t>
            </w:r>
            <w:r w:rsidRPr="008C530F">
              <w:rPr>
                <w:bCs/>
              </w:rPr>
              <w:t xml:space="preserve"> Number of inverters online</w:t>
            </w:r>
          </w:p>
        </w:tc>
        <w:tc>
          <w:tcPr>
            <w:tcW w:w="4675" w:type="dxa"/>
          </w:tcPr>
          <w:p w14:paraId="033E0F04" w14:textId="77777777" w:rsidR="007C0A5A" w:rsidRPr="008C530F" w:rsidRDefault="007C0A5A" w:rsidP="00844464">
            <w:pPr>
              <w:spacing w:after="240"/>
              <w:jc w:val="center"/>
              <w:rPr>
                <w:bCs/>
              </w:rPr>
            </w:pPr>
          </w:p>
        </w:tc>
      </w:tr>
    </w:tbl>
    <w:p w14:paraId="74F4AC53" w14:textId="77777777" w:rsidR="007C0A5A" w:rsidRDefault="007C0A5A" w:rsidP="007C0A5A">
      <w:pPr>
        <w:jc w:val="center"/>
        <w:rPr>
          <w:b/>
          <w:bCs/>
        </w:rPr>
      </w:pPr>
    </w:p>
    <w:p w14:paraId="6983DAF8" w14:textId="77777777" w:rsidR="007C0A5A" w:rsidRDefault="007C0A5A" w:rsidP="007C0A5A">
      <w:pPr>
        <w:pStyle w:val="ListParagraph"/>
        <w:numPr>
          <w:ilvl w:val="0"/>
          <w:numId w:val="67"/>
        </w:numPr>
        <w:spacing w:after="240"/>
        <w:ind w:left="0" w:firstLine="360"/>
      </w:pPr>
      <w:r>
        <w:rPr>
          <w:b/>
        </w:rPr>
        <w:t xml:space="preserve">Response times and limitations of Facility </w:t>
      </w:r>
      <w:proofErr w:type="gramStart"/>
      <w:r>
        <w:rPr>
          <w:b/>
        </w:rPr>
        <w:t>in regard to</w:t>
      </w:r>
      <w:proofErr w:type="gramEnd"/>
      <w:r>
        <w:rPr>
          <w:b/>
        </w:rPr>
        <w:t xml:space="preserve"> AGC</w:t>
      </w:r>
      <w:r>
        <w:rPr>
          <w:bCs/>
        </w:rPr>
        <w:t xml:space="preserve">.  </w:t>
      </w:r>
      <w:r>
        <w:t xml:space="preserve">The following protocols outline the expectations for responding to the AGC Set-Point.  Except in the case of the frequency changes, these protocols will be generally bound by the manufacturers’ specifications for the equipment that Seller has chosen for the Facility. </w:t>
      </w:r>
    </w:p>
    <w:p w14:paraId="02744ED0" w14:textId="77777777" w:rsidR="007C0A5A" w:rsidRDefault="007C0A5A" w:rsidP="007C0A5A">
      <w:pPr>
        <w:numPr>
          <w:ilvl w:val="0"/>
          <w:numId w:val="30"/>
        </w:numPr>
        <w:spacing w:after="240"/>
        <w:ind w:left="0" w:firstLine="720"/>
      </w:pPr>
      <w:r>
        <w:rPr>
          <w:u w:val="single"/>
        </w:rPr>
        <w:t>Allowable Variances in Excess of AGC Set-Point</w:t>
      </w:r>
      <w:r>
        <w:t>.  Once the Facility (includes the [Wind] [Solar] and the Battery Storage System) has reached the AGC Set-Point, the Facility output may not exceed the AGC Set-Point by more than two percent (2%) on average as measured during a five (5)-minute period.</w:t>
      </w:r>
    </w:p>
    <w:p w14:paraId="4300388F" w14:textId="77777777" w:rsidR="007C0A5A" w:rsidRPr="00F75184" w:rsidRDefault="007C0A5A" w:rsidP="007C0A5A">
      <w:pPr>
        <w:pStyle w:val="BodyTextFirstIndent"/>
        <w:ind w:right="0"/>
        <w:rPr>
          <w:rFonts w:cs="Arial"/>
          <w:lang w:val="en-US"/>
        </w:rPr>
      </w:pPr>
      <w:r w:rsidRPr="002751EC">
        <w:rPr>
          <w:u w:val="single"/>
          <w:lang w:val="en-US"/>
        </w:rPr>
        <w:t>[</w:t>
      </w:r>
      <w:r w:rsidRPr="002751EC">
        <w:rPr>
          <w:highlight w:val="yellow"/>
          <w:u w:val="single"/>
          <w:lang w:val="en-US"/>
        </w:rPr>
        <w:t>Wind and Solar only</w:t>
      </w:r>
      <w:r w:rsidRPr="002751EC">
        <w:rPr>
          <w:u w:val="single"/>
          <w:lang w:val="en-US"/>
        </w:rPr>
        <w:t xml:space="preserve">] </w:t>
      </w:r>
      <w:r w:rsidRPr="002751EC">
        <w:rPr>
          <w:u w:val="single"/>
        </w:rPr>
        <w:t>Allowable Variances in Excess</w:t>
      </w:r>
      <w:r>
        <w:rPr>
          <w:u w:val="single"/>
        </w:rPr>
        <w:t xml:space="preserve"> of Park Potential</w:t>
      </w:r>
      <w:r w:rsidRPr="000A3B86">
        <w:t>.</w:t>
      </w:r>
      <w:r>
        <w:t xml:space="preserve"> </w:t>
      </w:r>
      <w:r>
        <w:rPr>
          <w:rFonts w:cs="Arial"/>
          <w:lang w:val="en-US"/>
        </w:rPr>
        <w:t xml:space="preserve">Park Potential shall remain within </w:t>
      </w:r>
      <w:r>
        <w:t xml:space="preserve">a measured difference of plus or minus two percent </w:t>
      </w:r>
      <w:r>
        <w:rPr>
          <w:lang w:val="en-US"/>
        </w:rPr>
        <w:t xml:space="preserve">(2%) </w:t>
      </w:r>
      <w:r>
        <w:t>between the metered Renewable Energy and Park Potential, during periods when generation is not curtailed</w:t>
      </w:r>
      <w:r>
        <w:rPr>
          <w:rFonts w:cs="Arial"/>
        </w:rPr>
        <w:t>.</w:t>
      </w:r>
    </w:p>
    <w:p w14:paraId="7A86AC3A" w14:textId="7117D40C" w:rsidR="007C0A5A" w:rsidRDefault="007C0A5A" w:rsidP="007C0A5A">
      <w:pPr>
        <w:numPr>
          <w:ilvl w:val="0"/>
          <w:numId w:val="30"/>
        </w:numPr>
        <w:spacing w:after="240"/>
        <w:ind w:left="0" w:firstLine="720"/>
      </w:pPr>
      <w:r w:rsidRPr="002751EC">
        <w:rPr>
          <w:u w:val="single"/>
        </w:rPr>
        <w:t>[</w:t>
      </w:r>
      <w:r w:rsidR="003D14DC" w:rsidRPr="002751EC">
        <w:rPr>
          <w:highlight w:val="yellow"/>
          <w:u w:val="single"/>
        </w:rPr>
        <w:t>W</w:t>
      </w:r>
      <w:r w:rsidRPr="002751EC">
        <w:rPr>
          <w:highlight w:val="yellow"/>
          <w:u w:val="single"/>
        </w:rPr>
        <w:t>ind only</w:t>
      </w:r>
      <w:r w:rsidRPr="002751EC">
        <w:rPr>
          <w:u w:val="single"/>
        </w:rPr>
        <w:t>] Frequency of Changes.  Company may</w:t>
      </w:r>
      <w:r>
        <w:t xml:space="preserve"> send a new AGC Set-Point to the Facility as frequently as the Wind Turbine manufacturer specifications allow.</w:t>
      </w:r>
    </w:p>
    <w:p w14:paraId="1B8A1B98" w14:textId="77777777" w:rsidR="007C0A5A" w:rsidRDefault="007C0A5A" w:rsidP="007C0A5A">
      <w:pPr>
        <w:numPr>
          <w:ilvl w:val="0"/>
          <w:numId w:val="30"/>
        </w:numPr>
        <w:tabs>
          <w:tab w:val="left" w:pos="1530"/>
        </w:tabs>
        <w:spacing w:after="240"/>
        <w:ind w:left="90" w:firstLine="630"/>
      </w:pPr>
      <w:r>
        <w:rPr>
          <w:u w:val="single"/>
        </w:rPr>
        <w:t>Range of AGC Set-Point</w:t>
      </w:r>
      <w:r>
        <w:t>.  The range of set-point values can be between 0% and 100% of Park Potential.</w:t>
      </w:r>
    </w:p>
    <w:p w14:paraId="1C5146B3" w14:textId="77777777" w:rsidR="007C0A5A" w:rsidRPr="001B3527" w:rsidRDefault="007C0A5A" w:rsidP="007C0A5A">
      <w:pPr>
        <w:pStyle w:val="ListParagraph"/>
        <w:numPr>
          <w:ilvl w:val="0"/>
          <w:numId w:val="67"/>
        </w:numPr>
        <w:spacing w:after="240"/>
        <w:ind w:left="0" w:firstLine="360"/>
        <w:rPr>
          <w:rFonts w:cs="Arial"/>
          <w:bCs/>
          <w:i/>
          <w:color w:val="FF0000"/>
        </w:rPr>
      </w:pPr>
      <w:r>
        <w:rPr>
          <w:b/>
        </w:rPr>
        <w:t>Backup Communications</w:t>
      </w:r>
      <w:r>
        <w:t xml:space="preserve">.  In the event of an AGC failure, Company and Seller shall communicate via telephone </w:t>
      </w:r>
      <w:proofErr w:type="gramStart"/>
      <w:r>
        <w:t>in order to</w:t>
      </w:r>
      <w:proofErr w:type="gramEnd"/>
      <w:r>
        <w:t xml:space="preserve"> correct the failure.</w:t>
      </w:r>
    </w:p>
    <w:p w14:paraId="19FEA41D" w14:textId="33BF733B" w:rsidR="001B3527" w:rsidRPr="001B3527" w:rsidRDefault="001B3527" w:rsidP="001B3527">
      <w:pPr>
        <w:spacing w:after="240"/>
        <w:rPr>
          <w:rFonts w:cs="Arial"/>
          <w:b/>
          <w:iCs/>
        </w:rPr>
      </w:pPr>
      <w:r w:rsidRPr="001B3527">
        <w:rPr>
          <w:rFonts w:cs="Arial"/>
          <w:b/>
          <w:iCs/>
          <w:highlight w:val="yellow"/>
        </w:rPr>
        <w:t>[solar]</w:t>
      </w:r>
    </w:p>
    <w:p w14:paraId="3366D0F1" w14:textId="7C84BAC4" w:rsidR="00AF235A" w:rsidRDefault="008F30F2">
      <w:pPr>
        <w:keepNext/>
        <w:spacing w:after="240"/>
        <w:outlineLvl w:val="0"/>
        <w:rPr>
          <w:b/>
          <w:u w:val="single"/>
        </w:rPr>
      </w:pPr>
      <w:r>
        <w:rPr>
          <w:b/>
          <w:u w:val="single"/>
        </w:rPr>
        <w:t>DATA COLLECTION</w:t>
      </w:r>
    </w:p>
    <w:p w14:paraId="0A6A87B1" w14:textId="77777777" w:rsidR="00AF235A" w:rsidRDefault="008F30F2">
      <w:pPr>
        <w:tabs>
          <w:tab w:val="left" w:pos="360"/>
          <w:tab w:val="left" w:pos="1620"/>
        </w:tabs>
      </w:pPr>
      <w:r>
        <w:tab/>
        <w:t xml:space="preserve">Seller shall install at least two (2) meteorological stations, spaced such that all panels of the facility are located within a 5km maximum radius from a station. </w:t>
      </w:r>
      <w:r>
        <w:tab/>
        <w:t xml:space="preserve">Each station shall provide the data points set forth below.  </w:t>
      </w:r>
    </w:p>
    <w:p w14:paraId="33E4587C" w14:textId="77777777" w:rsidR="00AF235A" w:rsidRDefault="00AF235A">
      <w:pPr>
        <w:tabs>
          <w:tab w:val="left" w:pos="360"/>
          <w:tab w:val="left" w:pos="1620"/>
        </w:tabs>
      </w:pPr>
    </w:p>
    <w:p w14:paraId="5A2355F3" w14:textId="7407E637" w:rsidR="00AF235A" w:rsidRDefault="008F30F2">
      <w:pPr>
        <w:tabs>
          <w:tab w:val="left" w:pos="360"/>
          <w:tab w:val="left" w:pos="1620"/>
        </w:tabs>
      </w:pPr>
      <w:r>
        <w:tab/>
        <w:t xml:space="preserve">One meteorological station must be 10 meters in height and must be located as close to the geographic center of the Facility as possible, </w:t>
      </w:r>
      <w:proofErr w:type="gramStart"/>
      <w:r>
        <w:t>unshaded</w:t>
      </w:r>
      <w:proofErr w:type="gramEnd"/>
      <w:r>
        <w:t xml:space="preserve"> and unblocked by any Solar Panels. This meteorological tower must measure wind speed, wind direction, ambient air temperature, back of panel temperature, barometric pressure, direct </w:t>
      </w:r>
      <w:proofErr w:type="gramStart"/>
      <w:r>
        <w:t>irradiance</w:t>
      </w:r>
      <w:proofErr w:type="gramEnd"/>
      <w:r>
        <w:t xml:space="preserve"> and plane of array irradiance.  </w:t>
      </w:r>
    </w:p>
    <w:p w14:paraId="18A5415E" w14:textId="77777777" w:rsidR="00AF235A" w:rsidRDefault="00AF235A">
      <w:pPr>
        <w:tabs>
          <w:tab w:val="left" w:pos="720"/>
          <w:tab w:val="left" w:pos="1620"/>
        </w:tabs>
      </w:pPr>
    </w:p>
    <w:p w14:paraId="16C970D1" w14:textId="6E17CDC1" w:rsidR="00AF235A" w:rsidRDefault="008F30F2">
      <w:pPr>
        <w:tabs>
          <w:tab w:val="left" w:pos="360"/>
          <w:tab w:val="left" w:pos="1620"/>
        </w:tabs>
      </w:pPr>
      <w:r>
        <w:tab/>
        <w:t xml:space="preserve">All other meteorological stations must measure direct irradiance, </w:t>
      </w:r>
      <w:r w:rsidR="00557C26">
        <w:t xml:space="preserve">plane of array </w:t>
      </w:r>
      <w:r>
        <w:t>irradiance and back panel temperature.</w:t>
      </w:r>
    </w:p>
    <w:p w14:paraId="48F9C835" w14:textId="77777777" w:rsidR="00AF235A" w:rsidRDefault="00AF235A">
      <w:pPr>
        <w:tabs>
          <w:tab w:val="left" w:pos="360"/>
          <w:tab w:val="left" w:pos="1620"/>
        </w:tabs>
      </w:pPr>
    </w:p>
    <w:p w14:paraId="318281A1" w14:textId="383A8166" w:rsidR="00AF235A" w:rsidRDefault="008F30F2">
      <w:pPr>
        <w:tabs>
          <w:tab w:val="left" w:pos="360"/>
          <w:tab w:val="left" w:pos="1620"/>
        </w:tabs>
      </w:pPr>
      <w:r>
        <w:tab/>
        <w:t xml:space="preserve">Each inverter shall be capable of transmitting the following data to Company: Inverter generation (kW); and Inverter availability.  </w:t>
      </w:r>
    </w:p>
    <w:p w14:paraId="76B3D84C" w14:textId="77777777" w:rsidR="00AF235A" w:rsidRDefault="00AF235A">
      <w:pPr>
        <w:tabs>
          <w:tab w:val="left" w:pos="1620"/>
        </w:tabs>
        <w:ind w:firstLine="1080"/>
      </w:pPr>
    </w:p>
    <w:p w14:paraId="6C7DE181" w14:textId="3782FE06" w:rsidR="00AF235A" w:rsidRDefault="008F30F2">
      <w:pPr>
        <w:tabs>
          <w:tab w:val="left" w:pos="360"/>
          <w:tab w:val="left" w:pos="1620"/>
        </w:tabs>
      </w:pPr>
      <w:r>
        <w:tab/>
        <w:t>At least two months prior to the Commercial Operation Date, Seller shall deliver to Company a report showing (i) manufacturer, model and year of all panels, inverters and meteorological instrumentation, (ii) the latitude and longitude of the center of the solar panels for every inverter and every meteorological station</w:t>
      </w:r>
      <w:r w:rsidR="00006237">
        <w:t xml:space="preserve">, and (iii) the locations, latitude and longitude of each pedestal, </w:t>
      </w:r>
      <w:r>
        <w:t xml:space="preserve"> so as to allow Company to correlate the data Company receives to each individual station and inverter.  </w:t>
      </w:r>
    </w:p>
    <w:p w14:paraId="3441027B" w14:textId="77777777" w:rsidR="00AF235A" w:rsidRDefault="00AF235A">
      <w:pPr>
        <w:tabs>
          <w:tab w:val="left" w:pos="360"/>
          <w:tab w:val="left" w:pos="1620"/>
        </w:tabs>
      </w:pPr>
    </w:p>
    <w:p w14:paraId="3D0902D3" w14:textId="582B64A5" w:rsidR="00AF235A" w:rsidRDefault="008F30F2">
      <w:pPr>
        <w:ind w:firstLine="360"/>
      </w:pPr>
      <w:r>
        <w:t>Beginning upon COD, Seller shall transmit and provide to Company from each meteorological station the real-time data set forth above, refreshed as frequently as allowed by the SCADA System, not to exceed sixty (60) second intervals.</w:t>
      </w:r>
    </w:p>
    <w:p w14:paraId="1DBE1FD6" w14:textId="77777777" w:rsidR="00AF235A" w:rsidRDefault="00AF235A"/>
    <w:p w14:paraId="21D81DA6" w14:textId="4915E0A1" w:rsidR="00AF235A" w:rsidRDefault="008F30F2">
      <w:pPr>
        <w:spacing w:after="40"/>
        <w:ind w:firstLine="360"/>
      </w:pPr>
      <w:r>
        <w:t xml:space="preserve">Beginning upon COD, Seller shall transmit and provide to Company the following data from each inverter: </w:t>
      </w:r>
    </w:p>
    <w:p w14:paraId="32EF946D" w14:textId="77777777" w:rsidR="006B56AA" w:rsidRDefault="006B56AA">
      <w:pPr>
        <w:spacing w:after="40"/>
        <w:ind w:firstLine="360"/>
      </w:pPr>
    </w:p>
    <w:p w14:paraId="6ABAD49F" w14:textId="1B9BCC6D" w:rsidR="006B43C3" w:rsidRDefault="006B43C3" w:rsidP="006B43C3">
      <w:pPr>
        <w:keepNext/>
        <w:spacing w:after="100"/>
        <w:ind w:left="1080"/>
      </w:pPr>
      <w:r>
        <w:rPr>
          <w:bCs/>
          <w:u w:val="single"/>
        </w:rPr>
        <w:t>Six data points from each Inverter</w:t>
      </w:r>
      <w:r>
        <w:rPr>
          <w:bCs/>
        </w:rPr>
        <w:t xml:space="preserve">: </w:t>
      </w:r>
    </w:p>
    <w:p w14:paraId="1C7BCF93" w14:textId="3758001A" w:rsidR="006B43C3" w:rsidRDefault="006B43C3" w:rsidP="006B43C3">
      <w:pPr>
        <w:tabs>
          <w:tab w:val="left" w:pos="1620"/>
        </w:tabs>
        <w:ind w:left="1980" w:hanging="900"/>
      </w:pPr>
      <w:r>
        <w:rPr>
          <w:rStyle w:val="DeltaViewInsertion"/>
          <w:color w:val="auto"/>
          <w:u w:val="none"/>
        </w:rPr>
        <w:t>1.</w:t>
      </w:r>
      <w:r>
        <w:rPr>
          <w:rStyle w:val="DeltaViewInsertion"/>
          <w:color w:val="auto"/>
          <w:u w:val="none"/>
        </w:rPr>
        <w:tab/>
      </w:r>
      <w:r w:rsidRPr="00F75184">
        <w:rPr>
          <w:rStyle w:val="DeltaViewInsertion"/>
          <w:color w:val="auto"/>
          <w:u w:val="none"/>
        </w:rPr>
        <w:t>Inverter generation (kW</w:t>
      </w:r>
      <w:r>
        <w:rPr>
          <w:rStyle w:val="DeltaViewInsertion"/>
          <w:color w:val="auto"/>
          <w:u w:val="none"/>
        </w:rPr>
        <w:t>)</w:t>
      </w:r>
    </w:p>
    <w:p w14:paraId="54D6FEE3" w14:textId="4608A9B4" w:rsidR="006B43C3" w:rsidRDefault="006B43C3" w:rsidP="006B43C3">
      <w:pPr>
        <w:tabs>
          <w:tab w:val="left" w:pos="1620"/>
        </w:tabs>
        <w:ind w:left="1980" w:hanging="900"/>
        <w:rPr>
          <w:rStyle w:val="DeltaViewInsertion"/>
          <w:color w:val="auto"/>
          <w:u w:val="none"/>
        </w:rPr>
      </w:pPr>
      <w:r>
        <w:rPr>
          <w:rStyle w:val="DeltaViewInsertion"/>
          <w:color w:val="auto"/>
          <w:u w:val="none"/>
        </w:rPr>
        <w:t>2.</w:t>
      </w:r>
      <w:r>
        <w:rPr>
          <w:rStyle w:val="DeltaViewInsertion"/>
          <w:color w:val="auto"/>
          <w:u w:val="none"/>
        </w:rPr>
        <w:tab/>
      </w:r>
      <w:r w:rsidRPr="00F75184">
        <w:rPr>
          <w:rStyle w:val="DeltaViewInsertion"/>
          <w:color w:val="auto"/>
          <w:u w:val="none"/>
        </w:rPr>
        <w:t xml:space="preserve">Inverter </w:t>
      </w:r>
      <w:r>
        <w:rPr>
          <w:rStyle w:val="DeltaViewInsertion"/>
          <w:color w:val="auto"/>
          <w:u w:val="none"/>
        </w:rPr>
        <w:t>Availability</w:t>
      </w:r>
    </w:p>
    <w:p w14:paraId="56FD250D" w14:textId="77777777" w:rsidR="006B43C3" w:rsidRPr="00F64EED" w:rsidRDefault="006B43C3" w:rsidP="006B43C3">
      <w:pPr>
        <w:tabs>
          <w:tab w:val="left" w:pos="1620"/>
        </w:tabs>
        <w:ind w:left="1980" w:hanging="900"/>
        <w:rPr>
          <w:rStyle w:val="DeltaViewInsertion"/>
          <w:color w:val="auto"/>
          <w:u w:val="none"/>
        </w:rPr>
      </w:pPr>
      <w:r>
        <w:rPr>
          <w:rStyle w:val="DeltaViewInsertion"/>
          <w:color w:val="auto"/>
          <w:u w:val="none"/>
        </w:rPr>
        <w:t>3.</w:t>
      </w:r>
      <w:r>
        <w:rPr>
          <w:rStyle w:val="DeltaViewInsertion"/>
          <w:color w:val="auto"/>
          <w:u w:val="none"/>
        </w:rPr>
        <w:tab/>
      </w:r>
      <w:r w:rsidRPr="00F64EED">
        <w:rPr>
          <w:rStyle w:val="DeltaViewInsertion"/>
          <w:color w:val="auto"/>
          <w:u w:val="none"/>
        </w:rPr>
        <w:t>Temperature – Back panel.</w:t>
      </w:r>
    </w:p>
    <w:p w14:paraId="488354B7" w14:textId="77777777" w:rsidR="006B43C3" w:rsidRPr="00F64EED" w:rsidRDefault="006B43C3" w:rsidP="006B43C3">
      <w:pPr>
        <w:tabs>
          <w:tab w:val="left" w:pos="1620"/>
        </w:tabs>
        <w:ind w:left="1980" w:hanging="900"/>
        <w:rPr>
          <w:rStyle w:val="DeltaViewInsertion"/>
          <w:color w:val="auto"/>
          <w:u w:val="none"/>
        </w:rPr>
      </w:pPr>
      <w:r w:rsidRPr="00F64EED">
        <w:rPr>
          <w:rStyle w:val="DeltaViewInsertion"/>
          <w:color w:val="auto"/>
          <w:u w:val="none"/>
        </w:rPr>
        <w:t>4.</w:t>
      </w:r>
      <w:r w:rsidRPr="00F64EED">
        <w:rPr>
          <w:rStyle w:val="DeltaViewInsertion"/>
          <w:color w:val="auto"/>
          <w:u w:val="none"/>
        </w:rPr>
        <w:tab/>
        <w:t>Temperature – Inverter (Celsius)</w:t>
      </w:r>
    </w:p>
    <w:p w14:paraId="7155C705" w14:textId="77777777" w:rsidR="006B43C3" w:rsidRPr="00F64EED" w:rsidRDefault="006B43C3" w:rsidP="006B43C3">
      <w:pPr>
        <w:tabs>
          <w:tab w:val="left" w:pos="1620"/>
        </w:tabs>
        <w:ind w:left="1980" w:hanging="900"/>
        <w:rPr>
          <w:rStyle w:val="DeltaViewInsertion"/>
          <w:color w:val="auto"/>
          <w:u w:val="none"/>
        </w:rPr>
      </w:pPr>
      <w:r w:rsidRPr="00F64EED">
        <w:rPr>
          <w:rStyle w:val="DeltaViewInsertion"/>
          <w:color w:val="auto"/>
          <w:u w:val="none"/>
        </w:rPr>
        <w:t>5.</w:t>
      </w:r>
      <w:r w:rsidRPr="00F64EED">
        <w:rPr>
          <w:rStyle w:val="DeltaViewInsertion"/>
          <w:color w:val="auto"/>
          <w:u w:val="none"/>
        </w:rPr>
        <w:tab/>
        <w:t>Potential Power</w:t>
      </w:r>
    </w:p>
    <w:p w14:paraId="02C10328" w14:textId="77777777" w:rsidR="006B43C3" w:rsidRDefault="006B43C3" w:rsidP="006B43C3">
      <w:pPr>
        <w:tabs>
          <w:tab w:val="left" w:pos="1620"/>
        </w:tabs>
        <w:ind w:left="1980" w:hanging="900"/>
        <w:rPr>
          <w:rStyle w:val="DeltaViewInsertion"/>
          <w:color w:val="auto"/>
          <w:u w:val="none"/>
        </w:rPr>
      </w:pPr>
      <w:r w:rsidRPr="00F64EED">
        <w:rPr>
          <w:rStyle w:val="DeltaViewInsertion"/>
          <w:color w:val="auto"/>
          <w:u w:val="none"/>
        </w:rPr>
        <w:t>6.</w:t>
      </w:r>
      <w:r w:rsidRPr="00F64EED">
        <w:rPr>
          <w:rStyle w:val="DeltaViewInsertion"/>
          <w:color w:val="auto"/>
          <w:u w:val="none"/>
        </w:rPr>
        <w:tab/>
        <w:t>Power by Pedestal or logical location</w:t>
      </w:r>
    </w:p>
    <w:p w14:paraId="1F2BB491" w14:textId="77777777" w:rsidR="006B43C3" w:rsidRDefault="006B43C3">
      <w:pPr>
        <w:spacing w:after="40"/>
        <w:ind w:firstLine="360"/>
      </w:pPr>
    </w:p>
    <w:p w14:paraId="7AF63906" w14:textId="77777777" w:rsidR="00AF235A" w:rsidRDefault="00AF235A"/>
    <w:p w14:paraId="52F6A592" w14:textId="5D2B81AE" w:rsidR="00AF235A" w:rsidRDefault="008F30F2">
      <w:pPr>
        <w:ind w:firstLine="360"/>
        <w:rPr>
          <w:rFonts w:cs="Arial"/>
        </w:rPr>
      </w:pPr>
      <w:r>
        <w:rPr>
          <w:rFonts w:cs="Arial"/>
        </w:rPr>
        <w:t xml:space="preserve">The data stream from the meteorological station to the Company must be transmitted to Company via a dedicated communications link that is separate from the communications link used to transmit the data from the inverters.  The data stream must be capable of being transmitted during an outage or any curtailment and must include battery back-up at the meteorological tower and a local source of electricity to power the interconnectivity between the Facility and Company during such outages and </w:t>
      </w:r>
      <w:r w:rsidR="003D7924">
        <w:rPr>
          <w:rFonts w:cs="Arial"/>
        </w:rPr>
        <w:t>curtailments</w:t>
      </w:r>
      <w:r>
        <w:rPr>
          <w:rFonts w:cs="Arial"/>
        </w:rPr>
        <w:t>.</w:t>
      </w:r>
    </w:p>
    <w:p w14:paraId="5B3ABEC2" w14:textId="77777777" w:rsidR="00AF235A" w:rsidRDefault="00AF235A">
      <w:pPr>
        <w:ind w:firstLine="360"/>
      </w:pPr>
    </w:p>
    <w:p w14:paraId="77B507D1" w14:textId="691AC5A1" w:rsidR="00AF235A" w:rsidRDefault="008F30F2">
      <w:pPr>
        <w:ind w:firstLine="360"/>
      </w:pPr>
      <w:r>
        <w:t>Seller’s system used to communicate the Facility’s real time panels, inverters, or meteorological data shall be a dedicated communication interface</w:t>
      </w:r>
      <w:r w:rsidR="006B43C3">
        <w:t xml:space="preserve"> installed on a dedicated Windows-based server,</w:t>
      </w:r>
      <w:r>
        <w:t xml:space="preserve"> that is separate of the real time AGC data.  Such interface shall be either (a) PI</w:t>
      </w:r>
      <w:r w:rsidR="00DE3112">
        <w:t xml:space="preserve"> </w:t>
      </w:r>
      <w:r>
        <w:t>to</w:t>
      </w:r>
      <w:r w:rsidR="00805B71">
        <w:t xml:space="preserve"> </w:t>
      </w:r>
      <w:r>
        <w:t xml:space="preserve">PI, (b) OPC, (c) DNP3, (d) Modbus, or (e) such other interface approved by Company. </w:t>
      </w:r>
    </w:p>
    <w:p w14:paraId="76F9D9FA" w14:textId="77777777" w:rsidR="00AF235A" w:rsidRDefault="00AF235A">
      <w:pPr>
        <w:ind w:firstLine="360"/>
        <w:rPr>
          <w:rFonts w:cs="Arial"/>
        </w:rPr>
      </w:pPr>
    </w:p>
    <w:p w14:paraId="6A2C522A" w14:textId="77777777" w:rsidR="00AF235A" w:rsidRDefault="00AF235A"/>
    <w:p w14:paraId="41590952" w14:textId="3150593A" w:rsidR="00AF235A" w:rsidRDefault="008F30F2">
      <w:pPr>
        <w:keepNext/>
        <w:spacing w:after="120"/>
        <w:rPr>
          <w:b/>
          <w:u w:val="single"/>
        </w:rPr>
      </w:pPr>
      <w:bookmarkStart w:id="809" w:name="_DV_C407"/>
      <w:r>
        <w:rPr>
          <w:b/>
          <w:u w:val="single"/>
        </w:rPr>
        <w:t>AVAILABILITY REPORTING REQUIREMENTS</w:t>
      </w:r>
    </w:p>
    <w:p w14:paraId="0FC7767E" w14:textId="6E459F03" w:rsidR="00AF235A" w:rsidRDefault="00AA0037" w:rsidP="0073485C">
      <w:pPr>
        <w:pStyle w:val="ListParagraph"/>
        <w:numPr>
          <w:ilvl w:val="0"/>
          <w:numId w:val="45"/>
        </w:numPr>
        <w:spacing w:after="240"/>
        <w:ind w:left="0" w:firstLine="720"/>
      </w:pPr>
      <w:bookmarkStart w:id="810" w:name="_DV_IPM74"/>
      <w:bookmarkStart w:id="811" w:name="_DV_C408"/>
      <w:bookmarkEnd w:id="809"/>
      <w:bookmarkEnd w:id="810"/>
      <w:r>
        <w:rPr>
          <w:rStyle w:val="DeltaViewInsertion"/>
          <w:color w:val="auto"/>
          <w:u w:val="none"/>
        </w:rPr>
        <w:t>Two (2) Days prior to COD, the availability reporting requirement shall go into effect.</w:t>
      </w:r>
    </w:p>
    <w:p w14:paraId="7219823B" w14:textId="34DA3812" w:rsidR="00AF235A" w:rsidRDefault="008F30F2" w:rsidP="00F75184">
      <w:pPr>
        <w:spacing w:after="240"/>
      </w:pPr>
      <w:r>
        <w:rPr>
          <w:bCs/>
        </w:rPr>
        <w:t xml:space="preserve">The schedule of available generating capacity at the </w:t>
      </w:r>
      <w:r w:rsidR="00B660A3">
        <w:rPr>
          <w:bCs/>
        </w:rPr>
        <w:t>solar Facility</w:t>
      </w:r>
      <w:r>
        <w:rPr>
          <w:bCs/>
        </w:rPr>
        <w:t xml:space="preserve"> shall be posted by 4:00 AM Mountain Prevailing Time (“MPT”) the Day prior to each </w:t>
      </w:r>
      <w:r w:rsidR="002F0031">
        <w:rPr>
          <w:bCs/>
        </w:rPr>
        <w:t>Day and</w:t>
      </w:r>
      <w:r>
        <w:rPr>
          <w:bCs/>
        </w:rPr>
        <w:t xml:space="preserve"> shall be applicable through the end of such Day.  For example, at 4 AM MPT on Monday, an</w:t>
      </w:r>
      <w:r w:rsidR="00C7222D">
        <w:rPr>
          <w:bCs/>
        </w:rPr>
        <w:t xml:space="preserve"> </w:t>
      </w:r>
      <w:r>
        <w:rPr>
          <w:bCs/>
        </w:rPr>
        <w:t xml:space="preserve">availability schedule is required for Wednesday (midnight to midnight).  On Tuesday, the schedule for Thursday, Wednesday the schedule for Friday, and so on.  The schedule shall be submitted through an availability forecast system as specified by Company to Seller.  Prior to the Commercial Operation Date, Company shall provide Seller with the information necessary for Seller to access the chosen availability forecast system. </w:t>
      </w:r>
    </w:p>
    <w:p w14:paraId="57A6160E" w14:textId="2F8CDB8B" w:rsidR="00AF235A" w:rsidRDefault="008F30F2" w:rsidP="000A3B86">
      <w:pPr>
        <w:numPr>
          <w:ilvl w:val="0"/>
          <w:numId w:val="45"/>
        </w:numPr>
        <w:spacing w:after="240"/>
        <w:ind w:left="0" w:firstLine="720"/>
      </w:pPr>
      <w:bookmarkStart w:id="812" w:name="_DV_IPM75"/>
      <w:bookmarkStart w:id="813" w:name="_DV_IPM79"/>
      <w:bookmarkStart w:id="814" w:name="_DV_DP94"/>
      <w:bookmarkStart w:id="815" w:name="_DV_IPM85"/>
      <w:bookmarkStart w:id="816" w:name="_DV_C435"/>
      <w:bookmarkEnd w:id="811"/>
      <w:bookmarkEnd w:id="812"/>
      <w:bookmarkEnd w:id="813"/>
      <w:bookmarkEnd w:id="814"/>
      <w:bookmarkEnd w:id="815"/>
      <w:r>
        <w:rPr>
          <w:bCs/>
        </w:rPr>
        <w:t xml:space="preserve">If any events or circumstances reduce the forecasted availability of the Facility by </w:t>
      </w:r>
      <w:r w:rsidR="004E7DD4">
        <w:rPr>
          <w:bCs/>
        </w:rPr>
        <w:t>ten percent (</w:t>
      </w:r>
      <w:r>
        <w:rPr>
          <w:bCs/>
        </w:rPr>
        <w:t>10%</w:t>
      </w:r>
      <w:r w:rsidR="004E7DD4">
        <w:rPr>
          <w:bCs/>
        </w:rPr>
        <w:t>)</w:t>
      </w:r>
      <w:r>
        <w:rPr>
          <w:bCs/>
        </w:rPr>
        <w:t xml:space="preserve"> of Nameplate Capacity or 5 MW, </w:t>
      </w:r>
      <w:r w:rsidRPr="00F75184">
        <w:rPr>
          <w:u w:val="single"/>
        </w:rPr>
        <w:t>whichever is lesser</w:t>
      </w:r>
      <w:r>
        <w:rPr>
          <w:bCs/>
        </w:rPr>
        <w:t>, such reduction shall be (1) communicated to the real-time operator via telephone with (2) immediate update to the availability schedule in the availability forecast system.</w:t>
      </w:r>
      <w:r>
        <w:t xml:space="preserve">  </w:t>
      </w:r>
      <w:bookmarkEnd w:id="816"/>
    </w:p>
    <w:p w14:paraId="7BACBC3A" w14:textId="01E124F5" w:rsidR="006B56AA" w:rsidRDefault="00616AE2" w:rsidP="000A3B86">
      <w:pPr>
        <w:numPr>
          <w:ilvl w:val="0"/>
          <w:numId w:val="45"/>
        </w:numPr>
        <w:spacing w:after="240"/>
        <w:ind w:left="0" w:firstLine="720"/>
      </w:pPr>
      <w:r>
        <w:t xml:space="preserve">Seller shall pay to Company any charges imposed on Company by the </w:t>
      </w:r>
      <w:r w:rsidR="00916B8B">
        <w:t>Market</w:t>
      </w:r>
      <w:r>
        <w:t xml:space="preserve"> Operator to the extent such cha</w:t>
      </w:r>
      <w:r w:rsidR="00916B8B">
        <w:t>rges result from Seller’s failure to submit an accurate and/or timely forecast of available generating capacity for the Facility.</w:t>
      </w:r>
    </w:p>
    <w:p w14:paraId="5FBBC3B8" w14:textId="77777777" w:rsidR="001647F1" w:rsidRPr="000A3B86" w:rsidRDefault="001647F1" w:rsidP="000A3B86">
      <w:pPr>
        <w:keepNext/>
        <w:spacing w:after="120"/>
        <w:rPr>
          <w:b/>
          <w:u w:val="single"/>
        </w:rPr>
      </w:pPr>
      <w:r w:rsidRPr="000A3B86">
        <w:rPr>
          <w:b/>
          <w:u w:val="single"/>
        </w:rPr>
        <w:t>EQUIVALENT AVAILABILITY REPORTING FACTOR</w:t>
      </w:r>
    </w:p>
    <w:p w14:paraId="41505644" w14:textId="77777777" w:rsidR="001647F1" w:rsidRDefault="001647F1" w:rsidP="000A3B86">
      <w:r>
        <w:t xml:space="preserve">During each Commercial Operation Year, Seller shall achieve an Equivalent Availability Reporting Factor of not less than ninety percent (90%). </w:t>
      </w:r>
    </w:p>
    <w:p w14:paraId="420A422C" w14:textId="77777777" w:rsidR="001647F1" w:rsidRDefault="001647F1" w:rsidP="000A3B86">
      <w:pPr>
        <w:pStyle w:val="ListParagraph"/>
        <w:ind w:left="1080"/>
      </w:pPr>
    </w:p>
    <w:p w14:paraId="1E99792A" w14:textId="531BD433" w:rsidR="001647F1" w:rsidRDefault="001647F1" w:rsidP="000A3B86">
      <w:r>
        <w:t>“</w:t>
      </w:r>
      <w:r w:rsidR="00232D84">
        <w:t>Availability Percentage</w:t>
      </w:r>
      <w:r>
        <w:t>” means, during any given Outage, the percentage obtained by dividing the available capacity by the Nameplate Capacity of the Facility.</w:t>
      </w:r>
    </w:p>
    <w:p w14:paraId="00C9F84F" w14:textId="77777777" w:rsidR="001647F1" w:rsidRDefault="001647F1" w:rsidP="000A3B86">
      <w:pPr>
        <w:pStyle w:val="ListParagraph"/>
        <w:ind w:left="1080"/>
      </w:pPr>
    </w:p>
    <w:p w14:paraId="5F479D14" w14:textId="77777777" w:rsidR="001647F1" w:rsidRDefault="001647F1" w:rsidP="000A3B86">
      <w:r>
        <w:t>“Equivalent Availability Reporting Factor” shall be calculated as follows: (Hours – Total Equivalent Unreported Unavailable Hours – Total Equivalent Reported Unavailable Hours) / (Hours – Total Equivalent Reported Unavailable Hours).</w:t>
      </w:r>
    </w:p>
    <w:p w14:paraId="5961F2D0" w14:textId="77777777" w:rsidR="001647F1" w:rsidRDefault="001647F1" w:rsidP="000A3B86">
      <w:pPr>
        <w:pStyle w:val="ListParagraph"/>
        <w:ind w:left="1080"/>
      </w:pPr>
    </w:p>
    <w:p w14:paraId="1DAD061B" w14:textId="2BC0AAFF" w:rsidR="001647F1" w:rsidRPr="00F75184" w:rsidRDefault="001647F1" w:rsidP="00F75184">
      <w:r>
        <w:t xml:space="preserve">“Equivalent Unavailable Hours” (Reported or Unreported) means, for any Outage, the product of (x) the number of hours during such Outage multiplied by (y) one minus the Availability </w:t>
      </w:r>
      <w:r w:rsidRPr="00F75184">
        <w:t>Percentage during such Outage.</w:t>
      </w:r>
    </w:p>
    <w:p w14:paraId="11D00CE8" w14:textId="77777777" w:rsidR="001647F1" w:rsidRPr="00F75184" w:rsidRDefault="001647F1" w:rsidP="00F75184">
      <w:pPr>
        <w:pStyle w:val="ListParagraph"/>
        <w:ind w:left="1080"/>
      </w:pPr>
    </w:p>
    <w:p w14:paraId="758BE49D" w14:textId="77777777" w:rsidR="001647F1" w:rsidRDefault="001647F1" w:rsidP="000A3B86">
      <w:r w:rsidRPr="00F75184">
        <w:t>“</w:t>
      </w:r>
      <w:r>
        <w:t>Total Equivalent Unreported Unavailable Hours” means the sum of the number of Equivalent Unavailable Hours which are not reported by Seller to Company via the Company’s availability forecast system and by telephone, if applicable, during the applicable month.</w:t>
      </w:r>
    </w:p>
    <w:p w14:paraId="12CE4E0E" w14:textId="77777777" w:rsidR="001647F1" w:rsidRDefault="001647F1" w:rsidP="000A3B86">
      <w:pPr>
        <w:pStyle w:val="ListParagraph"/>
        <w:ind w:left="1080"/>
      </w:pPr>
    </w:p>
    <w:p w14:paraId="0F951BAC" w14:textId="77777777" w:rsidR="001647F1" w:rsidRDefault="001647F1" w:rsidP="000A3B86">
      <w:r>
        <w:t>“Total Equivalent Reported Unavailable Hours” means the sum of the number of Equivalent Unavailable Hours which are reported by Seller to Company via the Company’s availability forecast system and by telephone, if applicable, during the applicable month.</w:t>
      </w:r>
    </w:p>
    <w:p w14:paraId="20B7D6FB" w14:textId="77777777" w:rsidR="00AE7047" w:rsidRDefault="00AE7047" w:rsidP="000A3B86"/>
    <w:p w14:paraId="7BC0566B" w14:textId="5611E5F4" w:rsidR="00AE7047" w:rsidRDefault="00AE7047" w:rsidP="000A3B86">
      <w:r>
        <w:t>“Hours” means the total number of hours in such Commercial Operation Year.</w:t>
      </w:r>
    </w:p>
    <w:p w14:paraId="19A90469" w14:textId="77777777" w:rsidR="00AF235A" w:rsidRDefault="00AF235A">
      <w:pPr>
        <w:rPr>
          <w:rFonts w:cs="Arial"/>
        </w:rPr>
      </w:pPr>
    </w:p>
    <w:p w14:paraId="041AE426" w14:textId="77777777" w:rsidR="00AF235A" w:rsidRDefault="008F30F2">
      <w:pPr>
        <w:jc w:val="center"/>
        <w:rPr>
          <w:rFonts w:cs="Arial"/>
        </w:r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16AF3B88" w14:textId="77777777" w:rsidR="00AF235A" w:rsidRDefault="00AF235A">
      <w:pPr>
        <w:pStyle w:val="Title"/>
        <w:rPr>
          <w:rFonts w:cs="Arial"/>
        </w:rPr>
      </w:pPr>
    </w:p>
    <w:p w14:paraId="6A62E9BA" w14:textId="77777777" w:rsidR="00AF235A" w:rsidRDefault="00AF235A">
      <w:pPr>
        <w:outlineLvl w:val="0"/>
        <w:rPr>
          <w:rFonts w:cs="Arial"/>
          <w:b/>
          <w:bCs/>
          <w:lang w:val="x-none" w:eastAsia="x-none"/>
        </w:rPr>
      </w:pPr>
    </w:p>
    <w:p w14:paraId="768746E1" w14:textId="7E3CDA26" w:rsidR="00D8073E" w:rsidRPr="00766938" w:rsidRDefault="00D8073E" w:rsidP="00766938">
      <w:pPr>
        <w:keepNext/>
        <w:spacing w:after="120"/>
        <w:rPr>
          <w:b/>
          <w:u w:val="single"/>
        </w:rPr>
      </w:pPr>
      <w:r w:rsidRPr="001225C0">
        <w:rPr>
          <w:b/>
          <w:highlight w:val="yellow"/>
          <w:u w:val="single"/>
        </w:rPr>
        <w:t>[wind</w:t>
      </w:r>
      <w:r w:rsidR="00CF01C8" w:rsidRPr="00766938">
        <w:rPr>
          <w:b/>
          <w:u w:val="single"/>
        </w:rPr>
        <w:t xml:space="preserve"> </w:t>
      </w:r>
      <w:r w:rsidRPr="00766938">
        <w:rPr>
          <w:b/>
          <w:u w:val="single"/>
        </w:rPr>
        <w:t>]</w:t>
      </w:r>
    </w:p>
    <w:p w14:paraId="3EB71FF2" w14:textId="77777777" w:rsidR="00D8073E" w:rsidRDefault="00D8073E" w:rsidP="00D8073E">
      <w:pPr>
        <w:keepNext/>
        <w:spacing w:after="240"/>
        <w:outlineLvl w:val="0"/>
        <w:rPr>
          <w:rFonts w:cs="Arial"/>
          <w:b/>
          <w:bCs/>
          <w:u w:val="single"/>
        </w:rPr>
      </w:pPr>
      <w:r>
        <w:rPr>
          <w:rFonts w:cs="Arial"/>
          <w:b/>
          <w:bCs/>
          <w:u w:val="single"/>
        </w:rPr>
        <w:t>DATA COLLECTION</w:t>
      </w:r>
    </w:p>
    <w:p w14:paraId="12516AA6" w14:textId="77777777" w:rsidR="00D8073E" w:rsidRDefault="00D8073E" w:rsidP="00D8073E">
      <w:pPr>
        <w:spacing w:after="240"/>
        <w:ind w:firstLine="360"/>
        <w:rPr>
          <w:rStyle w:val="DeltaViewInsertion"/>
          <w:color w:val="auto"/>
          <w:u w:val="none"/>
        </w:rPr>
      </w:pPr>
      <w:bookmarkStart w:id="817" w:name="_DV_DP40"/>
      <w:bookmarkStart w:id="818" w:name="_DV_IPM73"/>
      <w:bookmarkEnd w:id="817"/>
      <w:bookmarkEnd w:id="818"/>
      <w:r>
        <w:rPr>
          <w:rStyle w:val="DeltaViewInsertion"/>
          <w:color w:val="auto"/>
          <w:u w:val="none"/>
        </w:rPr>
        <w:t xml:space="preserve">At least two months prior to the Commercial Operation Date, Seller will deliver to Company a report showing (i) manufacturer, model, and year of all Wind Turbines and meteorological instrumentation and (ii) the latitude, longitude and hub height at every Wind Turbine and meteorological station.  </w:t>
      </w:r>
    </w:p>
    <w:p w14:paraId="58750CB7" w14:textId="2D1BEB1C" w:rsidR="00D8073E" w:rsidRDefault="00D8073E" w:rsidP="00D8073E">
      <w:pPr>
        <w:spacing w:after="240"/>
        <w:ind w:firstLine="360"/>
        <w:rPr>
          <w:bCs/>
        </w:rPr>
      </w:pPr>
      <w:bookmarkStart w:id="819" w:name="_Hlk55472457"/>
      <w:r>
        <w:rPr>
          <w:rStyle w:val="DeltaViewInsertion"/>
          <w:color w:val="auto"/>
          <w:u w:val="none"/>
        </w:rPr>
        <w:t xml:space="preserve">Beginning upon COD, Seller shall transmit and provide to Company the real-time data set forth below, refreshed in approximately four-ten (4-10) second intervals </w:t>
      </w:r>
      <w:proofErr w:type="gramStart"/>
      <w:r>
        <w:rPr>
          <w:rStyle w:val="DeltaViewInsertion"/>
          <w:color w:val="auto"/>
          <w:u w:val="none"/>
        </w:rPr>
        <w:t>with regard to</w:t>
      </w:r>
      <w:proofErr w:type="gramEnd"/>
      <w:r>
        <w:rPr>
          <w:rStyle w:val="DeltaViewInsertion"/>
          <w:color w:val="auto"/>
          <w:u w:val="none"/>
        </w:rPr>
        <w:t xml:space="preserve"> its generation of Renewable Energy at the Facility:</w:t>
      </w:r>
      <w:bookmarkEnd w:id="819"/>
    </w:p>
    <w:p w14:paraId="1D759AFB" w14:textId="768FF4D6" w:rsidR="00D8073E" w:rsidRDefault="0081619C" w:rsidP="00D8073E">
      <w:pPr>
        <w:keepNext/>
        <w:spacing w:after="100"/>
        <w:ind w:left="1080"/>
      </w:pPr>
      <w:r>
        <w:rPr>
          <w:bCs/>
          <w:u w:val="single"/>
        </w:rPr>
        <w:t>Six</w:t>
      </w:r>
      <w:r w:rsidR="00D8073E">
        <w:rPr>
          <w:bCs/>
          <w:u w:val="single"/>
        </w:rPr>
        <w:t xml:space="preserve"> data points from each Wind Turbine</w:t>
      </w:r>
      <w:r w:rsidR="00D8073E">
        <w:rPr>
          <w:bCs/>
        </w:rPr>
        <w:t xml:space="preserve">: </w:t>
      </w:r>
    </w:p>
    <w:p w14:paraId="43C74223" w14:textId="77777777" w:rsidR="00D8073E" w:rsidRDefault="00D8073E" w:rsidP="00D8073E">
      <w:pPr>
        <w:tabs>
          <w:tab w:val="left" w:pos="1620"/>
        </w:tabs>
        <w:ind w:left="1980" w:hanging="900"/>
      </w:pPr>
      <w:r>
        <w:rPr>
          <w:rStyle w:val="DeltaViewInsertion"/>
          <w:color w:val="auto"/>
          <w:u w:val="none"/>
        </w:rPr>
        <w:t>1.</w:t>
      </w:r>
      <w:r>
        <w:rPr>
          <w:rStyle w:val="DeltaViewInsertion"/>
          <w:color w:val="auto"/>
          <w:u w:val="none"/>
        </w:rPr>
        <w:tab/>
        <w:t>Turbine generation (kW)</w:t>
      </w:r>
    </w:p>
    <w:p w14:paraId="4E40FFF9" w14:textId="77777777" w:rsidR="00D8073E" w:rsidRDefault="00D8073E" w:rsidP="00D8073E">
      <w:pPr>
        <w:tabs>
          <w:tab w:val="left" w:pos="1620"/>
        </w:tabs>
        <w:ind w:left="1980" w:hanging="900"/>
      </w:pPr>
      <w:r>
        <w:rPr>
          <w:rStyle w:val="DeltaViewInsertion"/>
          <w:color w:val="auto"/>
          <w:u w:val="none"/>
        </w:rPr>
        <w:t>2.</w:t>
      </w:r>
      <w:r>
        <w:rPr>
          <w:rStyle w:val="DeltaViewInsertion"/>
          <w:color w:val="auto"/>
          <w:u w:val="none"/>
        </w:rPr>
        <w:tab/>
        <w:t xml:space="preserve">Wind Speed (meters per second - </w:t>
      </w:r>
      <w:proofErr w:type="spellStart"/>
      <w:r>
        <w:rPr>
          <w:rStyle w:val="DeltaViewInsertion"/>
          <w:color w:val="auto"/>
          <w:u w:val="none"/>
        </w:rPr>
        <w:t>mps</w:t>
      </w:r>
      <w:proofErr w:type="spellEnd"/>
      <w:r>
        <w:rPr>
          <w:rStyle w:val="DeltaViewInsertion"/>
          <w:color w:val="auto"/>
          <w:u w:val="none"/>
        </w:rPr>
        <w:t>)</w:t>
      </w:r>
    </w:p>
    <w:p w14:paraId="2EA8C355" w14:textId="77777777" w:rsidR="00D8073E" w:rsidRDefault="00D8073E" w:rsidP="00D8073E">
      <w:pPr>
        <w:tabs>
          <w:tab w:val="left" w:pos="1620"/>
        </w:tabs>
        <w:ind w:left="1980" w:hanging="900"/>
        <w:rPr>
          <w:rStyle w:val="DeltaViewInsertion"/>
          <w:color w:val="auto"/>
          <w:u w:val="none"/>
        </w:rPr>
      </w:pPr>
      <w:r>
        <w:rPr>
          <w:rStyle w:val="DeltaViewInsertion"/>
          <w:color w:val="auto"/>
          <w:u w:val="none"/>
        </w:rPr>
        <w:t>3.</w:t>
      </w:r>
      <w:r>
        <w:rPr>
          <w:rStyle w:val="DeltaViewInsertion"/>
          <w:color w:val="auto"/>
          <w:u w:val="none"/>
        </w:rPr>
        <w:tab/>
        <w:t>Turbine Availability</w:t>
      </w:r>
    </w:p>
    <w:p w14:paraId="1B5A5F7C" w14:textId="77777777" w:rsidR="00D8073E" w:rsidRDefault="00D8073E" w:rsidP="00D8073E">
      <w:pPr>
        <w:tabs>
          <w:tab w:val="left" w:pos="1620"/>
        </w:tabs>
        <w:ind w:left="1980" w:hanging="900"/>
        <w:rPr>
          <w:rStyle w:val="DeltaViewInsertion"/>
          <w:color w:val="auto"/>
          <w:u w:val="none"/>
        </w:rPr>
      </w:pPr>
      <w:r>
        <w:rPr>
          <w:rStyle w:val="DeltaViewInsertion"/>
          <w:color w:val="auto"/>
          <w:u w:val="none"/>
        </w:rPr>
        <w:t>4.</w:t>
      </w:r>
      <w:r>
        <w:rPr>
          <w:rStyle w:val="DeltaViewInsertion"/>
          <w:color w:val="auto"/>
          <w:u w:val="none"/>
        </w:rPr>
        <w:tab/>
        <w:t>Wind Direction (in degrees relative to true north)</w:t>
      </w:r>
    </w:p>
    <w:p w14:paraId="750DD616" w14:textId="58DCFBC0" w:rsidR="00D8073E" w:rsidRDefault="00D8073E" w:rsidP="00D8073E">
      <w:pPr>
        <w:tabs>
          <w:tab w:val="left" w:pos="1620"/>
        </w:tabs>
        <w:ind w:left="1980" w:hanging="900"/>
        <w:rPr>
          <w:rStyle w:val="DeltaViewInsertion"/>
          <w:color w:val="auto"/>
          <w:u w:val="none"/>
        </w:rPr>
      </w:pPr>
      <w:r>
        <w:rPr>
          <w:rStyle w:val="DeltaViewInsertion"/>
          <w:color w:val="auto"/>
          <w:u w:val="none"/>
        </w:rPr>
        <w:t>5.</w:t>
      </w:r>
      <w:r>
        <w:rPr>
          <w:rStyle w:val="DeltaViewInsertion"/>
          <w:color w:val="auto"/>
          <w:u w:val="none"/>
        </w:rPr>
        <w:tab/>
      </w:r>
      <w:r w:rsidR="006B43C3">
        <w:rPr>
          <w:rStyle w:val="DeltaViewInsertion"/>
          <w:color w:val="auto"/>
          <w:u w:val="none"/>
        </w:rPr>
        <w:t xml:space="preserve">Ambient </w:t>
      </w:r>
      <w:r>
        <w:rPr>
          <w:rStyle w:val="DeltaViewInsertion"/>
          <w:color w:val="auto"/>
          <w:u w:val="none"/>
        </w:rPr>
        <w:t>Temperature (Celsius)</w:t>
      </w:r>
    </w:p>
    <w:p w14:paraId="5BFC98CE" w14:textId="500046FE" w:rsidR="0081619C" w:rsidRDefault="0081619C" w:rsidP="00D8073E">
      <w:pPr>
        <w:tabs>
          <w:tab w:val="left" w:pos="1620"/>
        </w:tabs>
        <w:ind w:left="1980" w:hanging="900"/>
        <w:rPr>
          <w:rStyle w:val="DeltaViewInsertion"/>
          <w:color w:val="auto"/>
          <w:u w:val="none"/>
        </w:rPr>
      </w:pPr>
      <w:r>
        <w:rPr>
          <w:rStyle w:val="DeltaViewInsertion"/>
          <w:color w:val="auto"/>
          <w:u w:val="none"/>
        </w:rPr>
        <w:t xml:space="preserve">6. </w:t>
      </w:r>
      <w:r>
        <w:rPr>
          <w:rStyle w:val="DeltaViewInsertion"/>
          <w:color w:val="auto"/>
          <w:u w:val="none"/>
        </w:rPr>
        <w:tab/>
        <w:t>Park Potential for each Turbine</w:t>
      </w:r>
    </w:p>
    <w:p w14:paraId="2EDAF31E" w14:textId="77777777" w:rsidR="00D8073E" w:rsidRDefault="00D8073E" w:rsidP="00D8073E">
      <w:pPr>
        <w:spacing w:after="240"/>
        <w:ind w:firstLine="360"/>
        <w:rPr>
          <w:bCs/>
        </w:rPr>
      </w:pPr>
    </w:p>
    <w:p w14:paraId="20AD99BF" w14:textId="50E46FF1" w:rsidR="00D8073E" w:rsidRDefault="00D8073E" w:rsidP="00D8073E">
      <w:pPr>
        <w:spacing w:after="240"/>
        <w:ind w:firstLine="360"/>
      </w:pPr>
      <w:r>
        <w:rPr>
          <w:bCs/>
        </w:rPr>
        <w:t xml:space="preserve">Seller </w:t>
      </w:r>
      <w:r>
        <w:rPr>
          <w:rStyle w:val="DeltaViewInsertion"/>
          <w:color w:val="auto"/>
          <w:u w:val="none"/>
        </w:rPr>
        <w:t>shall provide a map and key for each Wind Turbine sufficient to allow Company to correlate the data received through the PI System to each individual Wind</w:t>
      </w:r>
      <w:r>
        <w:rPr>
          <w:bCs/>
        </w:rPr>
        <w:t xml:space="preserve"> Turbine.</w:t>
      </w:r>
    </w:p>
    <w:p w14:paraId="3EEFF1AE" w14:textId="77777777" w:rsidR="00D8073E" w:rsidRDefault="00D8073E" w:rsidP="00D8073E">
      <w:pPr>
        <w:spacing w:after="240"/>
        <w:ind w:firstLine="360"/>
        <w:rPr>
          <w:rFonts w:cs="Arial"/>
        </w:rPr>
      </w:pPr>
      <w:r>
        <w:rPr>
          <w:bCs/>
        </w:rPr>
        <w:t xml:space="preserve">In </w:t>
      </w:r>
      <w:r>
        <w:rPr>
          <w:rFonts w:cs="Arial"/>
        </w:rPr>
        <w:t xml:space="preserve">addition to any other requirements for data collection, Seller shall install, </w:t>
      </w:r>
      <w:proofErr w:type="gramStart"/>
      <w:r>
        <w:rPr>
          <w:rFonts w:cs="Arial"/>
        </w:rPr>
        <w:t>maintain</w:t>
      </w:r>
      <w:proofErr w:type="gramEnd"/>
      <w:r>
        <w:rPr>
          <w:rFonts w:cs="Arial"/>
        </w:rPr>
        <w:t xml:space="preserve"> and operate at least one meteorological station that is installed at hub height and is placed upstream of the prevailing wind path. </w:t>
      </w:r>
    </w:p>
    <w:p w14:paraId="16176A05" w14:textId="77777777" w:rsidR="00D8073E" w:rsidRDefault="00D8073E" w:rsidP="00D8073E">
      <w:pPr>
        <w:spacing w:after="240"/>
        <w:ind w:firstLine="720"/>
      </w:pPr>
      <w:r>
        <w:rPr>
          <w:rStyle w:val="DeltaViewInsertion"/>
          <w:color w:val="auto"/>
          <w:u w:val="none"/>
        </w:rPr>
        <w:t xml:space="preserve">Beginning upon COD, Seller shall transmit and provide to Company the real-time data set forth below, refreshed in approximately four-ten (4-10) second intervals </w:t>
      </w:r>
      <w:proofErr w:type="gramStart"/>
      <w:r>
        <w:rPr>
          <w:rStyle w:val="DeltaViewInsertion"/>
          <w:color w:val="auto"/>
          <w:u w:val="none"/>
        </w:rPr>
        <w:t>with regard to</w:t>
      </w:r>
      <w:proofErr w:type="gramEnd"/>
      <w:r>
        <w:rPr>
          <w:rStyle w:val="DeltaViewInsertion"/>
          <w:color w:val="auto"/>
          <w:u w:val="none"/>
        </w:rPr>
        <w:t xml:space="preserve"> its generation of Renewable Energy at the Facility:</w:t>
      </w:r>
    </w:p>
    <w:p w14:paraId="1B4AF213" w14:textId="77777777" w:rsidR="00D8073E" w:rsidRDefault="00D8073E" w:rsidP="00D8073E">
      <w:pPr>
        <w:keepNext/>
        <w:spacing w:after="100"/>
        <w:ind w:left="1080"/>
      </w:pPr>
      <w:r>
        <w:rPr>
          <w:bCs/>
          <w:u w:val="single"/>
        </w:rPr>
        <w:t>Seven data points from each Meteorological Station</w:t>
      </w:r>
      <w:r>
        <w:rPr>
          <w:bCs/>
        </w:rPr>
        <w:t xml:space="preserve">: </w:t>
      </w:r>
    </w:p>
    <w:p w14:paraId="2535757B" w14:textId="77777777" w:rsidR="00D8073E" w:rsidRDefault="00D8073E" w:rsidP="00D8073E">
      <w:pPr>
        <w:tabs>
          <w:tab w:val="left" w:pos="1710"/>
        </w:tabs>
        <w:ind w:left="1714" w:hanging="634"/>
      </w:pPr>
      <w:r>
        <w:rPr>
          <w:rStyle w:val="DeltaViewInsertion"/>
          <w:color w:val="auto"/>
          <w:u w:val="none"/>
        </w:rPr>
        <w:t>1.</w:t>
      </w:r>
      <w:r>
        <w:rPr>
          <w:rStyle w:val="DeltaViewInsertion"/>
          <w:color w:val="auto"/>
          <w:u w:val="none"/>
        </w:rPr>
        <w:tab/>
        <w:t xml:space="preserve">Wind Speed** </w:t>
      </w:r>
      <w:r>
        <w:rPr>
          <w:rStyle w:val="DeltaViewInsertion"/>
          <w:color w:val="auto"/>
          <w:u w:val="none"/>
        </w:rPr>
        <w:tab/>
        <w:t>(</w:t>
      </w:r>
      <w:proofErr w:type="spellStart"/>
      <w:r>
        <w:rPr>
          <w:rStyle w:val="DeltaViewInsertion"/>
          <w:color w:val="auto"/>
          <w:u w:val="none"/>
        </w:rPr>
        <w:t>mps</w:t>
      </w:r>
      <w:proofErr w:type="spellEnd"/>
      <w:r>
        <w:rPr>
          <w:rStyle w:val="DeltaViewInsertion"/>
          <w:color w:val="auto"/>
          <w:u w:val="none"/>
        </w:rPr>
        <w:t>)</w:t>
      </w:r>
    </w:p>
    <w:p w14:paraId="0EE8BA77" w14:textId="77777777" w:rsidR="00D8073E" w:rsidRDefault="00D8073E" w:rsidP="00D8073E">
      <w:pPr>
        <w:tabs>
          <w:tab w:val="left" w:pos="1710"/>
        </w:tabs>
        <w:ind w:left="1714" w:hanging="634"/>
      </w:pPr>
      <w:r>
        <w:rPr>
          <w:rStyle w:val="DeltaViewInsertion"/>
          <w:color w:val="auto"/>
          <w:u w:val="none"/>
        </w:rPr>
        <w:t>2.</w:t>
      </w:r>
      <w:r>
        <w:rPr>
          <w:rStyle w:val="DeltaViewInsertion"/>
          <w:color w:val="auto"/>
          <w:u w:val="none"/>
        </w:rPr>
        <w:tab/>
        <w:t xml:space="preserve">Wind Direction** </w:t>
      </w:r>
      <w:r>
        <w:rPr>
          <w:rStyle w:val="DeltaViewInsertion"/>
          <w:color w:val="auto"/>
          <w:u w:val="none"/>
        </w:rPr>
        <w:tab/>
        <w:t>(degrees relative to true north)</w:t>
      </w:r>
    </w:p>
    <w:p w14:paraId="11462559" w14:textId="77777777" w:rsidR="00D8073E" w:rsidRDefault="00D8073E" w:rsidP="00D8073E">
      <w:pPr>
        <w:tabs>
          <w:tab w:val="left" w:pos="1710"/>
        </w:tabs>
        <w:ind w:left="1714" w:hanging="634"/>
      </w:pPr>
      <w:r>
        <w:rPr>
          <w:rStyle w:val="DeltaViewInsertion"/>
          <w:color w:val="auto"/>
          <w:u w:val="none"/>
        </w:rPr>
        <w:t>3.</w:t>
      </w:r>
      <w:r>
        <w:rPr>
          <w:rStyle w:val="DeltaViewInsertion"/>
          <w:color w:val="auto"/>
          <w:u w:val="none"/>
        </w:rPr>
        <w:tab/>
        <w:t xml:space="preserve">Temperature </w:t>
      </w:r>
      <w:r>
        <w:rPr>
          <w:rStyle w:val="DeltaViewInsertion"/>
          <w:color w:val="auto"/>
          <w:u w:val="none"/>
        </w:rPr>
        <w:tab/>
        <w:t>(Celsius)</w:t>
      </w:r>
    </w:p>
    <w:p w14:paraId="4B139110" w14:textId="77777777" w:rsidR="00D8073E" w:rsidRDefault="00D8073E" w:rsidP="00D8073E">
      <w:pPr>
        <w:tabs>
          <w:tab w:val="left" w:pos="1710"/>
        </w:tabs>
        <w:ind w:left="1714" w:hanging="634"/>
      </w:pPr>
      <w:r>
        <w:rPr>
          <w:rStyle w:val="DeltaViewInsertion"/>
          <w:color w:val="auto"/>
          <w:u w:val="none"/>
        </w:rPr>
        <w:t>4.</w:t>
      </w:r>
      <w:r>
        <w:rPr>
          <w:rStyle w:val="DeltaViewInsertion"/>
          <w:color w:val="auto"/>
          <w:u w:val="none"/>
        </w:rPr>
        <w:tab/>
        <w:t xml:space="preserve">Pressure </w:t>
      </w:r>
      <w:r>
        <w:rPr>
          <w:rStyle w:val="DeltaViewInsertion"/>
          <w:color w:val="auto"/>
          <w:u w:val="none"/>
        </w:rPr>
        <w:tab/>
      </w:r>
      <w:r>
        <w:rPr>
          <w:rStyle w:val="DeltaViewInsertion"/>
          <w:color w:val="auto"/>
          <w:u w:val="none"/>
        </w:rPr>
        <w:tab/>
        <w:t>(mb)</w:t>
      </w:r>
    </w:p>
    <w:p w14:paraId="48B0E276" w14:textId="77777777" w:rsidR="00D8073E" w:rsidRDefault="00D8073E" w:rsidP="00D8073E">
      <w:pPr>
        <w:tabs>
          <w:tab w:val="left" w:pos="1710"/>
        </w:tabs>
        <w:ind w:left="1714" w:hanging="634"/>
        <w:rPr>
          <w:rStyle w:val="DeltaViewInsertion"/>
          <w:color w:val="auto"/>
          <w:u w:val="none"/>
        </w:rPr>
      </w:pPr>
      <w:r>
        <w:rPr>
          <w:rStyle w:val="DeltaViewInsertion"/>
          <w:color w:val="auto"/>
          <w:u w:val="none"/>
        </w:rPr>
        <w:t>5.</w:t>
      </w:r>
      <w:r>
        <w:rPr>
          <w:rStyle w:val="DeltaViewInsertion"/>
          <w:color w:val="auto"/>
          <w:u w:val="none"/>
        </w:rPr>
        <w:tab/>
        <w:t xml:space="preserve">Air Density </w:t>
      </w:r>
      <w:r>
        <w:rPr>
          <w:rStyle w:val="DeltaViewInsertion"/>
          <w:color w:val="auto"/>
          <w:u w:val="none"/>
        </w:rPr>
        <w:tab/>
        <w:t>(kg/m³)</w:t>
      </w:r>
    </w:p>
    <w:p w14:paraId="44ECA5EE" w14:textId="77777777" w:rsidR="00D8073E" w:rsidRDefault="00D8073E" w:rsidP="00D8073E">
      <w:pPr>
        <w:tabs>
          <w:tab w:val="left" w:pos="1710"/>
        </w:tabs>
        <w:ind w:left="1714" w:hanging="634"/>
        <w:rPr>
          <w:rStyle w:val="DeltaViewInsertion"/>
          <w:color w:val="auto"/>
          <w:u w:val="none"/>
        </w:rPr>
      </w:pPr>
      <w:r>
        <w:rPr>
          <w:rStyle w:val="DeltaViewInsertion"/>
          <w:color w:val="auto"/>
          <w:u w:val="none"/>
        </w:rPr>
        <w:t>6.</w:t>
      </w:r>
      <w:r>
        <w:rPr>
          <w:rStyle w:val="DeltaViewInsertion"/>
          <w:color w:val="auto"/>
          <w:u w:val="none"/>
        </w:rPr>
        <w:tab/>
        <w:t>Relative Humidity</w:t>
      </w:r>
    </w:p>
    <w:p w14:paraId="45A665DD" w14:textId="77777777" w:rsidR="00D8073E" w:rsidRDefault="00D8073E" w:rsidP="00D8073E">
      <w:pPr>
        <w:tabs>
          <w:tab w:val="left" w:pos="1710"/>
        </w:tabs>
        <w:ind w:left="1714" w:hanging="634"/>
      </w:pPr>
      <w:r>
        <w:rPr>
          <w:rStyle w:val="DeltaViewInsertion"/>
          <w:color w:val="auto"/>
          <w:u w:val="none"/>
        </w:rPr>
        <w:t>7.</w:t>
      </w:r>
      <w:r>
        <w:rPr>
          <w:rStyle w:val="DeltaViewInsertion"/>
          <w:color w:val="auto"/>
          <w:u w:val="none"/>
        </w:rPr>
        <w:tab/>
        <w:t>Present Weather Status/Ice Condition Metering</w:t>
      </w:r>
    </w:p>
    <w:p w14:paraId="1B9EB74A" w14:textId="77777777" w:rsidR="00D8073E" w:rsidRDefault="00D8073E" w:rsidP="00D8073E">
      <w:pPr>
        <w:spacing w:after="240"/>
        <w:ind w:left="1260"/>
      </w:pPr>
      <w:r>
        <w:rPr>
          <w:rStyle w:val="DeltaViewInsertion"/>
          <w:color w:val="auto"/>
          <w:u w:val="none"/>
        </w:rPr>
        <w:t>** = at all metered heights.</w:t>
      </w:r>
    </w:p>
    <w:p w14:paraId="32EA49DB" w14:textId="77777777" w:rsidR="00D8073E" w:rsidRDefault="00D8073E" w:rsidP="00D8073E">
      <w:pPr>
        <w:spacing w:after="240"/>
        <w:ind w:firstLine="360"/>
        <w:rPr>
          <w:bCs/>
        </w:rPr>
      </w:pPr>
      <w:r>
        <w:rPr>
          <w:rFonts w:cs="Arial"/>
        </w:rPr>
        <w:t>A second meteorological station is required to measure barometric pressure, temperature, wind speed and direction. The second meteorological station may be co-located on the primary meteorological station.  The height of the second station should be approximately 30 meters below the average hub height.</w:t>
      </w:r>
    </w:p>
    <w:p w14:paraId="61202455" w14:textId="5266711D" w:rsidR="00D8073E" w:rsidRDefault="00D8073E" w:rsidP="00D8073E">
      <w:pPr>
        <w:spacing w:after="240"/>
        <w:ind w:firstLine="360"/>
        <w:rPr>
          <w:rFonts w:cs="Arial"/>
        </w:rPr>
      </w:pPr>
      <w:r>
        <w:rPr>
          <w:rFonts w:cs="Arial"/>
        </w:rPr>
        <w:t xml:space="preserve">The data stream from the meteorological stations to the Company’s PI System must be transmitted to Company via a dedicated communications link that is separate from the communications link used to transmit the data from the wind turbines.  The data stream must be capable of being transmitted during an outage or any curtailment and must include battery back-up at the meteorological station and a local source of electricity to power the PI System and interconnectivity between the Facility and Company during such outages and </w:t>
      </w:r>
      <w:r w:rsidR="002F62EA">
        <w:rPr>
          <w:rFonts w:cs="Arial"/>
        </w:rPr>
        <w:t>c</w:t>
      </w:r>
      <w:r>
        <w:rPr>
          <w:rFonts w:cs="Arial"/>
        </w:rPr>
        <w:t xml:space="preserve">urtailments.  </w:t>
      </w:r>
    </w:p>
    <w:p w14:paraId="15888017" w14:textId="31CB3A20" w:rsidR="008E6871" w:rsidRPr="001225C0" w:rsidRDefault="00D8073E" w:rsidP="001225C0">
      <w:pPr>
        <w:spacing w:after="240"/>
        <w:ind w:firstLine="360"/>
      </w:pPr>
      <w:r>
        <w:t xml:space="preserve">Seller’s system used to communicate the Facility’s real time panels, inverters, or meteorological data shall be a dedicated communication interface </w:t>
      </w:r>
      <w:r w:rsidR="000A0F51">
        <w:t xml:space="preserve">installed on a dedicated Windows-based server, </w:t>
      </w:r>
      <w:r>
        <w:t>that is separate of the real time AGC data.  Such interface shall be either (a) PI</w:t>
      </w:r>
      <w:r w:rsidR="001647F1">
        <w:t xml:space="preserve"> </w:t>
      </w:r>
      <w:r>
        <w:t>to</w:t>
      </w:r>
      <w:r w:rsidR="001647F1">
        <w:t xml:space="preserve"> </w:t>
      </w:r>
      <w:r>
        <w:t>PI, (b) OPC, (c) DNP3, (d) Modbus, or (e) such other interface approved by Company.</w:t>
      </w:r>
    </w:p>
    <w:p w14:paraId="1BA74291" w14:textId="351C30CA" w:rsidR="00D8073E" w:rsidRDefault="00D8073E" w:rsidP="00D8073E">
      <w:pPr>
        <w:keepNext/>
        <w:spacing w:after="120"/>
        <w:rPr>
          <w:b/>
          <w:u w:val="single"/>
        </w:rPr>
      </w:pPr>
      <w:r>
        <w:rPr>
          <w:b/>
          <w:u w:val="single"/>
        </w:rPr>
        <w:t>AVAILABILITY REPORTING REQUIREMENTS</w:t>
      </w:r>
    </w:p>
    <w:p w14:paraId="7AB16CF2" w14:textId="726A77E6" w:rsidR="00D8073E" w:rsidRDefault="00D8073E" w:rsidP="00D8073E">
      <w:pPr>
        <w:spacing w:after="240"/>
        <w:ind w:firstLine="720"/>
        <w:rPr>
          <w:rStyle w:val="DeltaViewInsertion"/>
          <w:color w:val="auto"/>
          <w:u w:val="none"/>
        </w:rPr>
      </w:pPr>
      <w:r>
        <w:rPr>
          <w:rStyle w:val="DeltaViewInsertion"/>
          <w:color w:val="auto"/>
          <w:u w:val="none"/>
        </w:rPr>
        <w:t>Two (2) Days prior to COD, the availability reporting requirements shall go into effect.</w:t>
      </w:r>
    </w:p>
    <w:p w14:paraId="03AD6991" w14:textId="0BB0B786" w:rsidR="00D8073E" w:rsidRDefault="00D8073E" w:rsidP="00F75184">
      <w:pPr>
        <w:spacing w:after="240"/>
        <w:ind w:firstLine="540"/>
      </w:pPr>
      <w:r>
        <w:rPr>
          <w:bCs/>
        </w:rPr>
        <w:t xml:space="preserve">The schedule of available generating capacity at the </w:t>
      </w:r>
      <w:r w:rsidR="00E17236">
        <w:rPr>
          <w:bCs/>
        </w:rPr>
        <w:t xml:space="preserve">wind </w:t>
      </w:r>
      <w:r>
        <w:rPr>
          <w:bCs/>
        </w:rPr>
        <w:t xml:space="preserve">Facility shall be posted by 4:00 AM Mountain Prevailing Time (“MPT”) the Day prior to each </w:t>
      </w:r>
      <w:r w:rsidR="006D4E87">
        <w:rPr>
          <w:bCs/>
        </w:rPr>
        <w:t>Day and</w:t>
      </w:r>
      <w:r>
        <w:rPr>
          <w:bCs/>
        </w:rPr>
        <w:t xml:space="preserve"> shall be applicable thorough the end of such Day.  For example, at 4 AM MPT on Monday, an availability schedule is required for Wednesday (midnight to midnight).  On Tuesday, the schedule for Thursday, Wednesday the schedule for Friday, and so on.  The availability schedule shall be submitted through an availability forecast system as specified by Company to Seller.  Prior to the Commercial Operation Date, Company shall provide Seller with the information necessary for Seller to access the chosen availability forecast system. </w:t>
      </w:r>
    </w:p>
    <w:p w14:paraId="0CA95605" w14:textId="273E7508" w:rsidR="00637C78" w:rsidRDefault="00D8073E" w:rsidP="000A3B86">
      <w:pPr>
        <w:spacing w:after="240"/>
        <w:ind w:firstLine="360"/>
      </w:pPr>
      <w:r>
        <w:rPr>
          <w:bCs/>
        </w:rPr>
        <w:t xml:space="preserve">If any events or circumstances reduce the forecasted availability of the Facility by </w:t>
      </w:r>
      <w:r w:rsidR="004E7DD4">
        <w:rPr>
          <w:bCs/>
        </w:rPr>
        <w:t>ten percent (</w:t>
      </w:r>
      <w:r>
        <w:rPr>
          <w:bCs/>
        </w:rPr>
        <w:t>10%</w:t>
      </w:r>
      <w:r w:rsidR="004E7DD4">
        <w:rPr>
          <w:bCs/>
        </w:rPr>
        <w:t>)</w:t>
      </w:r>
      <w:r>
        <w:rPr>
          <w:bCs/>
        </w:rPr>
        <w:t xml:space="preserve"> of Nameplate Capacity or 5 MW, </w:t>
      </w:r>
      <w:r w:rsidRPr="000A3B86">
        <w:rPr>
          <w:bCs/>
          <w:u w:val="single"/>
        </w:rPr>
        <w:t>whichever is lesser</w:t>
      </w:r>
      <w:r>
        <w:rPr>
          <w:bCs/>
        </w:rPr>
        <w:t xml:space="preserve">, such reduction shall be (1) communicated to the real-time operator via telephone with (2) immediate update to the availability schedule in the availability forecast system. </w:t>
      </w:r>
      <w:r>
        <w:t xml:space="preserve">  </w:t>
      </w:r>
    </w:p>
    <w:p w14:paraId="4C311A7D" w14:textId="77777777" w:rsidR="00637C78" w:rsidRDefault="00637C78" w:rsidP="00D8073E">
      <w:pPr>
        <w:ind w:firstLine="360"/>
      </w:pPr>
    </w:p>
    <w:p w14:paraId="50D9827F" w14:textId="6DA41E73" w:rsidR="00D8073E" w:rsidRDefault="00D8073E" w:rsidP="00D8073E">
      <w:pPr>
        <w:ind w:firstLine="360"/>
      </w:pPr>
      <w:r>
        <w:t>Seller shall pay to Company any charges imposed on Company by the Market Operator to the extent such charges result from Seller’s failure submit an accurate and/or timely forecast of available generating capacity for the Facility.</w:t>
      </w:r>
    </w:p>
    <w:p w14:paraId="43702052" w14:textId="77777777" w:rsidR="00D8073E" w:rsidRDefault="00D8073E" w:rsidP="00D8073E">
      <w:pPr>
        <w:ind w:firstLine="360"/>
      </w:pPr>
    </w:p>
    <w:p w14:paraId="3F94CFFE" w14:textId="77777777" w:rsidR="00D8073E" w:rsidRDefault="00D8073E" w:rsidP="00D8073E">
      <w:pPr>
        <w:keepNext/>
        <w:spacing w:after="120"/>
        <w:rPr>
          <w:b/>
          <w:u w:val="single"/>
        </w:rPr>
      </w:pPr>
      <w:r>
        <w:rPr>
          <w:b/>
          <w:u w:val="single"/>
        </w:rPr>
        <w:t>EQUIVALENT AVAILABILITY REPORTING FACTOR</w:t>
      </w:r>
    </w:p>
    <w:p w14:paraId="4AFC13D2" w14:textId="77777777" w:rsidR="00D8073E" w:rsidRDefault="00D8073E" w:rsidP="00D8073E">
      <w:r>
        <w:t xml:space="preserve">During each Commercial Operation Year, Seller shall achieve an Equivalent Availability Reporting Factor of not less than ninety percent (90%). </w:t>
      </w:r>
    </w:p>
    <w:p w14:paraId="4391433E" w14:textId="77777777" w:rsidR="00D8073E" w:rsidRDefault="00D8073E" w:rsidP="00F75184"/>
    <w:p w14:paraId="36CD8734" w14:textId="7DF60DF2" w:rsidR="00D8073E" w:rsidRDefault="00D8073E" w:rsidP="00D8073E">
      <w:pPr>
        <w:ind w:left="720"/>
      </w:pPr>
      <w:r>
        <w:t>“Availability Percentage” means, during any given Outage, the percentage obtained by dividing the available capacity by the Nameplate Capacity of the Facility.</w:t>
      </w:r>
    </w:p>
    <w:p w14:paraId="05C89C07" w14:textId="77777777" w:rsidR="00D8073E" w:rsidRDefault="00D8073E" w:rsidP="00D8073E">
      <w:pPr>
        <w:ind w:left="720"/>
      </w:pPr>
    </w:p>
    <w:p w14:paraId="7C166C9D" w14:textId="77777777" w:rsidR="00D8073E" w:rsidRDefault="00D8073E" w:rsidP="00D8073E">
      <w:pPr>
        <w:ind w:left="720"/>
      </w:pPr>
      <w:r>
        <w:t>“Equivalent Availability Reporting Factor” shall be calculated as follows: (Hours – Total Equivalent Unreported Unavailable Hours – Total Equivalent Reported Unavailable Hours) / (Hours – Total Equivalent Reported Unavailable Hours).</w:t>
      </w:r>
    </w:p>
    <w:p w14:paraId="0351CC75" w14:textId="77777777" w:rsidR="00D8073E" w:rsidRDefault="00D8073E" w:rsidP="00D8073E">
      <w:pPr>
        <w:ind w:left="720"/>
      </w:pPr>
    </w:p>
    <w:p w14:paraId="741D5D12" w14:textId="63820714" w:rsidR="00D8073E" w:rsidRDefault="00D8073E" w:rsidP="00D8073E">
      <w:pPr>
        <w:ind w:left="720"/>
      </w:pPr>
      <w:r>
        <w:t>“Equivalent Unavailable Hours” (Reported or Unreported) means, for any Outage, the product of (x) the number of hours during such Outage multiplied by (y) one minus the Availability Percentage during such Outage.</w:t>
      </w:r>
    </w:p>
    <w:p w14:paraId="25888111" w14:textId="77777777" w:rsidR="00D8073E" w:rsidRDefault="00D8073E" w:rsidP="00D8073E">
      <w:pPr>
        <w:ind w:left="720"/>
      </w:pPr>
    </w:p>
    <w:p w14:paraId="00CC2798" w14:textId="77777777" w:rsidR="00D8073E" w:rsidRDefault="00D8073E" w:rsidP="00D8073E">
      <w:pPr>
        <w:ind w:left="720"/>
      </w:pPr>
      <w:r>
        <w:t>“Total Equivalent Unreported Unavailable Hours” means the sum of the number of Equivalent Unavailable Hours which are not reported by Seller to Company via the Company’s availability forecast system and by telephone, if applicable, during the applicable month.</w:t>
      </w:r>
    </w:p>
    <w:p w14:paraId="3317B176" w14:textId="77777777" w:rsidR="00D8073E" w:rsidRDefault="00D8073E" w:rsidP="00D8073E">
      <w:pPr>
        <w:ind w:left="720"/>
      </w:pPr>
    </w:p>
    <w:p w14:paraId="4B4BB41B" w14:textId="77777777" w:rsidR="00F5253A" w:rsidRDefault="00D8073E" w:rsidP="00F5253A">
      <w:pPr>
        <w:ind w:left="720"/>
      </w:pPr>
      <w:r>
        <w:t>“Total Equivalent Reported Unavailable Hours” means the sum of the number of Equivalent Unavailable Hours which are reported by Seller to Company via the Company’s availability forecast system and by telephone, if applicable, during the applicable month.</w:t>
      </w:r>
    </w:p>
    <w:p w14:paraId="1D7B14E9" w14:textId="77777777" w:rsidR="00F5253A" w:rsidRDefault="00F5253A" w:rsidP="00F5253A">
      <w:pPr>
        <w:ind w:left="720"/>
      </w:pPr>
    </w:p>
    <w:p w14:paraId="6811845B" w14:textId="338C03D0" w:rsidR="00F5253A" w:rsidRDefault="00F5253A" w:rsidP="0025626E">
      <w:pPr>
        <w:ind w:left="720"/>
      </w:pPr>
      <w:r>
        <w:t>“Hours” means the total number of hours in such Commercial Operation Year.</w:t>
      </w:r>
    </w:p>
    <w:p w14:paraId="315E0D98" w14:textId="77777777" w:rsidR="00F5253A" w:rsidRDefault="00F5253A" w:rsidP="003855BD">
      <w:pPr>
        <w:ind w:left="720"/>
      </w:pPr>
    </w:p>
    <w:p w14:paraId="23B70BF8" w14:textId="77777777" w:rsidR="00D8073E" w:rsidRPr="00095986" w:rsidRDefault="00D8073E" w:rsidP="003855BD">
      <w:pPr>
        <w:ind w:left="720"/>
      </w:pPr>
    </w:p>
    <w:p w14:paraId="79E43230" w14:textId="77777777" w:rsidR="00D8073E" w:rsidRDefault="00D8073E" w:rsidP="00D8073E"/>
    <w:p w14:paraId="42666215" w14:textId="77777777" w:rsidR="00D8073E" w:rsidRDefault="00D8073E" w:rsidP="00D8073E">
      <w:pPr>
        <w:jc w:val="center"/>
      </w:pPr>
      <w:r>
        <w:t>*</w:t>
      </w:r>
      <w:r>
        <w:tab/>
      </w:r>
      <w:r>
        <w:tab/>
        <w:t>*</w:t>
      </w:r>
      <w:r>
        <w:tab/>
      </w:r>
      <w:r>
        <w:tab/>
        <w:t>*</w:t>
      </w:r>
      <w:r>
        <w:tab/>
      </w:r>
      <w:r>
        <w:tab/>
        <w:t>*</w:t>
      </w:r>
      <w:r>
        <w:tab/>
      </w:r>
      <w:r>
        <w:tab/>
        <w:t>*</w:t>
      </w:r>
    </w:p>
    <w:p w14:paraId="6CCDA933" w14:textId="77777777" w:rsidR="00D8073E" w:rsidRDefault="00D8073E" w:rsidP="00D8073E">
      <w:pPr>
        <w:pStyle w:val="Title"/>
      </w:pPr>
    </w:p>
    <w:p w14:paraId="6C55F963" w14:textId="77777777" w:rsidR="00D8073E" w:rsidRDefault="00D8073E" w:rsidP="00D8073E">
      <w:pPr>
        <w:rPr>
          <w:rFonts w:cs="Arial"/>
          <w:b/>
          <w:bCs/>
          <w:lang w:val="x-none" w:eastAsia="x-none"/>
        </w:rPr>
      </w:pPr>
    </w:p>
    <w:p w14:paraId="502DCAB8" w14:textId="77777777" w:rsidR="00D8073E" w:rsidRDefault="00D8073E" w:rsidP="00D8073E">
      <w:pPr>
        <w:rPr>
          <w:rFonts w:cs="Arial"/>
          <w:b/>
          <w:bCs/>
          <w:lang w:val="x-none" w:eastAsia="x-none"/>
        </w:rPr>
      </w:pPr>
    </w:p>
    <w:p w14:paraId="0AEA301C" w14:textId="37685504" w:rsidR="00C3477C" w:rsidRDefault="00B660A3" w:rsidP="00B660A3">
      <w:pPr>
        <w:outlineLvl w:val="0"/>
        <w:rPr>
          <w:rFonts w:cs="Arial"/>
        </w:rPr>
      </w:pPr>
      <w:r w:rsidRPr="000A3B86">
        <w:rPr>
          <w:rFonts w:cs="Arial"/>
          <w:highlight w:val="yellow"/>
        </w:rPr>
        <w:t>[</w:t>
      </w:r>
      <w:r w:rsidRPr="000A3B86">
        <w:rPr>
          <w:rFonts w:cs="Arial"/>
          <w:b/>
          <w:bCs/>
          <w:highlight w:val="yellow"/>
        </w:rPr>
        <w:t>Battery</w:t>
      </w:r>
      <w:r w:rsidR="004B6428">
        <w:rPr>
          <w:rFonts w:cs="Arial"/>
          <w:highlight w:val="yellow"/>
        </w:rPr>
        <w:t xml:space="preserve"> </w:t>
      </w:r>
      <w:r w:rsidR="004B6428" w:rsidRPr="000A3B86">
        <w:rPr>
          <w:rFonts w:cs="Arial"/>
          <w:b/>
          <w:bCs/>
          <w:highlight w:val="yellow"/>
        </w:rPr>
        <w:t>Storage System</w:t>
      </w:r>
      <w:r w:rsidRPr="000A3B86">
        <w:rPr>
          <w:rFonts w:cs="Arial"/>
          <w:highlight w:val="yellow"/>
        </w:rPr>
        <w:t>]</w:t>
      </w:r>
    </w:p>
    <w:p w14:paraId="7FAD6DE8" w14:textId="77777777" w:rsidR="00B660A3" w:rsidRDefault="00B660A3" w:rsidP="00B660A3">
      <w:pPr>
        <w:outlineLvl w:val="0"/>
        <w:rPr>
          <w:rFonts w:cs="Arial"/>
        </w:rPr>
      </w:pPr>
    </w:p>
    <w:p w14:paraId="034E9A31" w14:textId="77777777" w:rsidR="00806516" w:rsidRDefault="00806516" w:rsidP="00806516">
      <w:pPr>
        <w:keepNext/>
        <w:spacing w:after="120"/>
        <w:rPr>
          <w:b/>
          <w:u w:val="single"/>
        </w:rPr>
      </w:pPr>
      <w:r>
        <w:rPr>
          <w:b/>
          <w:u w:val="single"/>
        </w:rPr>
        <w:t>AVAILABILITY REPORTING REQUIREMENTS</w:t>
      </w:r>
    </w:p>
    <w:p w14:paraId="797DECCA" w14:textId="77777777" w:rsidR="00806516" w:rsidRDefault="00806516" w:rsidP="00806516">
      <w:pPr>
        <w:keepNext/>
        <w:numPr>
          <w:ilvl w:val="0"/>
          <w:numId w:val="93"/>
        </w:numPr>
        <w:spacing w:after="240"/>
      </w:pPr>
      <w:r>
        <w:rPr>
          <w:bCs/>
        </w:rPr>
        <w:t xml:space="preserve">The Battery Storage System availability schedule shall be posted at 4:00 AM two (2) Business Days prior to the applicable Day and shall be applicable through the end of such Day.  For example, on Monday, an availability schedule is required for Wednesday (midnight to midnight).  On Tuesday, the schedule for Thursday. On Wednesday, the schedule for Friday, and so on.  The schedule shall be submitted through an availability scheduling system as specified by Company to Seller.  Prior to the Commercial Operation Date, Company shall provide Seller with the information necessary for Seller to access the chosen availability scheduling system. </w:t>
      </w:r>
    </w:p>
    <w:p w14:paraId="6EF1FAEB" w14:textId="77777777" w:rsidR="00806516" w:rsidRDefault="00806516" w:rsidP="00806516">
      <w:pPr>
        <w:numPr>
          <w:ilvl w:val="0"/>
          <w:numId w:val="93"/>
        </w:numPr>
        <w:spacing w:after="240"/>
      </w:pPr>
      <w:r>
        <w:t>If any events or circumstances reduce the scheduled availability of the Battery Storage System by ten percent (10%) or more (or the current requirements of the applicable ERO if less than ten percent (10%), such reduction shall be (1) communicated to the real-time operator via telephone with (2) an immediate update to the availability schedule in the availability scheduling system.</w:t>
      </w:r>
    </w:p>
    <w:p w14:paraId="3C54FB10" w14:textId="1C75571D" w:rsidR="00F5253A" w:rsidRDefault="00DF4B74" w:rsidP="007C7D62">
      <w:pPr>
        <w:pStyle w:val="ListParagraph"/>
        <w:numPr>
          <w:ilvl w:val="0"/>
          <w:numId w:val="93"/>
        </w:numPr>
      </w:pPr>
      <w:r>
        <w:t>Seller shall pay to Company any charges imposed on Company by the Market Operator to the extent such charges result from Seller’s failure to submit an accurate and/or timely forecast of available generating capacity for the Facility.</w:t>
      </w:r>
    </w:p>
    <w:p w14:paraId="142F26E2" w14:textId="77777777" w:rsidR="00B34BDE" w:rsidRDefault="00B34BDE" w:rsidP="00B660A3">
      <w:pPr>
        <w:outlineLvl w:val="0"/>
        <w:rPr>
          <w:rFonts w:cs="Arial"/>
        </w:rPr>
      </w:pPr>
    </w:p>
    <w:p w14:paraId="175B9C0F" w14:textId="77777777" w:rsidR="00806516" w:rsidRDefault="00806516" w:rsidP="00B660A3">
      <w:pPr>
        <w:outlineLvl w:val="0"/>
        <w:rPr>
          <w:rFonts w:cs="Arial"/>
        </w:rPr>
      </w:pPr>
    </w:p>
    <w:p w14:paraId="625F8AAA" w14:textId="77777777" w:rsidR="00806516" w:rsidRDefault="00806516" w:rsidP="00B660A3">
      <w:pPr>
        <w:outlineLvl w:val="0"/>
        <w:rPr>
          <w:rFonts w:cs="Arial"/>
        </w:rPr>
      </w:pPr>
    </w:p>
    <w:p w14:paraId="4725E649" w14:textId="77777777" w:rsidR="00806516" w:rsidRDefault="00806516" w:rsidP="00806516">
      <w:pPr>
        <w:jc w:val="center"/>
      </w:pPr>
      <w:r>
        <w:t>*</w:t>
      </w:r>
      <w:r>
        <w:tab/>
      </w:r>
      <w:r>
        <w:tab/>
        <w:t>*</w:t>
      </w:r>
      <w:r>
        <w:tab/>
      </w:r>
      <w:r>
        <w:tab/>
        <w:t>*</w:t>
      </w:r>
      <w:r>
        <w:tab/>
      </w:r>
      <w:r>
        <w:tab/>
        <w:t>*</w:t>
      </w:r>
      <w:r>
        <w:tab/>
      </w:r>
      <w:r>
        <w:tab/>
        <w:t>*</w:t>
      </w:r>
    </w:p>
    <w:p w14:paraId="6CF66B42" w14:textId="77777777" w:rsidR="002132A8" w:rsidRDefault="002132A8" w:rsidP="005512DA">
      <w:pPr>
        <w:pStyle w:val="ExhibitTitle"/>
        <w:sectPr w:rsidR="002132A8" w:rsidSect="007C7D62">
          <w:footerReference w:type="default" r:id="rId46"/>
          <w:pgSz w:w="12240" w:h="15840" w:code="1"/>
          <w:pgMar w:top="1440" w:right="1440" w:bottom="1440" w:left="1440" w:header="720" w:footer="720" w:gutter="0"/>
          <w:pgNumType w:start="1"/>
          <w:cols w:space="720"/>
        </w:sectPr>
      </w:pPr>
      <w:bookmarkStart w:id="820" w:name="_Toc433954241"/>
      <w:bookmarkStart w:id="821" w:name="_Toc149319300"/>
      <w:bookmarkStart w:id="822" w:name="_Toc149320720"/>
      <w:bookmarkStart w:id="823" w:name="_Toc149321036"/>
    </w:p>
    <w:p w14:paraId="25A30017" w14:textId="0829722B" w:rsidR="00AF235A" w:rsidRDefault="005512DA" w:rsidP="005512DA">
      <w:pPr>
        <w:pStyle w:val="ExhibitTitle"/>
      </w:pPr>
      <w:bookmarkStart w:id="824" w:name="_Ref149558972"/>
      <w:bookmarkStart w:id="825" w:name="_Toc150954914"/>
      <w:r>
        <w:t xml:space="preserve">Exhibit </w:t>
      </w:r>
      <w:fldSimple w:instr=" SEQ Exhibit \* ALPHABETIC ">
        <w:r w:rsidR="002132A8">
          <w:rPr>
            <w:noProof/>
          </w:rPr>
          <w:t>J</w:t>
        </w:r>
      </w:fldSimple>
      <w:bookmarkStart w:id="826" w:name="_Toc149319301"/>
      <w:bookmarkEnd w:id="820"/>
      <w:bookmarkEnd w:id="821"/>
      <w:r w:rsidR="005572EA">
        <w:t xml:space="preserve"> - </w:t>
      </w:r>
      <w:r w:rsidR="008F30F2">
        <w:t>ENERGY PAYMENT RATE</w:t>
      </w:r>
      <w:r w:rsidR="00E90C53">
        <w:t>;</w:t>
      </w:r>
      <w:r w:rsidR="007C7D62">
        <w:t xml:space="preserve"> </w:t>
      </w:r>
      <w:r w:rsidR="008F30F2">
        <w:t>COMMITTED ENERGY</w:t>
      </w:r>
      <w:r w:rsidR="00E90C53">
        <w:t xml:space="preserve">; </w:t>
      </w:r>
      <w:r w:rsidR="001057FE">
        <w:t xml:space="preserve">CAPACITY </w:t>
      </w:r>
      <w:r w:rsidR="00E90C53">
        <w:t>PAYMENT RATE</w:t>
      </w:r>
      <w:bookmarkEnd w:id="822"/>
      <w:bookmarkEnd w:id="823"/>
      <w:bookmarkEnd w:id="824"/>
      <w:bookmarkEnd w:id="825"/>
      <w:bookmarkEnd w:id="826"/>
    </w:p>
    <w:p w14:paraId="7947478C" w14:textId="77777777" w:rsidR="00AF235A" w:rsidRDefault="008F30F2">
      <w:r>
        <w:rPr>
          <w:color w:val="FF0000"/>
        </w:rPr>
        <w:t>[</w:t>
      </w:r>
      <w:r>
        <w:rPr>
          <w:i/>
          <w:iCs/>
          <w:color w:val="FF0000"/>
          <w:highlight w:val="yellow"/>
        </w:rPr>
        <w:t>The “Committed Energy” values in Exhibit J shall be the P50 value as set forth in Seller’s bid.</w:t>
      </w:r>
      <w:r>
        <w:rPr>
          <w:color w:val="FF0000"/>
        </w:rPr>
        <w:t>]</w:t>
      </w:r>
    </w:p>
    <w:p w14:paraId="3E90B3DB" w14:textId="77777777" w:rsidR="00AF235A" w:rsidRDefault="008F30F2">
      <w:pPr>
        <w:jc w:val="center"/>
        <w:rPr>
          <w:rFonts w:cs="Arial"/>
          <w:i/>
        </w:rPr>
      </w:pPr>
      <w:r>
        <w:rPr>
          <w:rFonts w:cs="Arial"/>
          <w:i/>
        </w:rPr>
        <w:t xml:space="preserve"> </w:t>
      </w:r>
    </w:p>
    <w:p w14:paraId="5050A4E9" w14:textId="57944DF1" w:rsidR="00AF235A" w:rsidRDefault="008F30F2">
      <w:pPr>
        <w:rPr>
          <w:i/>
        </w:rPr>
      </w:pPr>
      <w:r>
        <w:rPr>
          <w:i/>
        </w:rPr>
        <w:t xml:space="preserve">This entire Exhibit shall be deemed Confidential Information subject to </w:t>
      </w:r>
      <w:r>
        <w:rPr>
          <w:i/>
          <w:u w:val="single"/>
        </w:rPr>
        <w:t>Section 20.18</w:t>
      </w:r>
      <w:r>
        <w:rPr>
          <w:i/>
        </w:rPr>
        <w:t>.</w:t>
      </w:r>
    </w:p>
    <w:p w14:paraId="40D35C01" w14:textId="77777777" w:rsidR="00AF235A" w:rsidRDefault="00AF235A">
      <w:pPr>
        <w:jc w:val="center"/>
        <w:rPr>
          <w:rFonts w:cs="Arial"/>
          <w:i/>
        </w:rPr>
      </w:pPr>
    </w:p>
    <w:p w14:paraId="077D78A5" w14:textId="77777777" w:rsidR="00AF235A" w:rsidRDefault="00AF235A">
      <w:pPr>
        <w:rPr>
          <w:rFonts w:cs="Arial"/>
          <w:i/>
        </w:rPr>
      </w:pPr>
    </w:p>
    <w:p w14:paraId="738A0317" w14:textId="77777777" w:rsidR="00AF235A" w:rsidRDefault="008F30F2">
      <w:pPr>
        <w:rPr>
          <w:rFonts w:cs="Arial"/>
        </w:rPr>
      </w:pPr>
      <w:r>
        <w:rPr>
          <w:rFonts w:cs="Arial"/>
        </w:rPr>
        <w:t>PART I.</w:t>
      </w:r>
      <w:r>
        <w:rPr>
          <w:rFonts w:cs="Arial"/>
        </w:rPr>
        <w:tab/>
        <w:t xml:space="preserve">APPLICABLE PAYMENT RATES AND COMMITTED ENERGY </w:t>
      </w:r>
    </w:p>
    <w:p w14:paraId="10A58F8E" w14:textId="77777777" w:rsidR="00AF235A" w:rsidRDefault="00AF235A">
      <w:pPr>
        <w:jc w:val="center"/>
        <w:rPr>
          <w:rFonts w:cs="Arial"/>
          <w:i/>
        </w:rPr>
      </w:pPr>
    </w:p>
    <w:tbl>
      <w:tblPr>
        <w:tblW w:w="5000" w:type="pct"/>
        <w:tblLook w:val="04A0" w:firstRow="1" w:lastRow="0" w:firstColumn="1" w:lastColumn="0" w:noHBand="0" w:noVBand="1"/>
      </w:tblPr>
      <w:tblGrid>
        <w:gridCol w:w="1944"/>
        <w:gridCol w:w="2357"/>
        <w:gridCol w:w="2428"/>
        <w:gridCol w:w="2611"/>
      </w:tblGrid>
      <w:tr w:rsidR="00AF235A" w14:paraId="0C2B5E72" w14:textId="77777777">
        <w:trPr>
          <w:trHeight w:val="960"/>
        </w:trPr>
        <w:tc>
          <w:tcPr>
            <w:tcW w:w="1040" w:type="pct"/>
            <w:tcBorders>
              <w:top w:val="single" w:sz="8" w:space="0" w:color="auto"/>
              <w:left w:val="single" w:sz="8" w:space="0" w:color="auto"/>
              <w:bottom w:val="nil"/>
              <w:right w:val="nil"/>
            </w:tcBorders>
            <w:shd w:val="clear" w:color="auto" w:fill="auto"/>
            <w:vAlign w:val="center"/>
            <w:hideMark/>
          </w:tcPr>
          <w:p w14:paraId="3A80FA5A" w14:textId="77777777" w:rsidR="00AF235A" w:rsidRDefault="008F30F2">
            <w:pPr>
              <w:jc w:val="center"/>
              <w:rPr>
                <w:b/>
                <w:bCs/>
                <w:color w:val="000000"/>
              </w:rPr>
            </w:pPr>
            <w:r>
              <w:rPr>
                <w:b/>
                <w:bCs/>
                <w:color w:val="000000"/>
              </w:rPr>
              <w:t>Commercial Operation Year</w:t>
            </w:r>
          </w:p>
          <w:p w14:paraId="01111847" w14:textId="77777777" w:rsidR="00AF235A" w:rsidRDefault="00AF235A">
            <w:pPr>
              <w:jc w:val="center"/>
              <w:rPr>
                <w:b/>
                <w:bCs/>
                <w:color w:val="000000"/>
              </w:rPr>
            </w:pPr>
          </w:p>
        </w:tc>
        <w:tc>
          <w:tcPr>
            <w:tcW w:w="1262" w:type="pct"/>
            <w:tcBorders>
              <w:top w:val="single" w:sz="8" w:space="0" w:color="auto"/>
              <w:left w:val="single" w:sz="4" w:space="0" w:color="auto"/>
              <w:bottom w:val="nil"/>
              <w:right w:val="nil"/>
            </w:tcBorders>
            <w:shd w:val="clear" w:color="auto" w:fill="auto"/>
            <w:vAlign w:val="center"/>
            <w:hideMark/>
          </w:tcPr>
          <w:p w14:paraId="07DD1D82" w14:textId="77777777" w:rsidR="00AF235A" w:rsidRDefault="008F30F2">
            <w:pPr>
              <w:jc w:val="center"/>
              <w:rPr>
                <w:b/>
                <w:bCs/>
                <w:color w:val="000000"/>
              </w:rPr>
            </w:pPr>
            <w:r>
              <w:rPr>
                <w:b/>
                <w:bCs/>
                <w:color w:val="000000"/>
              </w:rPr>
              <w:t xml:space="preserve">Committed Energy  </w:t>
            </w:r>
          </w:p>
          <w:p w14:paraId="48C1C32B" w14:textId="77777777" w:rsidR="00AF235A" w:rsidRDefault="00AF235A">
            <w:pPr>
              <w:jc w:val="center"/>
              <w:rPr>
                <w:b/>
                <w:bCs/>
                <w:color w:val="000000"/>
              </w:rPr>
            </w:pPr>
          </w:p>
        </w:tc>
        <w:tc>
          <w:tcPr>
            <w:tcW w:w="1300" w:type="pct"/>
            <w:tcBorders>
              <w:top w:val="single" w:sz="8" w:space="0" w:color="auto"/>
              <w:left w:val="single" w:sz="4" w:space="0" w:color="auto"/>
              <w:bottom w:val="nil"/>
              <w:right w:val="single" w:sz="4" w:space="0" w:color="auto"/>
            </w:tcBorders>
            <w:shd w:val="clear" w:color="auto" w:fill="auto"/>
            <w:vAlign w:val="bottom"/>
            <w:hideMark/>
          </w:tcPr>
          <w:p w14:paraId="4C691DC7" w14:textId="77777777" w:rsidR="00AF235A" w:rsidRDefault="008F30F2">
            <w:pPr>
              <w:jc w:val="center"/>
              <w:rPr>
                <w:b/>
                <w:bCs/>
                <w:color w:val="000000"/>
                <w:sz w:val="22"/>
              </w:rPr>
            </w:pPr>
            <w:r>
              <w:rPr>
                <w:b/>
                <w:bCs/>
                <w:color w:val="000000"/>
                <w:sz w:val="22"/>
              </w:rPr>
              <w:t>Energy Payment Rate</w:t>
            </w:r>
          </w:p>
          <w:p w14:paraId="77A832A8" w14:textId="77777777" w:rsidR="00AF235A" w:rsidRDefault="00AF235A">
            <w:pPr>
              <w:jc w:val="center"/>
              <w:rPr>
                <w:b/>
                <w:bCs/>
                <w:color w:val="000000"/>
                <w:sz w:val="22"/>
              </w:rPr>
            </w:pPr>
          </w:p>
        </w:tc>
        <w:tc>
          <w:tcPr>
            <w:tcW w:w="1399" w:type="pct"/>
            <w:tcBorders>
              <w:top w:val="single" w:sz="8" w:space="0" w:color="auto"/>
              <w:left w:val="single" w:sz="4" w:space="0" w:color="auto"/>
              <w:bottom w:val="nil"/>
              <w:right w:val="single" w:sz="8" w:space="0" w:color="auto"/>
            </w:tcBorders>
            <w:shd w:val="clear" w:color="auto" w:fill="auto"/>
            <w:vAlign w:val="bottom"/>
            <w:hideMark/>
          </w:tcPr>
          <w:p w14:paraId="0AAC4F4B" w14:textId="7FA54515" w:rsidR="00AF235A" w:rsidRDefault="001057FE">
            <w:pPr>
              <w:jc w:val="center"/>
              <w:rPr>
                <w:b/>
                <w:bCs/>
                <w:color w:val="000000"/>
                <w:sz w:val="22"/>
              </w:rPr>
            </w:pPr>
            <w:r>
              <w:rPr>
                <w:b/>
                <w:bCs/>
                <w:color w:val="000000"/>
                <w:sz w:val="22"/>
              </w:rPr>
              <w:t xml:space="preserve">Capacity </w:t>
            </w:r>
            <w:r w:rsidR="008F30F2">
              <w:rPr>
                <w:b/>
                <w:bCs/>
                <w:color w:val="000000"/>
                <w:sz w:val="22"/>
              </w:rPr>
              <w:t>Payment Rate</w:t>
            </w:r>
          </w:p>
          <w:p w14:paraId="0F6AB841" w14:textId="77777777" w:rsidR="00AF235A" w:rsidRDefault="00AF235A">
            <w:pPr>
              <w:jc w:val="center"/>
              <w:rPr>
                <w:b/>
                <w:bCs/>
                <w:color w:val="000000"/>
                <w:sz w:val="22"/>
              </w:rPr>
            </w:pPr>
          </w:p>
        </w:tc>
      </w:tr>
      <w:tr w:rsidR="00AF235A" w14:paraId="6622D36A" w14:textId="77777777">
        <w:trPr>
          <w:trHeight w:val="315"/>
        </w:trPr>
        <w:tc>
          <w:tcPr>
            <w:tcW w:w="1040" w:type="pct"/>
            <w:tcBorders>
              <w:top w:val="nil"/>
              <w:left w:val="single" w:sz="8" w:space="0" w:color="auto"/>
              <w:bottom w:val="single" w:sz="4" w:space="0" w:color="auto"/>
              <w:right w:val="nil"/>
            </w:tcBorders>
            <w:shd w:val="clear" w:color="auto" w:fill="auto"/>
            <w:vAlign w:val="center"/>
            <w:hideMark/>
          </w:tcPr>
          <w:p w14:paraId="76D3042B" w14:textId="77777777" w:rsidR="00AF235A" w:rsidRDefault="008F30F2">
            <w:pPr>
              <w:jc w:val="center"/>
              <w:rPr>
                <w:color w:val="000000"/>
              </w:rPr>
            </w:pPr>
            <w:r>
              <w:rPr>
                <w:color w:val="000000"/>
              </w:rPr>
              <w:t>(Year)</w:t>
            </w:r>
          </w:p>
        </w:tc>
        <w:tc>
          <w:tcPr>
            <w:tcW w:w="1262" w:type="pct"/>
            <w:tcBorders>
              <w:top w:val="nil"/>
              <w:left w:val="single" w:sz="4" w:space="0" w:color="auto"/>
              <w:bottom w:val="single" w:sz="4" w:space="0" w:color="auto"/>
              <w:right w:val="nil"/>
            </w:tcBorders>
            <w:shd w:val="clear" w:color="auto" w:fill="auto"/>
            <w:vAlign w:val="center"/>
            <w:hideMark/>
          </w:tcPr>
          <w:p w14:paraId="1853CDC6" w14:textId="77777777" w:rsidR="00AF235A" w:rsidRDefault="008F30F2">
            <w:pPr>
              <w:jc w:val="center"/>
              <w:rPr>
                <w:color w:val="000000"/>
              </w:rPr>
            </w:pPr>
            <w:r>
              <w:rPr>
                <w:color w:val="000000"/>
              </w:rPr>
              <w:t>(MWh)</w:t>
            </w:r>
          </w:p>
        </w:tc>
        <w:tc>
          <w:tcPr>
            <w:tcW w:w="1300" w:type="pct"/>
            <w:tcBorders>
              <w:top w:val="nil"/>
              <w:left w:val="single" w:sz="4" w:space="0" w:color="auto"/>
              <w:bottom w:val="single" w:sz="4" w:space="0" w:color="auto"/>
              <w:right w:val="single" w:sz="4" w:space="0" w:color="auto"/>
            </w:tcBorders>
            <w:shd w:val="clear" w:color="auto" w:fill="auto"/>
            <w:vAlign w:val="bottom"/>
            <w:hideMark/>
          </w:tcPr>
          <w:p w14:paraId="6209EAFC" w14:textId="77777777" w:rsidR="00AF235A" w:rsidRDefault="008F30F2">
            <w:pPr>
              <w:jc w:val="center"/>
              <w:rPr>
                <w:color w:val="000000"/>
                <w:sz w:val="22"/>
              </w:rPr>
            </w:pPr>
            <w:r>
              <w:rPr>
                <w:color w:val="000000"/>
                <w:sz w:val="22"/>
              </w:rPr>
              <w:t>($/MWh)</w:t>
            </w:r>
          </w:p>
        </w:tc>
        <w:tc>
          <w:tcPr>
            <w:tcW w:w="1399" w:type="pct"/>
            <w:tcBorders>
              <w:top w:val="nil"/>
              <w:left w:val="single" w:sz="4" w:space="0" w:color="auto"/>
              <w:bottom w:val="single" w:sz="4" w:space="0" w:color="auto"/>
              <w:right w:val="single" w:sz="8" w:space="0" w:color="auto"/>
            </w:tcBorders>
            <w:shd w:val="clear" w:color="auto" w:fill="auto"/>
            <w:vAlign w:val="bottom"/>
            <w:hideMark/>
          </w:tcPr>
          <w:p w14:paraId="3188BF62" w14:textId="771329BE" w:rsidR="00AF235A" w:rsidRDefault="008F30F2">
            <w:pPr>
              <w:jc w:val="center"/>
              <w:rPr>
                <w:color w:val="000000"/>
                <w:sz w:val="22"/>
              </w:rPr>
            </w:pPr>
            <w:r>
              <w:rPr>
                <w:color w:val="000000"/>
                <w:sz w:val="22"/>
              </w:rPr>
              <w:t>($/</w:t>
            </w:r>
            <w:r w:rsidR="000E4F5E">
              <w:rPr>
                <w:color w:val="000000"/>
                <w:sz w:val="22"/>
              </w:rPr>
              <w:t>k</w:t>
            </w:r>
            <w:r>
              <w:rPr>
                <w:color w:val="000000"/>
                <w:sz w:val="22"/>
              </w:rPr>
              <w:t>W</w:t>
            </w:r>
            <w:r w:rsidR="004372B9">
              <w:rPr>
                <w:color w:val="000000"/>
                <w:sz w:val="22"/>
              </w:rPr>
              <w:t>-month</w:t>
            </w:r>
            <w:r>
              <w:rPr>
                <w:color w:val="000000"/>
                <w:sz w:val="22"/>
              </w:rPr>
              <w:t>)</w:t>
            </w:r>
          </w:p>
        </w:tc>
      </w:tr>
      <w:tr w:rsidR="00AF235A" w14:paraId="01B68AF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611567EA" w14:textId="77777777" w:rsidR="00AF235A" w:rsidRDefault="008F30F2">
            <w:pPr>
              <w:jc w:val="center"/>
              <w:rPr>
                <w:color w:val="000000"/>
              </w:rPr>
            </w:pPr>
            <w:r>
              <w:rPr>
                <w:color w:val="000000"/>
              </w:rPr>
              <w:t>1</w:t>
            </w:r>
          </w:p>
        </w:tc>
        <w:tc>
          <w:tcPr>
            <w:tcW w:w="1262" w:type="pct"/>
            <w:tcBorders>
              <w:top w:val="nil"/>
              <w:left w:val="nil"/>
              <w:bottom w:val="single" w:sz="4" w:space="0" w:color="auto"/>
              <w:right w:val="single" w:sz="4" w:space="0" w:color="auto"/>
            </w:tcBorders>
            <w:shd w:val="clear" w:color="auto" w:fill="auto"/>
          </w:tcPr>
          <w:p w14:paraId="0D40771E"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7D267E14" w14:textId="77777777" w:rsidR="00AF235A" w:rsidRDefault="00AF235A">
            <w:pPr>
              <w:jc w:val="center"/>
              <w:rPr>
                <w:color w:val="000000"/>
                <w:sz w:val="22"/>
              </w:rPr>
            </w:pPr>
          </w:p>
        </w:tc>
        <w:tc>
          <w:tcPr>
            <w:tcW w:w="1399" w:type="pct"/>
            <w:tcBorders>
              <w:top w:val="nil"/>
              <w:left w:val="nil"/>
              <w:bottom w:val="single" w:sz="4" w:space="0" w:color="auto"/>
              <w:right w:val="single" w:sz="8" w:space="0" w:color="auto"/>
            </w:tcBorders>
            <w:shd w:val="clear" w:color="auto" w:fill="auto"/>
            <w:noWrap/>
          </w:tcPr>
          <w:p w14:paraId="48BFD0B5" w14:textId="77777777" w:rsidR="00AF235A" w:rsidRDefault="00AF235A">
            <w:pPr>
              <w:jc w:val="center"/>
              <w:rPr>
                <w:color w:val="000000"/>
                <w:sz w:val="22"/>
              </w:rPr>
            </w:pPr>
          </w:p>
        </w:tc>
      </w:tr>
      <w:tr w:rsidR="00AF235A" w14:paraId="7356A77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52FD1B90" w14:textId="77777777" w:rsidR="00AF235A" w:rsidRDefault="008F30F2">
            <w:pPr>
              <w:jc w:val="center"/>
              <w:rPr>
                <w:color w:val="000000"/>
              </w:rPr>
            </w:pPr>
            <w:r>
              <w:rPr>
                <w:color w:val="000000"/>
              </w:rPr>
              <w:t>2</w:t>
            </w:r>
          </w:p>
        </w:tc>
        <w:tc>
          <w:tcPr>
            <w:tcW w:w="1262" w:type="pct"/>
            <w:tcBorders>
              <w:top w:val="single" w:sz="4" w:space="0" w:color="auto"/>
              <w:left w:val="single" w:sz="4" w:space="0" w:color="auto"/>
              <w:bottom w:val="single" w:sz="4" w:space="0" w:color="auto"/>
              <w:right w:val="single" w:sz="4" w:space="0" w:color="auto"/>
            </w:tcBorders>
            <w:shd w:val="clear" w:color="auto" w:fill="auto"/>
          </w:tcPr>
          <w:p w14:paraId="53173F40" w14:textId="77777777" w:rsidR="00AF235A" w:rsidRDefault="00AF235A">
            <w:pPr>
              <w:jc w:val="center"/>
              <w:rPr>
                <w:color w:val="000000"/>
              </w:rPr>
            </w:pPr>
          </w:p>
        </w:tc>
        <w:tc>
          <w:tcPr>
            <w:tcW w:w="1300" w:type="pct"/>
            <w:tcBorders>
              <w:top w:val="single" w:sz="4" w:space="0" w:color="auto"/>
              <w:left w:val="nil"/>
              <w:bottom w:val="single" w:sz="4" w:space="0" w:color="auto"/>
              <w:right w:val="single" w:sz="4" w:space="0" w:color="auto"/>
            </w:tcBorders>
            <w:shd w:val="clear" w:color="auto" w:fill="auto"/>
            <w:noWrap/>
          </w:tcPr>
          <w:p w14:paraId="3DE26639"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317868BB" w14:textId="77777777" w:rsidR="00AF235A" w:rsidRDefault="00AF235A">
            <w:pPr>
              <w:jc w:val="center"/>
              <w:rPr>
                <w:color w:val="000000"/>
                <w:sz w:val="22"/>
              </w:rPr>
            </w:pPr>
          </w:p>
        </w:tc>
      </w:tr>
      <w:tr w:rsidR="00AF235A" w14:paraId="7B5E441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5E63A91E" w14:textId="77777777" w:rsidR="00AF235A" w:rsidRDefault="008F30F2">
            <w:pPr>
              <w:jc w:val="center"/>
              <w:rPr>
                <w:color w:val="000000"/>
              </w:rPr>
            </w:pPr>
            <w:r>
              <w:rPr>
                <w:color w:val="000000"/>
              </w:rPr>
              <w:t>3</w:t>
            </w:r>
          </w:p>
        </w:tc>
        <w:tc>
          <w:tcPr>
            <w:tcW w:w="1262" w:type="pct"/>
            <w:tcBorders>
              <w:top w:val="nil"/>
              <w:left w:val="single" w:sz="4" w:space="0" w:color="auto"/>
              <w:bottom w:val="single" w:sz="4" w:space="0" w:color="auto"/>
              <w:right w:val="single" w:sz="4" w:space="0" w:color="auto"/>
            </w:tcBorders>
            <w:shd w:val="clear" w:color="auto" w:fill="auto"/>
          </w:tcPr>
          <w:p w14:paraId="305BCDEC"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4CF7B166"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555D67A7" w14:textId="77777777" w:rsidR="00AF235A" w:rsidRDefault="00AF235A">
            <w:pPr>
              <w:jc w:val="center"/>
              <w:rPr>
                <w:color w:val="000000"/>
                <w:sz w:val="22"/>
              </w:rPr>
            </w:pPr>
          </w:p>
        </w:tc>
      </w:tr>
      <w:tr w:rsidR="00AF235A" w14:paraId="2B37C4E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6A66F8B3" w14:textId="77777777" w:rsidR="00AF235A" w:rsidRDefault="008F30F2">
            <w:pPr>
              <w:jc w:val="center"/>
              <w:rPr>
                <w:color w:val="000000"/>
              </w:rPr>
            </w:pPr>
            <w:r>
              <w:rPr>
                <w:color w:val="000000"/>
              </w:rPr>
              <w:t>4</w:t>
            </w:r>
          </w:p>
        </w:tc>
        <w:tc>
          <w:tcPr>
            <w:tcW w:w="1262" w:type="pct"/>
            <w:tcBorders>
              <w:top w:val="nil"/>
              <w:left w:val="single" w:sz="4" w:space="0" w:color="auto"/>
              <w:bottom w:val="single" w:sz="4" w:space="0" w:color="auto"/>
              <w:right w:val="single" w:sz="4" w:space="0" w:color="auto"/>
            </w:tcBorders>
            <w:shd w:val="clear" w:color="auto" w:fill="auto"/>
          </w:tcPr>
          <w:p w14:paraId="0B5FDCD9"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77A820EF"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08046232" w14:textId="77777777" w:rsidR="00AF235A" w:rsidRDefault="00AF235A">
            <w:pPr>
              <w:jc w:val="center"/>
              <w:rPr>
                <w:color w:val="000000"/>
                <w:sz w:val="22"/>
              </w:rPr>
            </w:pPr>
          </w:p>
        </w:tc>
      </w:tr>
      <w:tr w:rsidR="00AF235A" w14:paraId="7314664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15896FE4" w14:textId="77777777" w:rsidR="00AF235A" w:rsidRDefault="008F30F2">
            <w:pPr>
              <w:jc w:val="center"/>
              <w:rPr>
                <w:color w:val="000000"/>
              </w:rPr>
            </w:pPr>
            <w:r>
              <w:rPr>
                <w:color w:val="000000"/>
              </w:rPr>
              <w:t>5</w:t>
            </w:r>
          </w:p>
        </w:tc>
        <w:tc>
          <w:tcPr>
            <w:tcW w:w="1262" w:type="pct"/>
            <w:tcBorders>
              <w:top w:val="nil"/>
              <w:left w:val="single" w:sz="4" w:space="0" w:color="auto"/>
              <w:bottom w:val="single" w:sz="4" w:space="0" w:color="auto"/>
              <w:right w:val="single" w:sz="4" w:space="0" w:color="auto"/>
            </w:tcBorders>
            <w:shd w:val="clear" w:color="auto" w:fill="auto"/>
          </w:tcPr>
          <w:p w14:paraId="54964A7B"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24B4238E"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2DC4D461" w14:textId="77777777" w:rsidR="00AF235A" w:rsidRDefault="00AF235A">
            <w:pPr>
              <w:jc w:val="center"/>
              <w:rPr>
                <w:color w:val="000000"/>
                <w:sz w:val="22"/>
              </w:rPr>
            </w:pPr>
          </w:p>
        </w:tc>
      </w:tr>
      <w:tr w:rsidR="00AF235A" w14:paraId="5BB7ECA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70A39D5B" w14:textId="77777777" w:rsidR="00AF235A" w:rsidRDefault="008F30F2">
            <w:pPr>
              <w:jc w:val="center"/>
              <w:rPr>
                <w:color w:val="000000"/>
              </w:rPr>
            </w:pPr>
            <w:r>
              <w:rPr>
                <w:color w:val="000000"/>
              </w:rPr>
              <w:t>6</w:t>
            </w:r>
          </w:p>
        </w:tc>
        <w:tc>
          <w:tcPr>
            <w:tcW w:w="1262" w:type="pct"/>
            <w:tcBorders>
              <w:top w:val="nil"/>
              <w:left w:val="single" w:sz="4" w:space="0" w:color="auto"/>
              <w:bottom w:val="single" w:sz="4" w:space="0" w:color="auto"/>
              <w:right w:val="single" w:sz="4" w:space="0" w:color="auto"/>
            </w:tcBorders>
            <w:shd w:val="clear" w:color="auto" w:fill="auto"/>
          </w:tcPr>
          <w:p w14:paraId="4FD8B2DB"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47524CB5"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3B558ABB" w14:textId="77777777" w:rsidR="00AF235A" w:rsidRDefault="00AF235A">
            <w:pPr>
              <w:jc w:val="center"/>
              <w:rPr>
                <w:color w:val="000000"/>
                <w:sz w:val="22"/>
              </w:rPr>
            </w:pPr>
          </w:p>
        </w:tc>
      </w:tr>
      <w:tr w:rsidR="00AF235A" w14:paraId="21F14DC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39FE3F12" w14:textId="77777777" w:rsidR="00AF235A" w:rsidRDefault="008F30F2">
            <w:pPr>
              <w:jc w:val="center"/>
              <w:rPr>
                <w:color w:val="000000"/>
              </w:rPr>
            </w:pPr>
            <w:r>
              <w:rPr>
                <w:color w:val="000000"/>
              </w:rPr>
              <w:t>7</w:t>
            </w:r>
          </w:p>
        </w:tc>
        <w:tc>
          <w:tcPr>
            <w:tcW w:w="1262" w:type="pct"/>
            <w:tcBorders>
              <w:top w:val="nil"/>
              <w:left w:val="single" w:sz="4" w:space="0" w:color="auto"/>
              <w:bottom w:val="single" w:sz="4" w:space="0" w:color="auto"/>
              <w:right w:val="single" w:sz="4" w:space="0" w:color="auto"/>
            </w:tcBorders>
            <w:shd w:val="clear" w:color="auto" w:fill="auto"/>
          </w:tcPr>
          <w:p w14:paraId="69C67A2A"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7E499B49"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68D72D4A" w14:textId="77777777" w:rsidR="00AF235A" w:rsidRDefault="00AF235A">
            <w:pPr>
              <w:jc w:val="center"/>
              <w:rPr>
                <w:color w:val="000000"/>
                <w:sz w:val="22"/>
              </w:rPr>
            </w:pPr>
          </w:p>
        </w:tc>
      </w:tr>
      <w:tr w:rsidR="00AF235A" w14:paraId="563139B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414148E5" w14:textId="77777777" w:rsidR="00AF235A" w:rsidRDefault="008F30F2">
            <w:pPr>
              <w:jc w:val="center"/>
              <w:rPr>
                <w:color w:val="000000"/>
              </w:rPr>
            </w:pPr>
            <w:r>
              <w:rPr>
                <w:color w:val="000000"/>
              </w:rPr>
              <w:t>8</w:t>
            </w:r>
          </w:p>
        </w:tc>
        <w:tc>
          <w:tcPr>
            <w:tcW w:w="1262" w:type="pct"/>
            <w:tcBorders>
              <w:top w:val="nil"/>
              <w:left w:val="single" w:sz="4" w:space="0" w:color="auto"/>
              <w:bottom w:val="single" w:sz="4" w:space="0" w:color="auto"/>
              <w:right w:val="single" w:sz="4" w:space="0" w:color="auto"/>
            </w:tcBorders>
            <w:shd w:val="clear" w:color="auto" w:fill="auto"/>
          </w:tcPr>
          <w:p w14:paraId="00965A3A"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23101F2A"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3C885BA9" w14:textId="77777777" w:rsidR="00AF235A" w:rsidRDefault="00AF235A">
            <w:pPr>
              <w:jc w:val="center"/>
              <w:rPr>
                <w:color w:val="000000"/>
                <w:sz w:val="22"/>
              </w:rPr>
            </w:pPr>
          </w:p>
        </w:tc>
      </w:tr>
      <w:tr w:rsidR="00AF235A" w14:paraId="01429B8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39804FC4" w14:textId="77777777" w:rsidR="00AF235A" w:rsidRDefault="008F30F2">
            <w:pPr>
              <w:jc w:val="center"/>
              <w:rPr>
                <w:color w:val="000000"/>
              </w:rPr>
            </w:pPr>
            <w:r>
              <w:rPr>
                <w:color w:val="000000"/>
              </w:rPr>
              <w:t>9</w:t>
            </w:r>
          </w:p>
        </w:tc>
        <w:tc>
          <w:tcPr>
            <w:tcW w:w="1262" w:type="pct"/>
            <w:tcBorders>
              <w:top w:val="nil"/>
              <w:left w:val="single" w:sz="4" w:space="0" w:color="auto"/>
              <w:bottom w:val="single" w:sz="4" w:space="0" w:color="auto"/>
              <w:right w:val="single" w:sz="4" w:space="0" w:color="auto"/>
            </w:tcBorders>
            <w:shd w:val="clear" w:color="auto" w:fill="auto"/>
          </w:tcPr>
          <w:p w14:paraId="0A80D8B7"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0C06950A"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739048B7" w14:textId="77777777" w:rsidR="00AF235A" w:rsidRDefault="00AF235A">
            <w:pPr>
              <w:jc w:val="center"/>
              <w:rPr>
                <w:color w:val="000000"/>
                <w:sz w:val="22"/>
              </w:rPr>
            </w:pPr>
          </w:p>
        </w:tc>
      </w:tr>
      <w:tr w:rsidR="00AF235A" w14:paraId="0B19496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735463A0" w14:textId="77777777" w:rsidR="00AF235A" w:rsidRDefault="008F30F2">
            <w:pPr>
              <w:jc w:val="center"/>
              <w:rPr>
                <w:color w:val="000000"/>
              </w:rPr>
            </w:pPr>
            <w:r>
              <w:rPr>
                <w:color w:val="000000"/>
              </w:rPr>
              <w:t>10</w:t>
            </w:r>
          </w:p>
        </w:tc>
        <w:tc>
          <w:tcPr>
            <w:tcW w:w="1262" w:type="pct"/>
            <w:tcBorders>
              <w:top w:val="nil"/>
              <w:left w:val="single" w:sz="4" w:space="0" w:color="auto"/>
              <w:bottom w:val="single" w:sz="4" w:space="0" w:color="auto"/>
              <w:right w:val="single" w:sz="4" w:space="0" w:color="auto"/>
            </w:tcBorders>
            <w:shd w:val="clear" w:color="auto" w:fill="auto"/>
          </w:tcPr>
          <w:p w14:paraId="077EE113"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298D3CCB"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2A61F5A3" w14:textId="77777777" w:rsidR="00AF235A" w:rsidRDefault="00AF235A">
            <w:pPr>
              <w:jc w:val="center"/>
              <w:rPr>
                <w:color w:val="000000"/>
                <w:sz w:val="22"/>
              </w:rPr>
            </w:pPr>
          </w:p>
        </w:tc>
      </w:tr>
      <w:tr w:rsidR="00AF235A" w14:paraId="5362B4A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6421D06E" w14:textId="77777777" w:rsidR="00AF235A" w:rsidRDefault="008F30F2">
            <w:pPr>
              <w:jc w:val="center"/>
              <w:rPr>
                <w:color w:val="000000"/>
              </w:rPr>
            </w:pPr>
            <w:r>
              <w:rPr>
                <w:color w:val="000000"/>
              </w:rPr>
              <w:t>11</w:t>
            </w:r>
          </w:p>
        </w:tc>
        <w:tc>
          <w:tcPr>
            <w:tcW w:w="1262" w:type="pct"/>
            <w:tcBorders>
              <w:top w:val="nil"/>
              <w:left w:val="single" w:sz="4" w:space="0" w:color="auto"/>
              <w:bottom w:val="single" w:sz="4" w:space="0" w:color="auto"/>
              <w:right w:val="single" w:sz="4" w:space="0" w:color="auto"/>
            </w:tcBorders>
            <w:shd w:val="clear" w:color="auto" w:fill="auto"/>
          </w:tcPr>
          <w:p w14:paraId="0045E7E7"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14DE3787"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2C04E8C6" w14:textId="77777777" w:rsidR="00AF235A" w:rsidRDefault="00AF235A">
            <w:pPr>
              <w:jc w:val="center"/>
              <w:rPr>
                <w:color w:val="000000"/>
                <w:sz w:val="22"/>
              </w:rPr>
            </w:pPr>
          </w:p>
        </w:tc>
      </w:tr>
      <w:tr w:rsidR="00AF235A" w14:paraId="319437D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0CB9239E" w14:textId="77777777" w:rsidR="00AF235A" w:rsidRDefault="008F30F2">
            <w:pPr>
              <w:jc w:val="center"/>
              <w:rPr>
                <w:color w:val="000000"/>
              </w:rPr>
            </w:pPr>
            <w:r>
              <w:rPr>
                <w:color w:val="000000"/>
              </w:rPr>
              <w:t>12</w:t>
            </w:r>
          </w:p>
        </w:tc>
        <w:tc>
          <w:tcPr>
            <w:tcW w:w="1262" w:type="pct"/>
            <w:tcBorders>
              <w:top w:val="nil"/>
              <w:left w:val="single" w:sz="4" w:space="0" w:color="auto"/>
              <w:bottom w:val="single" w:sz="4" w:space="0" w:color="auto"/>
              <w:right w:val="single" w:sz="4" w:space="0" w:color="auto"/>
            </w:tcBorders>
            <w:shd w:val="clear" w:color="auto" w:fill="auto"/>
          </w:tcPr>
          <w:p w14:paraId="359819AC"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271DBAF2"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3A999920" w14:textId="77777777" w:rsidR="00AF235A" w:rsidRDefault="00AF235A">
            <w:pPr>
              <w:jc w:val="center"/>
              <w:rPr>
                <w:color w:val="000000"/>
                <w:sz w:val="22"/>
              </w:rPr>
            </w:pPr>
          </w:p>
        </w:tc>
      </w:tr>
      <w:tr w:rsidR="00AF235A" w14:paraId="2C6C537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1E2F1D6E" w14:textId="77777777" w:rsidR="00AF235A" w:rsidRDefault="008F30F2">
            <w:pPr>
              <w:jc w:val="center"/>
              <w:rPr>
                <w:color w:val="000000"/>
              </w:rPr>
            </w:pPr>
            <w:r>
              <w:rPr>
                <w:color w:val="000000"/>
              </w:rPr>
              <w:t>13</w:t>
            </w:r>
          </w:p>
        </w:tc>
        <w:tc>
          <w:tcPr>
            <w:tcW w:w="1262" w:type="pct"/>
            <w:tcBorders>
              <w:top w:val="nil"/>
              <w:left w:val="single" w:sz="4" w:space="0" w:color="auto"/>
              <w:bottom w:val="single" w:sz="4" w:space="0" w:color="auto"/>
              <w:right w:val="single" w:sz="4" w:space="0" w:color="auto"/>
            </w:tcBorders>
            <w:shd w:val="clear" w:color="auto" w:fill="auto"/>
          </w:tcPr>
          <w:p w14:paraId="1088D523"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6C6560D3"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084078F0" w14:textId="77777777" w:rsidR="00AF235A" w:rsidRDefault="00AF235A">
            <w:pPr>
              <w:jc w:val="center"/>
              <w:rPr>
                <w:color w:val="000000"/>
                <w:sz w:val="22"/>
              </w:rPr>
            </w:pPr>
          </w:p>
        </w:tc>
      </w:tr>
      <w:tr w:rsidR="00AF235A" w14:paraId="51910F6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52CA2876" w14:textId="77777777" w:rsidR="00AF235A" w:rsidRDefault="008F30F2">
            <w:pPr>
              <w:jc w:val="center"/>
              <w:rPr>
                <w:color w:val="000000"/>
              </w:rPr>
            </w:pPr>
            <w:r>
              <w:rPr>
                <w:color w:val="000000"/>
              </w:rPr>
              <w:t>14</w:t>
            </w:r>
          </w:p>
        </w:tc>
        <w:tc>
          <w:tcPr>
            <w:tcW w:w="1262" w:type="pct"/>
            <w:tcBorders>
              <w:top w:val="nil"/>
              <w:left w:val="single" w:sz="4" w:space="0" w:color="auto"/>
              <w:bottom w:val="single" w:sz="4" w:space="0" w:color="auto"/>
              <w:right w:val="single" w:sz="4" w:space="0" w:color="auto"/>
            </w:tcBorders>
            <w:shd w:val="clear" w:color="auto" w:fill="auto"/>
          </w:tcPr>
          <w:p w14:paraId="307F0DDC"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15438658"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5A859424" w14:textId="77777777" w:rsidR="00AF235A" w:rsidRDefault="00AF235A">
            <w:pPr>
              <w:jc w:val="center"/>
              <w:rPr>
                <w:color w:val="000000"/>
                <w:sz w:val="22"/>
              </w:rPr>
            </w:pPr>
          </w:p>
        </w:tc>
      </w:tr>
      <w:tr w:rsidR="00AF235A" w14:paraId="402FE1F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4509CD72" w14:textId="77777777" w:rsidR="00AF235A" w:rsidRDefault="008F30F2">
            <w:pPr>
              <w:jc w:val="center"/>
              <w:rPr>
                <w:color w:val="000000"/>
              </w:rPr>
            </w:pPr>
            <w:r>
              <w:rPr>
                <w:color w:val="000000"/>
              </w:rPr>
              <w:t>15</w:t>
            </w:r>
          </w:p>
        </w:tc>
        <w:tc>
          <w:tcPr>
            <w:tcW w:w="1262" w:type="pct"/>
            <w:tcBorders>
              <w:top w:val="nil"/>
              <w:left w:val="single" w:sz="4" w:space="0" w:color="auto"/>
              <w:bottom w:val="single" w:sz="4" w:space="0" w:color="auto"/>
              <w:right w:val="single" w:sz="4" w:space="0" w:color="auto"/>
            </w:tcBorders>
            <w:shd w:val="clear" w:color="auto" w:fill="auto"/>
          </w:tcPr>
          <w:p w14:paraId="241B6A21"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4AC3340D"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3DB0BC2D" w14:textId="77777777" w:rsidR="00AF235A" w:rsidRDefault="00AF235A">
            <w:pPr>
              <w:jc w:val="center"/>
              <w:rPr>
                <w:color w:val="000000"/>
                <w:sz w:val="22"/>
              </w:rPr>
            </w:pPr>
          </w:p>
        </w:tc>
      </w:tr>
      <w:tr w:rsidR="00AF235A" w14:paraId="41E99E5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07FB9AFE" w14:textId="77777777" w:rsidR="00AF235A" w:rsidRDefault="008F30F2">
            <w:pPr>
              <w:jc w:val="center"/>
              <w:rPr>
                <w:color w:val="000000"/>
              </w:rPr>
            </w:pPr>
            <w:r>
              <w:rPr>
                <w:color w:val="000000"/>
              </w:rPr>
              <w:t>16</w:t>
            </w:r>
          </w:p>
        </w:tc>
        <w:tc>
          <w:tcPr>
            <w:tcW w:w="1262" w:type="pct"/>
            <w:tcBorders>
              <w:top w:val="nil"/>
              <w:left w:val="single" w:sz="4" w:space="0" w:color="auto"/>
              <w:bottom w:val="single" w:sz="4" w:space="0" w:color="auto"/>
              <w:right w:val="single" w:sz="4" w:space="0" w:color="auto"/>
            </w:tcBorders>
            <w:shd w:val="clear" w:color="auto" w:fill="auto"/>
          </w:tcPr>
          <w:p w14:paraId="5A75BDD7"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7200CA74"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2363ACD1" w14:textId="77777777" w:rsidR="00AF235A" w:rsidRDefault="00AF235A">
            <w:pPr>
              <w:jc w:val="center"/>
              <w:rPr>
                <w:color w:val="000000"/>
                <w:sz w:val="22"/>
              </w:rPr>
            </w:pPr>
          </w:p>
        </w:tc>
      </w:tr>
      <w:tr w:rsidR="00AF235A" w14:paraId="22C3474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3A6BAC2C" w14:textId="77777777" w:rsidR="00AF235A" w:rsidRDefault="008F30F2">
            <w:pPr>
              <w:jc w:val="center"/>
              <w:rPr>
                <w:color w:val="000000"/>
              </w:rPr>
            </w:pPr>
            <w:r>
              <w:rPr>
                <w:color w:val="000000"/>
              </w:rPr>
              <w:t>17</w:t>
            </w:r>
          </w:p>
        </w:tc>
        <w:tc>
          <w:tcPr>
            <w:tcW w:w="1262" w:type="pct"/>
            <w:tcBorders>
              <w:top w:val="nil"/>
              <w:left w:val="single" w:sz="4" w:space="0" w:color="auto"/>
              <w:bottom w:val="single" w:sz="4" w:space="0" w:color="auto"/>
              <w:right w:val="single" w:sz="4" w:space="0" w:color="auto"/>
            </w:tcBorders>
            <w:shd w:val="clear" w:color="auto" w:fill="auto"/>
          </w:tcPr>
          <w:p w14:paraId="4FB8DB8A"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01CB28E2"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69EC2138" w14:textId="77777777" w:rsidR="00AF235A" w:rsidRDefault="00AF235A">
            <w:pPr>
              <w:jc w:val="center"/>
              <w:rPr>
                <w:color w:val="000000"/>
                <w:sz w:val="22"/>
              </w:rPr>
            </w:pPr>
          </w:p>
        </w:tc>
      </w:tr>
      <w:tr w:rsidR="00AF235A" w14:paraId="0FB49DB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38912DEE" w14:textId="77777777" w:rsidR="00AF235A" w:rsidRDefault="008F30F2">
            <w:pPr>
              <w:jc w:val="center"/>
              <w:rPr>
                <w:color w:val="000000"/>
              </w:rPr>
            </w:pPr>
            <w:r>
              <w:rPr>
                <w:color w:val="000000"/>
              </w:rPr>
              <w:t>18</w:t>
            </w:r>
          </w:p>
        </w:tc>
        <w:tc>
          <w:tcPr>
            <w:tcW w:w="1262" w:type="pct"/>
            <w:tcBorders>
              <w:top w:val="nil"/>
              <w:left w:val="single" w:sz="4" w:space="0" w:color="auto"/>
              <w:bottom w:val="single" w:sz="4" w:space="0" w:color="auto"/>
              <w:right w:val="single" w:sz="4" w:space="0" w:color="auto"/>
            </w:tcBorders>
            <w:shd w:val="clear" w:color="auto" w:fill="auto"/>
          </w:tcPr>
          <w:p w14:paraId="349BC879"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57668899"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139329BB" w14:textId="77777777" w:rsidR="00AF235A" w:rsidRDefault="00AF235A">
            <w:pPr>
              <w:jc w:val="center"/>
              <w:rPr>
                <w:color w:val="000000"/>
                <w:sz w:val="22"/>
              </w:rPr>
            </w:pPr>
          </w:p>
        </w:tc>
      </w:tr>
      <w:tr w:rsidR="00AF235A" w14:paraId="54AD5E0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1040" w:type="pct"/>
            <w:tcBorders>
              <w:top w:val="nil"/>
              <w:left w:val="single" w:sz="8" w:space="0" w:color="auto"/>
              <w:bottom w:val="single" w:sz="4" w:space="0" w:color="auto"/>
              <w:right w:val="single" w:sz="4" w:space="0" w:color="auto"/>
            </w:tcBorders>
            <w:shd w:val="clear" w:color="auto" w:fill="auto"/>
            <w:vAlign w:val="center"/>
            <w:hideMark/>
          </w:tcPr>
          <w:p w14:paraId="1F1414FC" w14:textId="77777777" w:rsidR="00AF235A" w:rsidRDefault="008F30F2">
            <w:pPr>
              <w:jc w:val="center"/>
              <w:rPr>
                <w:color w:val="000000"/>
              </w:rPr>
            </w:pPr>
            <w:r>
              <w:rPr>
                <w:color w:val="000000"/>
              </w:rPr>
              <w:t>19</w:t>
            </w:r>
          </w:p>
        </w:tc>
        <w:tc>
          <w:tcPr>
            <w:tcW w:w="1262" w:type="pct"/>
            <w:tcBorders>
              <w:top w:val="nil"/>
              <w:left w:val="single" w:sz="4" w:space="0" w:color="auto"/>
              <w:bottom w:val="single" w:sz="4" w:space="0" w:color="auto"/>
              <w:right w:val="single" w:sz="4" w:space="0" w:color="auto"/>
            </w:tcBorders>
            <w:shd w:val="clear" w:color="auto" w:fill="auto"/>
          </w:tcPr>
          <w:p w14:paraId="6075B94C" w14:textId="77777777" w:rsidR="00AF235A" w:rsidRDefault="00AF235A">
            <w:pPr>
              <w:jc w:val="center"/>
              <w:rPr>
                <w:color w:val="000000"/>
              </w:rPr>
            </w:pPr>
          </w:p>
        </w:tc>
        <w:tc>
          <w:tcPr>
            <w:tcW w:w="1300" w:type="pct"/>
            <w:tcBorders>
              <w:top w:val="nil"/>
              <w:left w:val="nil"/>
              <w:bottom w:val="single" w:sz="4" w:space="0" w:color="auto"/>
              <w:right w:val="single" w:sz="4" w:space="0" w:color="auto"/>
            </w:tcBorders>
            <w:shd w:val="clear" w:color="auto" w:fill="auto"/>
            <w:noWrap/>
          </w:tcPr>
          <w:p w14:paraId="1F5289D4" w14:textId="77777777" w:rsidR="00AF235A" w:rsidRDefault="00AF235A">
            <w:pPr>
              <w:jc w:val="center"/>
              <w:rPr>
                <w:color w:val="000000"/>
                <w:sz w:val="22"/>
              </w:rPr>
            </w:pPr>
          </w:p>
        </w:tc>
        <w:tc>
          <w:tcPr>
            <w:tcW w:w="1399" w:type="pct"/>
            <w:tcBorders>
              <w:top w:val="nil"/>
              <w:left w:val="single" w:sz="4" w:space="0" w:color="auto"/>
              <w:bottom w:val="single" w:sz="4" w:space="0" w:color="auto"/>
              <w:right w:val="single" w:sz="8" w:space="0" w:color="auto"/>
            </w:tcBorders>
            <w:shd w:val="clear" w:color="auto" w:fill="auto"/>
            <w:noWrap/>
          </w:tcPr>
          <w:p w14:paraId="3C7E4F1A" w14:textId="77777777" w:rsidR="00AF235A" w:rsidRDefault="00AF235A">
            <w:pPr>
              <w:jc w:val="center"/>
              <w:rPr>
                <w:color w:val="000000"/>
                <w:sz w:val="22"/>
              </w:rPr>
            </w:pPr>
          </w:p>
        </w:tc>
      </w:tr>
      <w:tr w:rsidR="00AF235A" w14:paraId="7C9FCDD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0"/>
        </w:trPr>
        <w:tc>
          <w:tcPr>
            <w:tcW w:w="1040" w:type="pct"/>
            <w:tcBorders>
              <w:top w:val="nil"/>
              <w:left w:val="single" w:sz="8" w:space="0" w:color="auto"/>
              <w:bottom w:val="single" w:sz="8" w:space="0" w:color="auto"/>
              <w:right w:val="single" w:sz="4" w:space="0" w:color="auto"/>
            </w:tcBorders>
            <w:shd w:val="clear" w:color="auto" w:fill="auto"/>
            <w:vAlign w:val="center"/>
            <w:hideMark/>
          </w:tcPr>
          <w:p w14:paraId="19FE0F1D" w14:textId="77777777" w:rsidR="00AF235A" w:rsidRDefault="008F30F2">
            <w:pPr>
              <w:jc w:val="center"/>
              <w:rPr>
                <w:color w:val="000000"/>
              </w:rPr>
            </w:pPr>
            <w:r>
              <w:rPr>
                <w:color w:val="000000"/>
              </w:rPr>
              <w:t>20</w:t>
            </w:r>
          </w:p>
        </w:tc>
        <w:tc>
          <w:tcPr>
            <w:tcW w:w="1262" w:type="pct"/>
            <w:tcBorders>
              <w:top w:val="single" w:sz="4" w:space="0" w:color="auto"/>
              <w:left w:val="nil"/>
              <w:bottom w:val="single" w:sz="8" w:space="0" w:color="auto"/>
              <w:right w:val="single" w:sz="4" w:space="0" w:color="auto"/>
            </w:tcBorders>
            <w:shd w:val="clear" w:color="auto" w:fill="auto"/>
          </w:tcPr>
          <w:p w14:paraId="42967EB6" w14:textId="77777777" w:rsidR="00AF235A" w:rsidRDefault="00AF235A">
            <w:pPr>
              <w:jc w:val="center"/>
              <w:rPr>
                <w:color w:val="000000"/>
              </w:rPr>
            </w:pPr>
          </w:p>
        </w:tc>
        <w:tc>
          <w:tcPr>
            <w:tcW w:w="1300" w:type="pct"/>
            <w:tcBorders>
              <w:top w:val="single" w:sz="4" w:space="0" w:color="auto"/>
              <w:left w:val="nil"/>
              <w:bottom w:val="single" w:sz="8" w:space="0" w:color="auto"/>
              <w:right w:val="single" w:sz="4" w:space="0" w:color="auto"/>
            </w:tcBorders>
            <w:shd w:val="clear" w:color="auto" w:fill="auto"/>
            <w:noWrap/>
          </w:tcPr>
          <w:p w14:paraId="2287E848" w14:textId="77777777" w:rsidR="00AF235A" w:rsidRDefault="00AF235A">
            <w:pPr>
              <w:jc w:val="center"/>
              <w:rPr>
                <w:color w:val="000000"/>
                <w:sz w:val="22"/>
              </w:rPr>
            </w:pPr>
          </w:p>
        </w:tc>
        <w:tc>
          <w:tcPr>
            <w:tcW w:w="1399" w:type="pct"/>
            <w:tcBorders>
              <w:top w:val="nil"/>
              <w:left w:val="nil"/>
              <w:bottom w:val="single" w:sz="8" w:space="0" w:color="auto"/>
              <w:right w:val="single" w:sz="8" w:space="0" w:color="auto"/>
            </w:tcBorders>
            <w:shd w:val="clear" w:color="auto" w:fill="auto"/>
            <w:noWrap/>
          </w:tcPr>
          <w:p w14:paraId="52E6D5AA" w14:textId="77777777" w:rsidR="00AF235A" w:rsidRDefault="00AF235A">
            <w:pPr>
              <w:jc w:val="center"/>
              <w:rPr>
                <w:color w:val="000000"/>
                <w:sz w:val="22"/>
              </w:rPr>
            </w:pPr>
          </w:p>
        </w:tc>
      </w:tr>
    </w:tbl>
    <w:p w14:paraId="19A8D7AC" w14:textId="77777777" w:rsidR="00AF235A" w:rsidRDefault="00AF235A">
      <w:pPr>
        <w:spacing w:after="120"/>
        <w:jc w:val="center"/>
        <w:outlineLvl w:val="0"/>
        <w:rPr>
          <w:rFonts w:cs="Arial"/>
        </w:rPr>
      </w:pPr>
    </w:p>
    <w:p w14:paraId="7D66B33A" w14:textId="77777777" w:rsidR="00AF235A" w:rsidRDefault="00AF235A">
      <w:pPr>
        <w:spacing w:after="120"/>
        <w:jc w:val="center"/>
        <w:outlineLvl w:val="0"/>
        <w:rPr>
          <w:rFonts w:cs="Arial"/>
        </w:rPr>
      </w:pPr>
    </w:p>
    <w:p w14:paraId="67F6BECA" w14:textId="77777777" w:rsidR="00AF235A" w:rsidRDefault="00AF235A">
      <w:pPr>
        <w:spacing w:after="120"/>
        <w:jc w:val="center"/>
        <w:outlineLvl w:val="0"/>
        <w:rPr>
          <w:rFonts w:cs="Arial"/>
        </w:rPr>
      </w:pPr>
    </w:p>
    <w:p w14:paraId="6D82E05D" w14:textId="77777777" w:rsidR="005512DA" w:rsidRDefault="005512DA">
      <w:pPr>
        <w:spacing w:after="120"/>
        <w:jc w:val="center"/>
        <w:outlineLvl w:val="0"/>
        <w:rPr>
          <w:rFonts w:cs="Arial"/>
        </w:rPr>
        <w:sectPr w:rsidR="005512DA" w:rsidSect="002132A8">
          <w:footerReference w:type="default" r:id="rId47"/>
          <w:pgSz w:w="12240" w:h="15840" w:code="1"/>
          <w:pgMar w:top="1440" w:right="1440" w:bottom="1440" w:left="1440" w:header="720" w:footer="720" w:gutter="0"/>
          <w:pgNumType w:start="1"/>
          <w:cols w:space="720"/>
        </w:sectPr>
      </w:pPr>
    </w:p>
    <w:p w14:paraId="47E6C937" w14:textId="72CEB745" w:rsidR="00AF235A" w:rsidRDefault="005512DA" w:rsidP="002132A8">
      <w:pPr>
        <w:pStyle w:val="ExhibitTitle"/>
      </w:pPr>
      <w:bookmarkStart w:id="827" w:name="_Toc149320721"/>
      <w:bookmarkStart w:id="828" w:name="_Toc149321037"/>
      <w:bookmarkStart w:id="829" w:name="_Toc433954243"/>
      <w:bookmarkStart w:id="830" w:name="_Toc149319303"/>
      <w:bookmarkStart w:id="831" w:name="_Ref149559612"/>
      <w:bookmarkStart w:id="832" w:name="_Toc150954915"/>
      <w:r>
        <w:t xml:space="preserve">Exhibit </w:t>
      </w:r>
      <w:fldSimple w:instr=" SEQ Exhibit \* ALPHABETIC ">
        <w:r w:rsidR="002132A8">
          <w:rPr>
            <w:noProof/>
          </w:rPr>
          <w:t>K</w:t>
        </w:r>
      </w:fldSimple>
      <w:r w:rsidR="005572EA">
        <w:t xml:space="preserve"> - </w:t>
      </w:r>
      <w:r w:rsidR="008F30F2">
        <w:t>LENDER CONSENT PROVISIONS</w:t>
      </w:r>
      <w:bookmarkEnd w:id="827"/>
      <w:bookmarkEnd w:id="828"/>
      <w:bookmarkEnd w:id="829"/>
      <w:bookmarkEnd w:id="830"/>
      <w:bookmarkEnd w:id="831"/>
      <w:bookmarkEnd w:id="832"/>
    </w:p>
    <w:p w14:paraId="7BC2297B" w14:textId="77777777" w:rsidR="00AF235A" w:rsidRDefault="008F30F2" w:rsidP="000A3B86">
      <w:pPr>
        <w:ind w:firstLine="720"/>
        <w:rPr>
          <w:rFonts w:cs="Arial"/>
        </w:rPr>
      </w:pPr>
      <w:r>
        <w:rPr>
          <w:rFonts w:cs="Arial"/>
        </w:rPr>
        <w:t xml:space="preserve">In the event Seller collaterally assigns its rights hereunder to a Facility Lender as security, any related Lender Consent will contain provisions substantially as follows: </w:t>
      </w:r>
    </w:p>
    <w:p w14:paraId="62BE401A" w14:textId="77777777" w:rsidR="00AF235A" w:rsidRDefault="00AF235A">
      <w:pPr>
        <w:ind w:left="90" w:firstLine="630"/>
        <w:rPr>
          <w:rFonts w:cs="Arial"/>
        </w:rPr>
      </w:pPr>
    </w:p>
    <w:p w14:paraId="37AE1F5B" w14:textId="77777777" w:rsidR="00AF235A" w:rsidRDefault="008F30F2">
      <w:pPr>
        <w:numPr>
          <w:ilvl w:val="0"/>
          <w:numId w:val="31"/>
        </w:numPr>
        <w:spacing w:after="240"/>
        <w:ind w:left="540" w:hanging="540"/>
        <w:rPr>
          <w:rFonts w:cs="Arial"/>
        </w:rPr>
      </w:pPr>
      <w:r>
        <w:rPr>
          <w:rFonts w:cs="Arial"/>
        </w:rPr>
        <w:t xml:space="preserve">Seller and Company will neither modify nor terminate the PPA in any material respect, without the prior written consent of the Facility Lender. </w:t>
      </w:r>
    </w:p>
    <w:p w14:paraId="2DF5ADD7" w14:textId="77777777" w:rsidR="00AF235A" w:rsidRDefault="008F30F2">
      <w:pPr>
        <w:numPr>
          <w:ilvl w:val="0"/>
          <w:numId w:val="31"/>
        </w:numPr>
        <w:spacing w:after="240"/>
        <w:ind w:left="540" w:hanging="540"/>
        <w:rPr>
          <w:rFonts w:cs="Arial"/>
        </w:rPr>
      </w:pPr>
      <w:r>
        <w:rPr>
          <w:rFonts w:cs="Arial"/>
        </w:rPr>
        <w:t xml:space="preserve">The Facility Lender shall have the right, but no obligation, to do any act required to be performed by Seller under the PPA, and any such act performed by the Facility Lender shall be as effective to prevent or cure a default as if done by Seller itself. </w:t>
      </w:r>
    </w:p>
    <w:p w14:paraId="451AEB65" w14:textId="28D8A2EE" w:rsidR="00AF235A" w:rsidRDefault="008F30F2">
      <w:pPr>
        <w:numPr>
          <w:ilvl w:val="0"/>
          <w:numId w:val="31"/>
        </w:numPr>
        <w:spacing w:after="240"/>
        <w:ind w:left="540" w:hanging="540"/>
        <w:rPr>
          <w:rFonts w:cs="Arial"/>
        </w:rPr>
      </w:pPr>
      <w:r>
        <w:rPr>
          <w:rFonts w:cs="Arial"/>
        </w:rPr>
        <w:t xml:space="preserve">If Company becomes entitled to terminate the PPA due to an Event of Default by Seller, Company shall not terminate the PPA unless it has first given notice of such Event of Default to the Facility Lender and has given the Facility Lender the same cure period afforded to Seller under </w:t>
      </w:r>
      <w:r w:rsidR="00A73930">
        <w:rPr>
          <w:u w:val="single"/>
        </w:rPr>
        <w:fldChar w:fldCharType="begin"/>
      </w:r>
      <w:r w:rsidR="00A73930">
        <w:rPr>
          <w:rFonts w:cs="Arial"/>
        </w:rPr>
        <w:instrText xml:space="preserve"> REF _Ref149317721 \w \h </w:instrText>
      </w:r>
      <w:r w:rsidR="00A73930">
        <w:rPr>
          <w:u w:val="single"/>
        </w:rPr>
      </w:r>
      <w:r w:rsidR="00A73930">
        <w:rPr>
          <w:u w:val="single"/>
        </w:rPr>
        <w:fldChar w:fldCharType="separate"/>
      </w:r>
      <w:r w:rsidR="00A73930">
        <w:rPr>
          <w:rFonts w:cs="Arial"/>
        </w:rPr>
        <w:t>Article 12</w:t>
      </w:r>
      <w:r w:rsidR="00A73930">
        <w:rPr>
          <w:u w:val="single"/>
        </w:rPr>
        <w:fldChar w:fldCharType="end"/>
      </w:r>
      <w:r>
        <w:rPr>
          <w:rFonts w:cs="Arial"/>
        </w:rPr>
        <w:t xml:space="preserve"> of the PPA, plus an additional thirty (30) Days beyond Seller’s cure period to cure such Event of Default; </w:t>
      </w:r>
      <w:r>
        <w:rPr>
          <w:rFonts w:cs="Arial"/>
          <w:i/>
        </w:rPr>
        <w:t xml:space="preserve">provided, </w:t>
      </w:r>
      <w:r w:rsidR="00CA7783">
        <w:rPr>
          <w:rFonts w:cs="Arial"/>
        </w:rPr>
        <w:t xml:space="preserve">that </w:t>
      </w:r>
      <w:r w:rsidR="000A4216">
        <w:rPr>
          <w:rFonts w:cs="Arial"/>
        </w:rPr>
        <w:t xml:space="preserve">the total cure period shall in no event exceed one-hundred eighty (180) Days. If </w:t>
      </w:r>
      <w:r>
        <w:rPr>
          <w:rFonts w:cs="Arial"/>
        </w:rPr>
        <w:t xml:space="preserve">the Facility Lender requires possession of the Facility </w:t>
      </w:r>
      <w:proofErr w:type="gramStart"/>
      <w:r>
        <w:rPr>
          <w:rFonts w:cs="Arial"/>
        </w:rPr>
        <w:t>in order to</w:t>
      </w:r>
      <w:proofErr w:type="gramEnd"/>
      <w:r>
        <w:rPr>
          <w:rFonts w:cs="Arial"/>
        </w:rPr>
        <w:t xml:space="preserve"> cure the Event of Default, and if the Facility Lender diligently seeks possession, the Facility Lender’s additional </w:t>
      </w:r>
      <w:r w:rsidR="00861FE4">
        <w:rPr>
          <w:rFonts w:cs="Arial"/>
        </w:rPr>
        <w:t>thirty (</w:t>
      </w:r>
      <w:r>
        <w:rPr>
          <w:rFonts w:cs="Arial"/>
        </w:rPr>
        <w:t>30</w:t>
      </w:r>
      <w:r w:rsidR="00861FE4">
        <w:rPr>
          <w:rFonts w:cs="Arial"/>
        </w:rPr>
        <w:t>)</w:t>
      </w:r>
      <w:r>
        <w:rPr>
          <w:rFonts w:cs="Arial"/>
        </w:rPr>
        <w:t>-Day cure period shall not begin until foreclosure is completed, a receiver is appointed, any bankruptcy stay is removed, or possession is otherwise obtained by or on behalf of the Facility Lender</w:t>
      </w:r>
      <w:r w:rsidR="000A4216">
        <w:rPr>
          <w:rFonts w:cs="Arial"/>
        </w:rPr>
        <w:t>.</w:t>
      </w:r>
    </w:p>
    <w:p w14:paraId="34C556D0" w14:textId="77777777" w:rsidR="00AF235A" w:rsidRDefault="008F30F2">
      <w:pPr>
        <w:numPr>
          <w:ilvl w:val="0"/>
          <w:numId w:val="31"/>
        </w:numPr>
        <w:spacing w:after="240"/>
        <w:ind w:left="540" w:hanging="540"/>
        <w:rPr>
          <w:rFonts w:cs="Arial"/>
        </w:rPr>
      </w:pPr>
      <w:r>
        <w:rPr>
          <w:rFonts w:cs="Arial"/>
        </w:rPr>
        <w:t xml:space="preserve">The Facility Lender shall provide to Company a copy of any notices of default and/or intent to exercise remedies delivered to Seller under the Financing Documents. </w:t>
      </w:r>
    </w:p>
    <w:p w14:paraId="11A02A3B" w14:textId="77777777" w:rsidR="00AF235A" w:rsidRDefault="008F30F2">
      <w:pPr>
        <w:numPr>
          <w:ilvl w:val="0"/>
          <w:numId w:val="31"/>
        </w:numPr>
        <w:spacing w:after="240"/>
        <w:ind w:left="540" w:hanging="540"/>
        <w:rPr>
          <w:rFonts w:cs="Arial"/>
        </w:rPr>
      </w:pPr>
      <w:r>
        <w:rPr>
          <w:rFonts w:cs="Arial"/>
        </w:rPr>
        <w:t xml:space="preserve">Upon any foreclosure, deed-in-lieu or other exercise of the rights and remedies of the Facility Lender that results in a successor owner or operator of the Facility, the Facility Lender shall require and cause the successor (i) to assume all of Seller’s prospective obligations under the PPA, (ii) to cure any then-existing defaults by Seller that are capable of cure by performance or the payment of money damages, (iii) to have substantial experience in the operation of power generation facilities akin to the Facility, either directly, through its affiliates or through an operator acceptable to Company, and (iv) to enjoy (together with its parents and affiliates) an Investment Grade Credit Rating or other creditworthiness satisfactory to Company.  Except for the foregoing, the Facility Lender shall not be obligated to perform or be liable for any obligation of Seller under the PPA.  </w:t>
      </w:r>
    </w:p>
    <w:p w14:paraId="0EDA887C" w14:textId="2E0992C1" w:rsidR="00AF235A" w:rsidRDefault="008F30F2" w:rsidP="00F75184">
      <w:pPr>
        <w:numPr>
          <w:ilvl w:val="0"/>
          <w:numId w:val="31"/>
        </w:numPr>
        <w:spacing w:after="240"/>
        <w:ind w:left="540" w:hanging="540"/>
        <w:rPr>
          <w:rFonts w:cs="Arial"/>
        </w:rPr>
      </w:pPr>
      <w:r>
        <w:rPr>
          <w:rFonts w:cs="Arial"/>
        </w:rPr>
        <w:t>Upon any rejection or other termination of the PPA in connection with any bankruptcy or insolvency of Seller, the Facility Lender (or its successor) and Company shall enter into a new power purchase agreement on the same terms and conditions as the PPA and for the period that would have been remaining under the PPA but for such termination.</w:t>
      </w:r>
    </w:p>
    <w:p w14:paraId="4F7229F1" w14:textId="77777777" w:rsidR="006009BC" w:rsidRDefault="006009BC" w:rsidP="00912EE7">
      <w:pPr>
        <w:pStyle w:val="ExhibitTitle"/>
        <w:sectPr w:rsidR="006009BC" w:rsidSect="005512DA">
          <w:footerReference w:type="default" r:id="rId48"/>
          <w:pgSz w:w="12240" w:h="15840" w:code="1"/>
          <w:pgMar w:top="1440" w:right="1440" w:bottom="1440" w:left="1440" w:header="720" w:footer="720" w:gutter="0"/>
          <w:pgNumType w:start="1"/>
          <w:cols w:space="720"/>
        </w:sectPr>
      </w:pPr>
      <w:bookmarkStart w:id="833" w:name="_Hlk59539149"/>
      <w:bookmarkStart w:id="834" w:name="_Toc149319304"/>
      <w:bookmarkStart w:id="835" w:name="_Toc149320722"/>
      <w:bookmarkStart w:id="836" w:name="_Toc433954244"/>
    </w:p>
    <w:p w14:paraId="70F8352B" w14:textId="696C9FC4" w:rsidR="007C7D62" w:rsidRDefault="002132A8" w:rsidP="002132A8">
      <w:pPr>
        <w:pStyle w:val="ExhibitTitle"/>
      </w:pPr>
      <w:bookmarkStart w:id="837" w:name="_Toc150954916"/>
      <w:bookmarkStart w:id="838" w:name="_Toc149321038"/>
      <w:bookmarkStart w:id="839" w:name="_Ref149559662"/>
      <w:bookmarkStart w:id="840" w:name="_Ref149559907"/>
      <w:r>
        <w:t xml:space="preserve">Exhibit </w:t>
      </w:r>
      <w:fldSimple w:instr=" SEQ Exhibit \* ALPHABETIC ">
        <w:r>
          <w:rPr>
            <w:noProof/>
          </w:rPr>
          <w:t>L</w:t>
        </w:r>
      </w:fldSimple>
      <w:r w:rsidR="008F30F2">
        <w:t xml:space="preserve"> </w:t>
      </w:r>
      <w:r w:rsidR="00F1110C">
        <w:t xml:space="preserve">-1 </w:t>
      </w:r>
      <w:r w:rsidR="008F30F2">
        <w:t>– EQUITY PURCHASE PRICE FORMULA</w:t>
      </w:r>
      <w:bookmarkEnd w:id="833"/>
      <w:bookmarkEnd w:id="837"/>
      <w:r w:rsidR="00D8073E">
        <w:t xml:space="preserve"> </w:t>
      </w:r>
    </w:p>
    <w:p w14:paraId="26C65CA4" w14:textId="7D1CB7EA" w:rsidR="00E2221C" w:rsidRDefault="0005746D" w:rsidP="007C7D62">
      <w:pPr>
        <w:jc w:val="center"/>
        <w:sectPr w:rsidR="00E2221C" w:rsidSect="006009BC">
          <w:footerReference w:type="default" r:id="rId49"/>
          <w:pgSz w:w="12240" w:h="15840" w:code="1"/>
          <w:pgMar w:top="1440" w:right="1440" w:bottom="1440" w:left="1440" w:header="720" w:footer="720" w:gutter="0"/>
          <w:pgNumType w:start="1"/>
          <w:cols w:space="720"/>
        </w:sectPr>
      </w:pPr>
      <w:r w:rsidRPr="0005746D">
        <w:t>The “Equity Purchase Price” shall</w:t>
      </w:r>
      <w:r w:rsidRPr="003855BD">
        <w:t xml:space="preserve"> be </w:t>
      </w:r>
      <w:r w:rsidRPr="0005746D">
        <w:t xml:space="preserve">determined in a manner substantially </w:t>
      </w:r>
      <w:proofErr w:type="gramStart"/>
      <w:r w:rsidRPr="0005746D">
        <w:t>similar</w:t>
      </w:r>
      <w:r w:rsidRPr="003855BD">
        <w:t xml:space="preserve"> to</w:t>
      </w:r>
      <w:proofErr w:type="gramEnd"/>
      <w:r w:rsidRPr="003855BD">
        <w:t xml:space="preserve"> </w:t>
      </w:r>
      <w:r w:rsidRPr="0005746D">
        <w:t>the determination of</w:t>
      </w:r>
      <w:r w:rsidRPr="003855BD">
        <w:t xml:space="preserve"> the </w:t>
      </w:r>
      <w:bookmarkEnd w:id="834"/>
      <w:bookmarkEnd w:id="835"/>
      <w:bookmarkEnd w:id="838"/>
      <w:bookmarkEnd w:id="839"/>
      <w:bookmarkEnd w:id="840"/>
      <w:r w:rsidRPr="0005746D">
        <w:t xml:space="preserve">Purchase Price in Section </w:t>
      </w:r>
      <w:r w:rsidR="00E2221C">
        <w:fldChar w:fldCharType="begin"/>
      </w:r>
      <w:r w:rsidR="00E2221C">
        <w:instrText xml:space="preserve"> REF _Ref149317227 \w \h </w:instrText>
      </w:r>
      <w:r w:rsidR="00E2221C">
        <w:fldChar w:fldCharType="separate"/>
      </w:r>
      <w:r w:rsidR="00E2221C">
        <w:t>19.5(G)</w:t>
      </w:r>
      <w:r w:rsidR="00E2221C">
        <w:fldChar w:fldCharType="end"/>
      </w:r>
      <w:r w:rsidRPr="0005746D">
        <w:t>, modified as required to take into account the structure of the sale as an equity purchase.</w:t>
      </w:r>
      <w:bookmarkStart w:id="841" w:name="_Hlk59539163"/>
    </w:p>
    <w:p w14:paraId="2886F947" w14:textId="4F2F8F79" w:rsidR="00AF235A" w:rsidRDefault="002132A8" w:rsidP="002132A8">
      <w:pPr>
        <w:pStyle w:val="ExhibitTitle"/>
      </w:pPr>
      <w:bookmarkStart w:id="842" w:name="_Toc149320723"/>
      <w:bookmarkStart w:id="843" w:name="_Toc149321039"/>
      <w:bookmarkStart w:id="844" w:name="_Toc149319306"/>
      <w:bookmarkStart w:id="845" w:name="_Ref149559476"/>
      <w:bookmarkStart w:id="846" w:name="_Ref149559636"/>
      <w:bookmarkStart w:id="847" w:name="_Ref149559690"/>
      <w:bookmarkStart w:id="848" w:name="_Ref149560445"/>
      <w:bookmarkStart w:id="849" w:name="_Ref149560451"/>
      <w:bookmarkStart w:id="850" w:name="_Ref149560462"/>
      <w:bookmarkStart w:id="851" w:name="_Ref149560471"/>
      <w:bookmarkStart w:id="852" w:name="_Ref149560485"/>
      <w:bookmarkStart w:id="853" w:name="_Ref149560490"/>
      <w:bookmarkStart w:id="854" w:name="_Toc150954917"/>
      <w:r>
        <w:t xml:space="preserve">Exhibit </w:t>
      </w:r>
      <w:r w:rsidR="00F1110C">
        <w:t xml:space="preserve">L-2 </w:t>
      </w:r>
      <w:r w:rsidR="005572EA">
        <w:t xml:space="preserve">- </w:t>
      </w:r>
      <w:r w:rsidR="008F30F2">
        <w:t>PSA PROVISIONS</w:t>
      </w:r>
      <w:bookmarkEnd w:id="842"/>
      <w:bookmarkEnd w:id="843"/>
      <w:bookmarkEnd w:id="844"/>
      <w:bookmarkEnd w:id="845"/>
      <w:bookmarkEnd w:id="846"/>
      <w:bookmarkEnd w:id="847"/>
      <w:bookmarkEnd w:id="848"/>
      <w:bookmarkEnd w:id="849"/>
      <w:bookmarkEnd w:id="850"/>
      <w:bookmarkEnd w:id="851"/>
      <w:bookmarkEnd w:id="852"/>
      <w:bookmarkEnd w:id="853"/>
      <w:bookmarkEnd w:id="854"/>
      <w:r w:rsidR="008F30F2">
        <w:t xml:space="preserve"> </w:t>
      </w:r>
      <w:r w:rsidR="008F30F2">
        <w:fldChar w:fldCharType="begin"/>
      </w:r>
      <w:r w:rsidR="008F30F2">
        <w:instrText xml:space="preserve"> TC \l "1"</w:instrText>
      </w:r>
      <w:r w:rsidR="008F30F2">
        <w:fldChar w:fldCharType="end"/>
      </w:r>
    </w:p>
    <w:bookmarkEnd w:id="841"/>
    <w:p w14:paraId="5D15F195" w14:textId="0C7455AB" w:rsidR="00AF235A" w:rsidRPr="000A3B86" w:rsidRDefault="008F30F2">
      <w:pPr>
        <w:spacing w:after="200"/>
        <w:ind w:firstLine="720"/>
        <w:rPr>
          <w:sz w:val="23"/>
        </w:rPr>
      </w:pPr>
      <w:r w:rsidRPr="000A3B86">
        <w:rPr>
          <w:sz w:val="23"/>
        </w:rPr>
        <w:t xml:space="preserve">Any PSA executed to implement exercise of Company’s ROFO </w:t>
      </w:r>
      <w:r>
        <w:rPr>
          <w:rFonts w:cs="Arial"/>
          <w:sz w:val="23"/>
          <w:szCs w:val="23"/>
        </w:rPr>
        <w:t xml:space="preserve">or Option </w:t>
      </w:r>
      <w:r w:rsidRPr="000A3B86">
        <w:rPr>
          <w:sz w:val="23"/>
        </w:rPr>
        <w:t>rights will include provisions substantially as follows:</w:t>
      </w:r>
    </w:p>
    <w:p w14:paraId="2DE1C456" w14:textId="77777777" w:rsidR="00AF235A" w:rsidRDefault="008F30F2">
      <w:pPr>
        <w:pStyle w:val="Header"/>
        <w:spacing w:after="120"/>
        <w:rPr>
          <w:rFonts w:cs="Arial"/>
          <w:b/>
          <w:bCs/>
          <w:u w:val="single"/>
        </w:rPr>
      </w:pPr>
      <w:r>
        <w:rPr>
          <w:rFonts w:cs="Arial"/>
          <w:b/>
          <w:bCs/>
          <w:u w:val="single"/>
        </w:rPr>
        <w:t>Type of Transaction</w:t>
      </w:r>
    </w:p>
    <w:p w14:paraId="4935DD9A" w14:textId="4A170FDA" w:rsidR="00AF235A" w:rsidRDefault="008F30F2">
      <w:pPr>
        <w:pStyle w:val="BodyText"/>
        <w:rPr>
          <w:rFonts w:cs="Arial"/>
        </w:rPr>
      </w:pPr>
      <w:bookmarkStart w:id="855" w:name="_DV_C5"/>
      <w:r>
        <w:rPr>
          <w:rStyle w:val="DeltaViewInsertion"/>
          <w:rFonts w:cs="Arial"/>
          <w:color w:val="auto"/>
          <w:u w:val="none"/>
        </w:rPr>
        <w:t xml:space="preserve">The transaction will be structured as an asset acquisition. </w:t>
      </w:r>
      <w:bookmarkStart w:id="856" w:name="_DV_M7"/>
      <w:bookmarkEnd w:id="855"/>
      <w:bookmarkEnd w:id="856"/>
      <w:r w:rsidRPr="000A3B86">
        <w:rPr>
          <w:rStyle w:val="DeltaViewInsertion"/>
          <w:color w:val="auto"/>
          <w:u w:val="none"/>
          <w:lang w:val="en-US"/>
        </w:rPr>
        <w:t>Company (“</w:t>
      </w:r>
      <w:r>
        <w:rPr>
          <w:rFonts w:cs="Arial"/>
        </w:rPr>
        <w:t>Buyer</w:t>
      </w:r>
      <w:r w:rsidRPr="000A3B86">
        <w:rPr>
          <w:lang w:val="en-US"/>
        </w:rPr>
        <w:t>”)</w:t>
      </w:r>
      <w:r>
        <w:rPr>
          <w:rFonts w:cs="Arial"/>
        </w:rPr>
        <w:t xml:space="preserve"> shall purchase</w:t>
      </w:r>
      <w:bookmarkStart w:id="857" w:name="_DV_C6"/>
      <w:r>
        <w:rPr>
          <w:rStyle w:val="DeltaViewInsertion"/>
          <w:rFonts w:cs="Arial"/>
          <w:color w:val="auto"/>
          <w:u w:val="none"/>
        </w:rPr>
        <w:t xml:space="preserve"> and Seller shall sell</w:t>
      </w:r>
      <w:bookmarkStart w:id="858" w:name="_DV_M8"/>
      <w:bookmarkEnd w:id="857"/>
      <w:bookmarkEnd w:id="858"/>
      <w:r>
        <w:rPr>
          <w:rFonts w:cs="Arial"/>
        </w:rPr>
        <w:t xml:space="preserve"> 100% of the assets (“Assets”)of a completed, commercially operational, integrated </w:t>
      </w:r>
      <w:r w:rsidR="00734255">
        <w:rPr>
          <w:rFonts w:cs="Arial"/>
          <w:lang w:val="en-US"/>
        </w:rPr>
        <w:t>[</w:t>
      </w:r>
      <w:r w:rsidR="00734255" w:rsidRPr="000A3B86">
        <w:rPr>
          <w:rFonts w:cs="Arial"/>
          <w:highlight w:val="yellow"/>
          <w:u w:val="single"/>
          <w:lang w:val="en-US"/>
        </w:rPr>
        <w:t xml:space="preserve">wind-powered] </w:t>
      </w:r>
      <w:r w:rsidR="00742838" w:rsidRPr="000A3B86">
        <w:rPr>
          <w:rFonts w:cs="Arial"/>
          <w:highlight w:val="yellow"/>
          <w:u w:val="single"/>
          <w:lang w:val="en-US"/>
        </w:rPr>
        <w:t>/</w:t>
      </w:r>
      <w:r w:rsidRPr="00F75184">
        <w:rPr>
          <w:highlight w:val="yellow"/>
          <w:u w:val="single"/>
        </w:rPr>
        <w:t>solar</w:t>
      </w:r>
      <w:r w:rsidR="00742838" w:rsidRPr="000A3B86">
        <w:rPr>
          <w:rFonts w:cs="Arial"/>
          <w:highlight w:val="yellow"/>
          <w:u w:val="single"/>
          <w:lang w:val="en-US"/>
        </w:rPr>
        <w:t>-powered</w:t>
      </w:r>
      <w:r w:rsidRPr="000A3B86">
        <w:rPr>
          <w:lang w:val="en-US"/>
        </w:rPr>
        <w:t xml:space="preserve"> with battery storage </w:t>
      </w:r>
      <w:r>
        <w:rPr>
          <w:rFonts w:cs="Arial"/>
        </w:rPr>
        <w:t>electricity generating plant with nameplate capacity of [</w:t>
      </w:r>
      <w:r>
        <w:rPr>
          <w:rFonts w:cs="Arial"/>
          <w:highlight w:val="yellow"/>
        </w:rPr>
        <w:t>XX</w:t>
      </w:r>
      <w:r>
        <w:rPr>
          <w:rFonts w:cs="Arial"/>
        </w:rPr>
        <w:t xml:space="preserve">] MW </w:t>
      </w:r>
      <w:r w:rsidR="00742838">
        <w:rPr>
          <w:rFonts w:cs="Arial"/>
          <w:lang w:val="en-US"/>
        </w:rPr>
        <w:t>[</w:t>
      </w:r>
      <w:r w:rsidR="00742838" w:rsidRPr="000A3B86">
        <w:rPr>
          <w:rFonts w:cs="Arial"/>
          <w:highlight w:val="yellow"/>
          <w:lang w:val="en-US"/>
        </w:rPr>
        <w:t>sola</w:t>
      </w:r>
      <w:r w:rsidR="00742838">
        <w:rPr>
          <w:rFonts w:cs="Arial"/>
          <w:lang w:val="en-US"/>
        </w:rPr>
        <w:t xml:space="preserve">r </w:t>
      </w:r>
      <w:r>
        <w:rPr>
          <w:rFonts w:cs="Arial"/>
        </w:rPr>
        <w:t>AC</w:t>
      </w:r>
      <w:r w:rsidR="00742838">
        <w:rPr>
          <w:rFonts w:cs="Arial"/>
          <w:lang w:val="en-US"/>
        </w:rPr>
        <w:t>]</w:t>
      </w:r>
      <w:r>
        <w:rPr>
          <w:rFonts w:cs="Arial"/>
        </w:rPr>
        <w:t xml:space="preserve"> and all facilities [including energy storage facilities] and all other assets and rights relating to the project </w:t>
      </w:r>
      <w:r w:rsidR="008A067D">
        <w:rPr>
          <w:rFonts w:cs="Arial"/>
          <w:lang w:val="en-US"/>
        </w:rPr>
        <w:t xml:space="preserve">including any permits or other instruments necessary to operate and maintain the plant as designed and constructed </w:t>
      </w:r>
      <w:r>
        <w:rPr>
          <w:rFonts w:cs="Arial"/>
        </w:rPr>
        <w:t xml:space="preserve">(the “Project”), free and clear of all encumbrances and liabilities, except for permitted encumbrances and assumed liabilities as defined in the </w:t>
      </w:r>
      <w:r w:rsidRPr="000A3B86">
        <w:rPr>
          <w:lang w:val="en-US"/>
        </w:rPr>
        <w:t>PSA</w:t>
      </w:r>
      <w:r>
        <w:rPr>
          <w:rFonts w:cs="Arial"/>
        </w:rPr>
        <w:t>.</w:t>
      </w:r>
    </w:p>
    <w:p w14:paraId="328325ED" w14:textId="77777777" w:rsidR="00AF235A" w:rsidRDefault="008F30F2">
      <w:pPr>
        <w:pStyle w:val="tabletxt"/>
        <w:widowControl/>
        <w:rPr>
          <w:b/>
          <w:bCs/>
          <w:sz w:val="24"/>
          <w:szCs w:val="24"/>
          <w:u w:val="single"/>
        </w:rPr>
      </w:pPr>
      <w:bookmarkStart w:id="859" w:name="_DV_M9"/>
      <w:bookmarkEnd w:id="859"/>
      <w:r>
        <w:rPr>
          <w:b/>
          <w:bCs/>
          <w:sz w:val="24"/>
          <w:szCs w:val="24"/>
          <w:u w:val="single"/>
        </w:rPr>
        <w:t>Purchase Price</w:t>
      </w:r>
      <w:bookmarkStart w:id="860" w:name="_DV_C7"/>
      <w:r>
        <w:rPr>
          <w:rStyle w:val="DeltaViewInsertion"/>
          <w:b/>
          <w:bCs/>
          <w:color w:val="auto"/>
          <w:sz w:val="24"/>
          <w:szCs w:val="24"/>
          <w:u w:val="single"/>
        </w:rPr>
        <w:t xml:space="preserve"> and Payment Terms</w:t>
      </w:r>
      <w:bookmarkEnd w:id="860"/>
    </w:p>
    <w:p w14:paraId="6C52CBCA" w14:textId="48D283DF" w:rsidR="00AF235A" w:rsidRDefault="008F30F2">
      <w:pPr>
        <w:pStyle w:val="tabletxt"/>
        <w:widowControl/>
        <w:spacing w:before="0" w:after="0"/>
        <w:rPr>
          <w:rStyle w:val="DeltaViewInsertion"/>
          <w:color w:val="auto"/>
          <w:sz w:val="24"/>
          <w:szCs w:val="24"/>
          <w:u w:val="none"/>
        </w:rPr>
      </w:pPr>
      <w:bookmarkStart w:id="861" w:name="_DV_C8"/>
      <w:r>
        <w:rPr>
          <w:rStyle w:val="DeltaViewInsertion"/>
          <w:color w:val="auto"/>
          <w:sz w:val="24"/>
          <w:szCs w:val="24"/>
          <w:u w:val="none"/>
        </w:rPr>
        <w:t xml:space="preserve">Buyer shall pay Seller </w:t>
      </w:r>
      <w:bookmarkStart w:id="862" w:name="_DV_M10"/>
      <w:bookmarkEnd w:id="861"/>
      <w:bookmarkEnd w:id="862"/>
      <w:r>
        <w:rPr>
          <w:rStyle w:val="DeltaViewInsertion"/>
          <w:color w:val="auto"/>
          <w:sz w:val="24"/>
          <w:szCs w:val="24"/>
          <w:u w:val="none"/>
        </w:rPr>
        <w:t>the “Purchase Price,”</w:t>
      </w:r>
      <w:r w:rsidRPr="00F75184">
        <w:rPr>
          <w:rStyle w:val="DeltaViewInsertion"/>
          <w:color w:val="auto"/>
          <w:sz w:val="24"/>
          <w:u w:val="none"/>
        </w:rPr>
        <w:t xml:space="preserve"> </w:t>
      </w:r>
      <w:r>
        <w:rPr>
          <w:sz w:val="24"/>
          <w:szCs w:val="24"/>
        </w:rPr>
        <w:t xml:space="preserve">which is determined pursuant to </w:t>
      </w:r>
      <w:r w:rsidRPr="00F75184">
        <w:rPr>
          <w:sz w:val="24"/>
          <w:u w:val="single"/>
        </w:rPr>
        <w:t xml:space="preserve">Section </w:t>
      </w:r>
      <w:r w:rsidR="00A73930">
        <w:rPr>
          <w:sz w:val="24"/>
          <w:u w:val="single"/>
        </w:rPr>
        <w:fldChar w:fldCharType="begin"/>
      </w:r>
      <w:r w:rsidR="00A73930">
        <w:rPr>
          <w:sz w:val="24"/>
          <w:u w:val="single"/>
        </w:rPr>
        <w:instrText xml:space="preserve"> REF _Ref149317227 \w \h </w:instrText>
      </w:r>
      <w:r w:rsidR="00A73930">
        <w:rPr>
          <w:sz w:val="24"/>
          <w:u w:val="single"/>
        </w:rPr>
      </w:r>
      <w:r w:rsidR="00A73930">
        <w:rPr>
          <w:sz w:val="24"/>
          <w:u w:val="single"/>
        </w:rPr>
        <w:fldChar w:fldCharType="separate"/>
      </w:r>
      <w:r w:rsidR="00A73930">
        <w:rPr>
          <w:sz w:val="24"/>
          <w:u w:val="single"/>
        </w:rPr>
        <w:t>19.5(G)</w:t>
      </w:r>
      <w:r w:rsidR="00A73930">
        <w:rPr>
          <w:sz w:val="24"/>
          <w:u w:val="single"/>
        </w:rPr>
        <w:fldChar w:fldCharType="end"/>
      </w:r>
      <w:r>
        <w:rPr>
          <w:sz w:val="24"/>
          <w:szCs w:val="24"/>
        </w:rPr>
        <w:t xml:space="preserve"> of this PPA</w:t>
      </w:r>
      <w:bookmarkStart w:id="863" w:name="_DV_M11"/>
      <w:bookmarkStart w:id="864" w:name="_DV_M12"/>
      <w:bookmarkStart w:id="865" w:name="_DV_M13"/>
      <w:bookmarkEnd w:id="863"/>
      <w:bookmarkEnd w:id="864"/>
      <w:bookmarkEnd w:id="865"/>
      <w:r>
        <w:rPr>
          <w:rStyle w:val="DeltaViewInsertion"/>
          <w:color w:val="auto"/>
          <w:sz w:val="24"/>
          <w:szCs w:val="24"/>
          <w:u w:val="none"/>
        </w:rPr>
        <w:t>.</w:t>
      </w:r>
    </w:p>
    <w:p w14:paraId="3F60E44B" w14:textId="77777777" w:rsidR="00AF235A" w:rsidRDefault="00AF235A">
      <w:pPr>
        <w:pStyle w:val="tabletxt"/>
        <w:widowControl/>
        <w:spacing w:before="0" w:after="0"/>
        <w:rPr>
          <w:rStyle w:val="DeltaViewInsertion"/>
          <w:color w:val="auto"/>
          <w:sz w:val="24"/>
          <w:szCs w:val="24"/>
          <w:u w:val="none"/>
        </w:rPr>
      </w:pPr>
    </w:p>
    <w:p w14:paraId="0322D7E8" w14:textId="24A883A3" w:rsidR="00AF235A" w:rsidRDefault="008F30F2">
      <w:pPr>
        <w:pStyle w:val="tabletxt"/>
        <w:widowControl/>
        <w:spacing w:before="0" w:after="0"/>
        <w:rPr>
          <w:rStyle w:val="DeltaViewInsertion"/>
          <w:color w:val="auto"/>
          <w:sz w:val="24"/>
          <w:szCs w:val="24"/>
          <w:u w:val="none"/>
        </w:rPr>
      </w:pPr>
      <w:r>
        <w:rPr>
          <w:rStyle w:val="DeltaViewInsertion"/>
          <w:color w:val="auto"/>
          <w:sz w:val="24"/>
          <w:szCs w:val="24"/>
          <w:u w:val="none"/>
        </w:rPr>
        <w:t xml:space="preserve">Buyer shall be entitled to withhold from the payment of the Purchase Price </w:t>
      </w:r>
      <w:r w:rsidR="001D477D">
        <w:rPr>
          <w:rStyle w:val="DeltaViewInsertion"/>
          <w:color w:val="auto"/>
          <w:sz w:val="24"/>
          <w:szCs w:val="24"/>
          <w:u w:val="none"/>
        </w:rPr>
        <w:t xml:space="preserve">a total amount not to exceed 20% of the Purchase Price </w:t>
      </w:r>
      <w:r>
        <w:rPr>
          <w:rStyle w:val="DeltaViewInsertion"/>
          <w:color w:val="auto"/>
          <w:sz w:val="24"/>
          <w:szCs w:val="24"/>
          <w:u w:val="none"/>
        </w:rPr>
        <w:t xml:space="preserve">in the event of certain breaches of Seller’s representations, warranties or covenants pending Seller’s cure of any such breach. </w:t>
      </w:r>
    </w:p>
    <w:p w14:paraId="6AC19DC5" w14:textId="77777777" w:rsidR="00AF235A" w:rsidRDefault="00AF235A">
      <w:pPr>
        <w:pStyle w:val="tabletxt"/>
        <w:widowControl/>
        <w:spacing w:before="0" w:after="0"/>
        <w:rPr>
          <w:rStyle w:val="DeltaViewInsertion"/>
          <w:color w:val="auto"/>
          <w:sz w:val="24"/>
          <w:szCs w:val="24"/>
          <w:u w:val="none"/>
        </w:rPr>
      </w:pPr>
    </w:p>
    <w:p w14:paraId="20CE7B24" w14:textId="77777777" w:rsidR="00AF235A" w:rsidRDefault="008F30F2">
      <w:pPr>
        <w:pStyle w:val="tabletxt"/>
        <w:widowControl/>
        <w:spacing w:before="0" w:after="0"/>
        <w:rPr>
          <w:sz w:val="24"/>
          <w:szCs w:val="24"/>
        </w:rPr>
      </w:pPr>
      <w:r>
        <w:rPr>
          <w:rStyle w:val="DeltaViewInsertion"/>
          <w:color w:val="auto"/>
          <w:sz w:val="24"/>
          <w:szCs w:val="24"/>
          <w:u w:val="none"/>
        </w:rPr>
        <w:t>Seller shall be responsible for all taxes relating to the pre-closing period and all transfer taxes and any sales, use or other taxes related to the purchase and sale of the Assets and any purchase or conveyance of real or personal property to be used in the Project.</w:t>
      </w:r>
    </w:p>
    <w:p w14:paraId="2C56E620" w14:textId="77777777" w:rsidR="00AF235A" w:rsidRDefault="00AF235A" w:rsidP="0073485C">
      <w:pPr>
        <w:pStyle w:val="Header"/>
        <w:rPr>
          <w:rFonts w:cs="Arial"/>
          <w:b/>
          <w:bCs/>
        </w:rPr>
      </w:pPr>
      <w:bookmarkStart w:id="866" w:name="_DV_M14"/>
      <w:bookmarkStart w:id="867" w:name="_DV_M15"/>
      <w:bookmarkStart w:id="868" w:name="_DV_M16"/>
      <w:bookmarkStart w:id="869" w:name="_DV_M17"/>
      <w:bookmarkStart w:id="870" w:name="_DV_M20"/>
      <w:bookmarkStart w:id="871" w:name="_DV_M21"/>
      <w:bookmarkStart w:id="872" w:name="_DV_M24"/>
      <w:bookmarkStart w:id="873" w:name="_DV_M25"/>
      <w:bookmarkStart w:id="874" w:name="_DV_M29"/>
      <w:bookmarkStart w:id="875" w:name="_DV_M35"/>
      <w:bookmarkStart w:id="876" w:name="_DV_M36"/>
      <w:bookmarkStart w:id="877" w:name="_DV_M37"/>
      <w:bookmarkStart w:id="878" w:name="_DV_M38"/>
      <w:bookmarkStart w:id="879" w:name="_DV_M39"/>
      <w:bookmarkStart w:id="880" w:name="_DV_M40"/>
      <w:bookmarkStart w:id="881" w:name="_DV_M41"/>
      <w:bookmarkStart w:id="882" w:name="_DV_M42"/>
      <w:bookmarkStart w:id="883" w:name="_DV_M43"/>
      <w:bookmarkStart w:id="884" w:name="_DV_M44"/>
      <w:bookmarkStart w:id="885" w:name="_DV_M45"/>
      <w:bookmarkStart w:id="886" w:name="_DV_M47"/>
      <w:bookmarkStart w:id="887" w:name="_DV_M48"/>
      <w:bookmarkStart w:id="888" w:name="_DV_M50"/>
      <w:bookmarkStart w:id="889" w:name="_DV_M51"/>
      <w:bookmarkStart w:id="890" w:name="_DV_M52"/>
      <w:bookmarkStart w:id="891" w:name="_DV_M53"/>
      <w:bookmarkStart w:id="892" w:name="_DV_M54"/>
      <w:bookmarkStart w:id="893" w:name="_DV_M55"/>
      <w:bookmarkStart w:id="894" w:name="_DV_M56"/>
      <w:bookmarkStart w:id="895" w:name="_DV_M57"/>
      <w:bookmarkStart w:id="896" w:name="_DV_M59"/>
      <w:bookmarkStart w:id="897" w:name="_DV_M60"/>
      <w:bookmarkStart w:id="898" w:name="_DV_M61"/>
      <w:bookmarkStart w:id="899" w:name="_DV_M62"/>
      <w:bookmarkStart w:id="900" w:name="_DV_M63"/>
      <w:bookmarkStart w:id="901" w:name="_DV_M64"/>
      <w:bookmarkStart w:id="902" w:name="_DV_M65"/>
      <w:bookmarkStart w:id="903" w:name="_DV_M66"/>
      <w:bookmarkStart w:id="904" w:name="_DV_M67"/>
      <w:bookmarkStart w:id="905" w:name="_DV_M68"/>
      <w:bookmarkStart w:id="906" w:name="_DV_M69"/>
      <w:bookmarkStart w:id="907" w:name="_DV_M70"/>
      <w:bookmarkStart w:id="908" w:name="_DV_M71"/>
      <w:bookmarkStart w:id="909" w:name="_DV_M72"/>
      <w:bookmarkStart w:id="910" w:name="_DV_M73"/>
      <w:bookmarkStart w:id="911" w:name="_DV_M74"/>
      <w:bookmarkStart w:id="912" w:name="_DV_M75"/>
      <w:bookmarkStart w:id="913" w:name="_DV_M76"/>
      <w:bookmarkStart w:id="914" w:name="_DV_M77"/>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p>
    <w:p w14:paraId="1CC72F7F" w14:textId="77777777" w:rsidR="00AF235A" w:rsidRDefault="008F30F2">
      <w:pPr>
        <w:pStyle w:val="tabletxt"/>
        <w:widowControl/>
        <w:spacing w:before="0" w:after="120"/>
        <w:rPr>
          <w:b/>
          <w:bCs/>
          <w:sz w:val="24"/>
          <w:szCs w:val="24"/>
          <w:u w:val="single"/>
        </w:rPr>
      </w:pPr>
      <w:bookmarkStart w:id="915" w:name="_DV_M78"/>
      <w:bookmarkEnd w:id="915"/>
      <w:r>
        <w:rPr>
          <w:b/>
          <w:bCs/>
          <w:sz w:val="24"/>
          <w:szCs w:val="24"/>
          <w:u w:val="single"/>
        </w:rPr>
        <w:t>Seller’s Closing Deliverables:</w:t>
      </w:r>
    </w:p>
    <w:p w14:paraId="2075D4C2" w14:textId="77777777" w:rsidR="00AF235A" w:rsidRDefault="008F30F2">
      <w:pPr>
        <w:pStyle w:val="tabletxt"/>
        <w:widowControl/>
        <w:spacing w:before="0" w:after="120"/>
        <w:rPr>
          <w:bCs/>
          <w:sz w:val="24"/>
          <w:szCs w:val="24"/>
        </w:rPr>
      </w:pPr>
      <w:r>
        <w:rPr>
          <w:bCs/>
          <w:sz w:val="24"/>
          <w:szCs w:val="24"/>
        </w:rPr>
        <w:t>Upon the terms and conditions to be defined within the PSA, the obligations of Buyer to consummate the transactions contemplated are subject to the satisfaction by Seller of certain closing conditions, including:</w:t>
      </w:r>
    </w:p>
    <w:p w14:paraId="636FE41A" w14:textId="77777777" w:rsidR="00AF235A" w:rsidRDefault="008F30F2" w:rsidP="00D8164C">
      <w:pPr>
        <w:pStyle w:val="tabletxt"/>
        <w:widowControl/>
        <w:numPr>
          <w:ilvl w:val="0"/>
          <w:numId w:val="56"/>
        </w:numPr>
        <w:spacing w:before="0"/>
        <w:ind w:left="720"/>
        <w:rPr>
          <w:sz w:val="24"/>
          <w:szCs w:val="24"/>
        </w:rPr>
      </w:pPr>
      <w:bookmarkStart w:id="916" w:name="_DV_M79"/>
      <w:bookmarkEnd w:id="916"/>
      <w:r>
        <w:rPr>
          <w:sz w:val="24"/>
          <w:szCs w:val="24"/>
        </w:rPr>
        <w:t xml:space="preserve">Transfer of </w:t>
      </w:r>
      <w:proofErr w:type="gramStart"/>
      <w:r>
        <w:rPr>
          <w:sz w:val="24"/>
          <w:szCs w:val="24"/>
        </w:rPr>
        <w:t>all of</w:t>
      </w:r>
      <w:proofErr w:type="gramEnd"/>
      <w:r>
        <w:rPr>
          <w:sz w:val="24"/>
          <w:szCs w:val="24"/>
        </w:rPr>
        <w:t xml:space="preserve"> the Assets of the </w:t>
      </w:r>
      <w:bookmarkStart w:id="917" w:name="_DV_M80"/>
      <w:bookmarkEnd w:id="917"/>
      <w:r>
        <w:rPr>
          <w:sz w:val="24"/>
          <w:szCs w:val="24"/>
        </w:rPr>
        <w:t xml:space="preserve">Project, which include all rights and title to assets necessary for the commercial operation of the Project, </w:t>
      </w:r>
      <w:bookmarkStart w:id="918" w:name="_DV_M82"/>
      <w:bookmarkEnd w:id="918"/>
      <w:r>
        <w:rPr>
          <w:sz w:val="24"/>
          <w:szCs w:val="24"/>
        </w:rPr>
        <w:t>to Buyer or its designated affiliate.</w:t>
      </w:r>
    </w:p>
    <w:p w14:paraId="568E9A2D" w14:textId="77777777" w:rsidR="00AF235A" w:rsidRDefault="008F30F2" w:rsidP="00D8164C">
      <w:pPr>
        <w:pStyle w:val="tabletxt"/>
        <w:widowControl/>
        <w:numPr>
          <w:ilvl w:val="0"/>
          <w:numId w:val="56"/>
        </w:numPr>
        <w:spacing w:before="0"/>
        <w:ind w:left="720"/>
        <w:rPr>
          <w:sz w:val="24"/>
          <w:szCs w:val="24"/>
        </w:rPr>
      </w:pPr>
      <w:bookmarkStart w:id="919" w:name="_DV_M83"/>
      <w:bookmarkStart w:id="920" w:name="_DV_M84"/>
      <w:bookmarkEnd w:id="919"/>
      <w:bookmarkEnd w:id="920"/>
      <w:r>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14:paraId="37BD9D4B" w14:textId="77777777" w:rsidR="00AF235A" w:rsidRDefault="008F30F2" w:rsidP="00D8164C">
      <w:pPr>
        <w:pStyle w:val="tabletxt"/>
        <w:widowControl/>
        <w:numPr>
          <w:ilvl w:val="0"/>
          <w:numId w:val="56"/>
        </w:numPr>
        <w:spacing w:before="0"/>
        <w:ind w:left="720"/>
        <w:rPr>
          <w:sz w:val="24"/>
          <w:szCs w:val="24"/>
        </w:rPr>
      </w:pPr>
      <w:bookmarkStart w:id="921" w:name="_DV_M85"/>
      <w:bookmarkEnd w:id="921"/>
      <w:r>
        <w:rPr>
          <w:sz w:val="24"/>
          <w:szCs w:val="24"/>
        </w:rPr>
        <w:t xml:space="preserve">Evidence that </w:t>
      </w:r>
      <w:bookmarkStart w:id="922" w:name="_DV_C78"/>
      <w:r>
        <w:rPr>
          <w:rStyle w:val="DeltaViewInsertion"/>
          <w:color w:val="auto"/>
          <w:sz w:val="24"/>
          <w:szCs w:val="24"/>
          <w:u w:val="none"/>
        </w:rPr>
        <w:t>any liens</w:t>
      </w:r>
      <w:bookmarkStart w:id="923" w:name="_DV_M86"/>
      <w:bookmarkEnd w:id="922"/>
      <w:bookmarkEnd w:id="923"/>
      <w:r>
        <w:rPr>
          <w:sz w:val="24"/>
          <w:szCs w:val="24"/>
        </w:rPr>
        <w:t xml:space="preserve"> on the </w:t>
      </w:r>
      <w:bookmarkStart w:id="924" w:name="_DV_C80"/>
      <w:r>
        <w:rPr>
          <w:rStyle w:val="DeltaViewInsertion"/>
          <w:color w:val="auto"/>
          <w:sz w:val="24"/>
          <w:szCs w:val="24"/>
          <w:u w:val="none"/>
        </w:rPr>
        <w:t xml:space="preserve">Project, real property </w:t>
      </w:r>
      <w:bookmarkStart w:id="925" w:name="_DV_M87"/>
      <w:bookmarkEnd w:id="924"/>
      <w:bookmarkEnd w:id="925"/>
      <w:r>
        <w:rPr>
          <w:rStyle w:val="DeltaViewInsertion"/>
          <w:color w:val="auto"/>
          <w:sz w:val="24"/>
          <w:szCs w:val="24"/>
          <w:u w:val="none"/>
        </w:rPr>
        <w:t xml:space="preserve">or any other assets or interests of the Project </w:t>
      </w:r>
      <w:r>
        <w:rPr>
          <w:sz w:val="24"/>
          <w:szCs w:val="24"/>
        </w:rPr>
        <w:t xml:space="preserve">have been </w:t>
      </w:r>
      <w:bookmarkStart w:id="926" w:name="_DV_C82"/>
      <w:r>
        <w:rPr>
          <w:rStyle w:val="DeltaViewInsertion"/>
          <w:color w:val="auto"/>
          <w:sz w:val="24"/>
          <w:szCs w:val="24"/>
          <w:u w:val="none"/>
        </w:rPr>
        <w:t>removed</w:t>
      </w:r>
      <w:bookmarkStart w:id="927" w:name="_DV_M88"/>
      <w:bookmarkEnd w:id="926"/>
      <w:bookmarkEnd w:id="927"/>
      <w:r>
        <w:rPr>
          <w:sz w:val="24"/>
          <w:szCs w:val="24"/>
        </w:rPr>
        <w:t xml:space="preserve"> as of the </w:t>
      </w:r>
      <w:bookmarkStart w:id="928" w:name="_DV_C84"/>
      <w:r>
        <w:rPr>
          <w:rStyle w:val="DeltaViewInsertion"/>
          <w:color w:val="auto"/>
          <w:sz w:val="24"/>
          <w:szCs w:val="24"/>
          <w:u w:val="none"/>
        </w:rPr>
        <w:t>closing</w:t>
      </w:r>
      <w:bookmarkStart w:id="929" w:name="_DV_M89"/>
      <w:bookmarkEnd w:id="928"/>
      <w:bookmarkEnd w:id="929"/>
      <w:r>
        <w:rPr>
          <w:sz w:val="24"/>
          <w:szCs w:val="24"/>
        </w:rPr>
        <w:t xml:space="preserve"> other than permitted </w:t>
      </w:r>
      <w:bookmarkStart w:id="930" w:name="_DV_C86"/>
      <w:r>
        <w:rPr>
          <w:rStyle w:val="DeltaViewInsertion"/>
          <w:color w:val="auto"/>
          <w:sz w:val="24"/>
          <w:szCs w:val="24"/>
          <w:u w:val="none"/>
        </w:rPr>
        <w:t>liens</w:t>
      </w:r>
      <w:bookmarkStart w:id="931" w:name="_DV_M90"/>
      <w:bookmarkEnd w:id="930"/>
      <w:bookmarkEnd w:id="931"/>
      <w:r>
        <w:rPr>
          <w:sz w:val="24"/>
          <w:szCs w:val="24"/>
        </w:rPr>
        <w:t xml:space="preserve"> which have been scheduled or </w:t>
      </w:r>
      <w:bookmarkStart w:id="932" w:name="_DV_C88"/>
      <w:r>
        <w:rPr>
          <w:rStyle w:val="DeltaViewInsertion"/>
          <w:color w:val="auto"/>
          <w:sz w:val="24"/>
          <w:szCs w:val="24"/>
          <w:u w:val="none"/>
        </w:rPr>
        <w:t>liens</w:t>
      </w:r>
      <w:bookmarkStart w:id="933" w:name="_DV_M91"/>
      <w:bookmarkEnd w:id="932"/>
      <w:bookmarkEnd w:id="933"/>
      <w:r>
        <w:rPr>
          <w:sz w:val="24"/>
          <w:szCs w:val="24"/>
        </w:rPr>
        <w:t xml:space="preserve"> which have been scheduled and bonded to Buyer’s reasonable satisfaction.</w:t>
      </w:r>
    </w:p>
    <w:p w14:paraId="00482423" w14:textId="77777777" w:rsidR="00AF235A" w:rsidRDefault="008F30F2" w:rsidP="00D8164C">
      <w:pPr>
        <w:pStyle w:val="tabletxt"/>
        <w:widowControl/>
        <w:numPr>
          <w:ilvl w:val="0"/>
          <w:numId w:val="56"/>
        </w:numPr>
        <w:spacing w:before="0"/>
        <w:ind w:left="720"/>
        <w:rPr>
          <w:sz w:val="24"/>
          <w:szCs w:val="24"/>
        </w:rPr>
      </w:pPr>
      <w:r>
        <w:rPr>
          <w:sz w:val="24"/>
          <w:szCs w:val="24"/>
        </w:rPr>
        <w:t xml:space="preserve">Certain conditions do not exist at the time of closing including, but not limited to, the existence of a material adverse effect.  A material adverse effect would be defined in the PSA and would include, in addition to other terms, a change in tax law that could have a negative impact on Buyer’s business or the economic viability of the Project.  </w:t>
      </w:r>
    </w:p>
    <w:p w14:paraId="6A9EF6AE" w14:textId="77777777" w:rsidR="00AF235A" w:rsidRDefault="008F30F2" w:rsidP="00D8164C">
      <w:pPr>
        <w:pStyle w:val="tabletxt"/>
        <w:widowControl/>
        <w:numPr>
          <w:ilvl w:val="0"/>
          <w:numId w:val="56"/>
        </w:numPr>
        <w:spacing w:before="0"/>
        <w:ind w:left="720"/>
        <w:rPr>
          <w:sz w:val="24"/>
          <w:szCs w:val="24"/>
        </w:rPr>
      </w:pPr>
      <w:r>
        <w:rPr>
          <w:sz w:val="24"/>
          <w:szCs w:val="24"/>
        </w:rPr>
        <w:t>All certifications, affidavits, approvals and permits required to demonstrate satisfaction of all representations, warranties, and covenants made by Seller pertaining to the closing.</w:t>
      </w:r>
    </w:p>
    <w:p w14:paraId="6F6A523E" w14:textId="77777777" w:rsidR="00AF235A" w:rsidRDefault="00AF235A">
      <w:pPr>
        <w:pStyle w:val="tabletxt"/>
        <w:widowControl/>
        <w:spacing w:before="0" w:after="0"/>
        <w:ind w:left="360"/>
        <w:rPr>
          <w:sz w:val="24"/>
          <w:szCs w:val="24"/>
        </w:rPr>
      </w:pPr>
    </w:p>
    <w:p w14:paraId="5CE2055D" w14:textId="77777777" w:rsidR="00AF235A" w:rsidRDefault="008F30F2">
      <w:pPr>
        <w:pStyle w:val="tabletxt"/>
        <w:widowControl/>
        <w:spacing w:before="0" w:after="120"/>
        <w:rPr>
          <w:b/>
          <w:bCs/>
          <w:sz w:val="24"/>
          <w:szCs w:val="24"/>
          <w:u w:val="single"/>
        </w:rPr>
      </w:pPr>
      <w:bookmarkStart w:id="934" w:name="_DV_M92"/>
      <w:bookmarkStart w:id="935" w:name="_DV_M93"/>
      <w:bookmarkEnd w:id="934"/>
      <w:bookmarkEnd w:id="935"/>
      <w:r>
        <w:rPr>
          <w:b/>
          <w:bCs/>
          <w:sz w:val="24"/>
          <w:szCs w:val="24"/>
          <w:u w:val="single"/>
        </w:rPr>
        <w:t>Buyer’s Closing Deliverables:</w:t>
      </w:r>
    </w:p>
    <w:p w14:paraId="65F4AFE7" w14:textId="77777777" w:rsidR="00AF235A" w:rsidRDefault="008F30F2">
      <w:pPr>
        <w:pStyle w:val="tabletxt"/>
        <w:widowControl/>
        <w:spacing w:before="0" w:after="120"/>
        <w:rPr>
          <w:bCs/>
          <w:sz w:val="24"/>
          <w:szCs w:val="24"/>
        </w:rPr>
      </w:pPr>
      <w:r>
        <w:rPr>
          <w:bCs/>
          <w:sz w:val="24"/>
          <w:szCs w:val="24"/>
        </w:rPr>
        <w:t>Upon the terms and conditions to be defined within the PSA, the obligations of Seller to consummate the transactions contemplated are subject to the satisfaction by Buyer of certain closing conditions, including:</w:t>
      </w:r>
    </w:p>
    <w:p w14:paraId="770D1911" w14:textId="77777777" w:rsidR="00AF235A" w:rsidRDefault="008F30F2" w:rsidP="00D8164C">
      <w:pPr>
        <w:pStyle w:val="tabletxt"/>
        <w:widowControl/>
        <w:numPr>
          <w:ilvl w:val="0"/>
          <w:numId w:val="56"/>
        </w:numPr>
        <w:spacing w:before="0"/>
        <w:ind w:left="720"/>
        <w:rPr>
          <w:sz w:val="24"/>
          <w:szCs w:val="24"/>
        </w:rPr>
      </w:pPr>
      <w:r>
        <w:rPr>
          <w:sz w:val="24"/>
          <w:szCs w:val="24"/>
        </w:rPr>
        <w:t>Delivery of the Purchase Price.</w:t>
      </w:r>
    </w:p>
    <w:p w14:paraId="4C878D72" w14:textId="77777777" w:rsidR="00AF235A" w:rsidRDefault="008F30F2" w:rsidP="00D8164C">
      <w:pPr>
        <w:pStyle w:val="tabletxt"/>
        <w:widowControl/>
        <w:numPr>
          <w:ilvl w:val="0"/>
          <w:numId w:val="56"/>
        </w:numPr>
        <w:spacing w:before="0"/>
        <w:ind w:left="720"/>
        <w:rPr>
          <w:sz w:val="24"/>
          <w:szCs w:val="24"/>
        </w:rPr>
      </w:pPr>
      <w:r>
        <w:rPr>
          <w:sz w:val="24"/>
          <w:szCs w:val="24"/>
        </w:rPr>
        <w:t>All certifications, affidavits, approvals and permits required to demonstrate satisfaction of all representations, warranties, and covenants made by Buyer pertaining to the closing.</w:t>
      </w:r>
    </w:p>
    <w:p w14:paraId="074A3A64" w14:textId="4774619D" w:rsidR="00AF235A" w:rsidRPr="000A3B86" w:rsidRDefault="008F30F2" w:rsidP="00F75184">
      <w:pPr>
        <w:pStyle w:val="Heading2"/>
        <w:keepNext w:val="0"/>
        <w:numPr>
          <w:ilvl w:val="0"/>
          <w:numId w:val="0"/>
        </w:numPr>
        <w:spacing w:after="120"/>
      </w:pPr>
      <w:bookmarkStart w:id="936" w:name="_DV_M94"/>
      <w:bookmarkStart w:id="937" w:name="_DV_M95"/>
      <w:bookmarkStart w:id="938" w:name="_DV_M96"/>
      <w:bookmarkStart w:id="939" w:name="_DV_M97"/>
      <w:bookmarkStart w:id="940" w:name="_DV_M98"/>
      <w:bookmarkStart w:id="941" w:name="_DV_M99"/>
      <w:bookmarkStart w:id="942" w:name="_DV_M100"/>
      <w:bookmarkStart w:id="943" w:name="_DV_M101"/>
      <w:bookmarkStart w:id="944" w:name="_DV_M102"/>
      <w:bookmarkStart w:id="945" w:name="_DV_M103"/>
      <w:bookmarkStart w:id="946" w:name="_DV_M104"/>
      <w:bookmarkStart w:id="947" w:name="_DV_M105"/>
      <w:bookmarkStart w:id="948" w:name="_DV_M107"/>
      <w:bookmarkStart w:id="949" w:name="_DV_M108"/>
      <w:bookmarkStart w:id="950" w:name="_DV_M111"/>
      <w:bookmarkStart w:id="951" w:name="_DV_M112"/>
      <w:bookmarkStart w:id="952" w:name="_DV_M113"/>
      <w:bookmarkStart w:id="953" w:name="_DV_M114"/>
      <w:bookmarkStart w:id="954" w:name="_DV_M115"/>
      <w:bookmarkStart w:id="955" w:name="_DV_M116"/>
      <w:bookmarkStart w:id="956" w:name="_DV_M117"/>
      <w:bookmarkStart w:id="957" w:name="_DV_M118"/>
      <w:bookmarkStart w:id="958" w:name="_DV_M119"/>
      <w:bookmarkStart w:id="959" w:name="_DV_M120"/>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r w:rsidRPr="00F75184">
        <w:rPr>
          <w:b/>
          <w:i w:val="0"/>
          <w:u w:val="single"/>
        </w:rPr>
        <w:t>Required Approvals</w:t>
      </w:r>
    </w:p>
    <w:p w14:paraId="45AEB7FD" w14:textId="77777777" w:rsidR="00AF235A" w:rsidRDefault="008F30F2">
      <w:pPr>
        <w:pStyle w:val="Header"/>
        <w:spacing w:before="60" w:after="60"/>
        <w:rPr>
          <w:rFonts w:cs="Arial"/>
        </w:rPr>
      </w:pPr>
      <w:bookmarkStart w:id="960" w:name="_DV_M121"/>
      <w:bookmarkEnd w:id="960"/>
      <w:r>
        <w:rPr>
          <w:rFonts w:cs="Arial"/>
        </w:rPr>
        <w:t>The transaction is subject to obtaining specified approvals, authorizations, or orders, including but not limited to the following (to the extent necessary):</w:t>
      </w:r>
    </w:p>
    <w:p w14:paraId="5AD53E73" w14:textId="77777777" w:rsidR="00AF235A" w:rsidRDefault="008F30F2" w:rsidP="000A3B86">
      <w:pPr>
        <w:pStyle w:val="Header"/>
        <w:widowControl w:val="0"/>
        <w:numPr>
          <w:ilvl w:val="0"/>
          <w:numId w:val="55"/>
        </w:numPr>
        <w:tabs>
          <w:tab w:val="clear" w:pos="826"/>
          <w:tab w:val="clear" w:pos="4680"/>
          <w:tab w:val="clear" w:pos="9360"/>
        </w:tabs>
        <w:autoSpaceDE w:val="0"/>
        <w:autoSpaceDN w:val="0"/>
        <w:adjustRightInd w:val="0"/>
        <w:spacing w:before="60" w:after="60"/>
        <w:ind w:left="720"/>
        <w:rPr>
          <w:rFonts w:cs="Arial"/>
        </w:rPr>
      </w:pPr>
      <w:r>
        <w:rPr>
          <w:rFonts w:cs="Arial"/>
        </w:rPr>
        <w:t xml:space="preserve">Approval of the board of directors of Buyer and the board of directors or similar governing body of Seller shall be obtained prior to execution of the </w:t>
      </w:r>
      <w:r w:rsidRPr="000A3B86">
        <w:rPr>
          <w:lang w:val="en-US"/>
        </w:rPr>
        <w:t>PSA</w:t>
      </w:r>
      <w:r>
        <w:rPr>
          <w:rFonts w:cs="Arial"/>
        </w:rPr>
        <w:t>.</w:t>
      </w:r>
    </w:p>
    <w:p w14:paraId="41C99DF0" w14:textId="77777777" w:rsidR="00AF235A" w:rsidRDefault="008F30F2" w:rsidP="000A3B86">
      <w:pPr>
        <w:pStyle w:val="Header"/>
        <w:numPr>
          <w:ilvl w:val="0"/>
          <w:numId w:val="55"/>
        </w:numPr>
        <w:tabs>
          <w:tab w:val="clear" w:pos="826"/>
          <w:tab w:val="clear" w:pos="4680"/>
          <w:tab w:val="clear" w:pos="9360"/>
        </w:tabs>
        <w:spacing w:before="60" w:after="60"/>
        <w:ind w:left="720"/>
        <w:rPr>
          <w:rFonts w:cs="Arial"/>
        </w:rPr>
      </w:pPr>
      <w:r>
        <w:rPr>
          <w:rFonts w:cs="Arial"/>
        </w:rPr>
        <w:t>Third party consents.</w:t>
      </w:r>
    </w:p>
    <w:p w14:paraId="6EBCEA0F" w14:textId="5D7FD0AF" w:rsidR="00AF235A" w:rsidRDefault="008F30F2" w:rsidP="000A3B86">
      <w:pPr>
        <w:pStyle w:val="Header"/>
        <w:numPr>
          <w:ilvl w:val="0"/>
          <w:numId w:val="55"/>
        </w:numPr>
        <w:tabs>
          <w:tab w:val="clear" w:pos="826"/>
          <w:tab w:val="clear" w:pos="4680"/>
          <w:tab w:val="clear" w:pos="9360"/>
        </w:tabs>
        <w:spacing w:before="60" w:after="60"/>
        <w:ind w:left="720"/>
        <w:rPr>
          <w:rFonts w:cs="Arial"/>
        </w:rPr>
      </w:pPr>
      <w:r>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sidRPr="000A3B86">
        <w:rPr>
          <w:lang w:val="en-US"/>
        </w:rPr>
        <w:t>PSA</w:t>
      </w:r>
      <w:r>
        <w:rPr>
          <w:rFonts w:cs="Arial"/>
        </w:rPr>
        <w:t xml:space="preserve">, including </w:t>
      </w:r>
      <w:r w:rsidRPr="000A3B86">
        <w:rPr>
          <w:lang w:val="en-US"/>
        </w:rPr>
        <w:t xml:space="preserve">but not limited to </w:t>
      </w:r>
      <w:r>
        <w:rPr>
          <w:rFonts w:cs="Arial"/>
        </w:rPr>
        <w:t>the</w:t>
      </w:r>
      <w:r w:rsidR="00376D8B" w:rsidRPr="000A3B86">
        <w:rPr>
          <w:lang w:val="en-US"/>
        </w:rPr>
        <w:t xml:space="preserve"> </w:t>
      </w:r>
      <w:r w:rsidR="008D1A94" w:rsidRPr="00957850">
        <w:t>MPUC/ND PSC</w:t>
      </w:r>
      <w:r w:rsidR="00CD2F54">
        <w:rPr>
          <w:lang w:val="en-US"/>
        </w:rPr>
        <w:t xml:space="preserve"> </w:t>
      </w:r>
      <w:r>
        <w:rPr>
          <w:rFonts w:cs="Arial"/>
        </w:rPr>
        <w:t>, the IRS, the FERC, the Department of Justice, the US Fish and Wildlife Service and the FAA.</w:t>
      </w:r>
    </w:p>
    <w:p w14:paraId="606C348A" w14:textId="77777777" w:rsidR="00AF235A" w:rsidRDefault="00AF235A" w:rsidP="0073485C">
      <w:pPr>
        <w:pStyle w:val="Header"/>
        <w:rPr>
          <w:rFonts w:cs="Arial"/>
          <w:b/>
          <w:bCs/>
          <w:u w:val="single"/>
        </w:rPr>
      </w:pPr>
      <w:bookmarkStart w:id="961" w:name="_DV_M124"/>
      <w:bookmarkEnd w:id="961"/>
    </w:p>
    <w:p w14:paraId="32286BF9" w14:textId="77777777" w:rsidR="00AF235A" w:rsidRDefault="008F30F2" w:rsidP="00F56CC9">
      <w:pPr>
        <w:pStyle w:val="Header"/>
        <w:spacing w:before="60" w:after="120"/>
        <w:rPr>
          <w:rFonts w:cs="Arial"/>
          <w:b/>
          <w:bCs/>
          <w:u w:val="single"/>
        </w:rPr>
      </w:pPr>
      <w:r>
        <w:rPr>
          <w:rFonts w:cs="Arial"/>
          <w:b/>
          <w:bCs/>
          <w:u w:val="single"/>
        </w:rPr>
        <w:t>Representations and Warranties</w:t>
      </w:r>
    </w:p>
    <w:p w14:paraId="53C30121" w14:textId="77777777" w:rsidR="00AF235A" w:rsidRDefault="008F30F2">
      <w:pPr>
        <w:tabs>
          <w:tab w:val="left" w:pos="776"/>
        </w:tabs>
        <w:rPr>
          <w:rFonts w:cs="Arial"/>
          <w:b/>
          <w:bCs/>
        </w:rPr>
      </w:pPr>
      <w:bookmarkStart w:id="962" w:name="_DV_C120"/>
      <w:r>
        <w:rPr>
          <w:rFonts w:cs="Arial"/>
        </w:rPr>
        <w:t>The transaction is subject to customary representations and warranties to be made by Buyer and Seller as of the execution date or the effective date of the PSA and the closing thereunder, including the following:</w:t>
      </w:r>
      <w:bookmarkEnd w:id="962"/>
    </w:p>
    <w:p w14:paraId="7B0F2860" w14:textId="77777777" w:rsidR="00AF235A" w:rsidRDefault="008F30F2" w:rsidP="00D8164C">
      <w:pPr>
        <w:numPr>
          <w:ilvl w:val="0"/>
          <w:numId w:val="58"/>
        </w:numPr>
        <w:autoSpaceDE w:val="0"/>
        <w:autoSpaceDN w:val="0"/>
        <w:adjustRightInd w:val="0"/>
        <w:spacing w:before="60" w:after="60"/>
        <w:ind w:left="720" w:right="160"/>
        <w:rPr>
          <w:rFonts w:cs="Arial"/>
        </w:rPr>
      </w:pPr>
      <w:bookmarkStart w:id="963" w:name="_DV_M125"/>
      <w:bookmarkEnd w:id="963"/>
      <w:r>
        <w:rPr>
          <w:rFonts w:cs="Arial"/>
        </w:rPr>
        <w:t>Corporate existence and powers</w:t>
      </w:r>
      <w:bookmarkStart w:id="964" w:name="_DV_M126"/>
      <w:bookmarkEnd w:id="964"/>
      <w:r>
        <w:rPr>
          <w:rFonts w:cs="Arial"/>
        </w:rPr>
        <w:t xml:space="preserve"> – Seller </w:t>
      </w:r>
      <w:proofErr w:type="gramStart"/>
      <w:r>
        <w:rPr>
          <w:rFonts w:cs="Arial"/>
        </w:rPr>
        <w:t>is</w:t>
      </w:r>
      <w:proofErr w:type="gramEnd"/>
      <w:r>
        <w:rPr>
          <w:rFonts w:cs="Arial"/>
        </w:rPr>
        <w:t xml:space="preserve"> a limited liability company validly existing and in good standing and has the power and authority to conduct its business as now conducted.</w:t>
      </w:r>
    </w:p>
    <w:p w14:paraId="0F8CDF77" w14:textId="77777777" w:rsidR="00AF235A" w:rsidRDefault="008F30F2" w:rsidP="00D8164C">
      <w:pPr>
        <w:numPr>
          <w:ilvl w:val="0"/>
          <w:numId w:val="57"/>
        </w:numPr>
        <w:autoSpaceDE w:val="0"/>
        <w:autoSpaceDN w:val="0"/>
        <w:adjustRightInd w:val="0"/>
        <w:spacing w:before="60" w:after="60"/>
        <w:ind w:right="160"/>
        <w:rPr>
          <w:rFonts w:cs="Arial"/>
        </w:rPr>
      </w:pPr>
      <w:bookmarkStart w:id="965" w:name="_DV_M127"/>
      <w:bookmarkEnd w:id="965"/>
      <w:r>
        <w:rPr>
          <w:rFonts w:cs="Arial"/>
        </w:rPr>
        <w:t>Authority (execution and delivery)</w:t>
      </w:r>
    </w:p>
    <w:p w14:paraId="2A65A3FC" w14:textId="77777777" w:rsidR="00AF235A" w:rsidRDefault="008F30F2" w:rsidP="00D8164C">
      <w:pPr>
        <w:numPr>
          <w:ilvl w:val="0"/>
          <w:numId w:val="57"/>
        </w:numPr>
        <w:autoSpaceDE w:val="0"/>
        <w:autoSpaceDN w:val="0"/>
        <w:adjustRightInd w:val="0"/>
        <w:spacing w:before="60" w:after="60"/>
        <w:ind w:right="160"/>
        <w:rPr>
          <w:rFonts w:cs="Arial"/>
        </w:rPr>
      </w:pPr>
      <w:bookmarkStart w:id="966" w:name="_DV_M128"/>
      <w:bookmarkStart w:id="967" w:name="_DV_M129"/>
      <w:bookmarkEnd w:id="966"/>
      <w:bookmarkEnd w:id="967"/>
      <w:r>
        <w:rPr>
          <w:rFonts w:cs="Arial"/>
        </w:rPr>
        <w:t>No conflicts - the transaction does not create any conflicts.</w:t>
      </w:r>
    </w:p>
    <w:p w14:paraId="1850C687" w14:textId="77777777" w:rsidR="00AF235A" w:rsidRDefault="008F30F2" w:rsidP="00D8164C">
      <w:pPr>
        <w:numPr>
          <w:ilvl w:val="0"/>
          <w:numId w:val="57"/>
        </w:numPr>
        <w:autoSpaceDE w:val="0"/>
        <w:autoSpaceDN w:val="0"/>
        <w:adjustRightInd w:val="0"/>
        <w:spacing w:before="60" w:after="60"/>
        <w:ind w:right="160"/>
        <w:rPr>
          <w:rFonts w:cs="Arial"/>
        </w:rPr>
      </w:pPr>
      <w:bookmarkStart w:id="968" w:name="_DV_M130"/>
      <w:bookmarkEnd w:id="968"/>
      <w:r>
        <w:rPr>
          <w:rFonts w:cs="Arial"/>
        </w:rPr>
        <w:t>Consents and approvals – no consent, approval or authorization is required in connection with the execution and performance of the PSA.</w:t>
      </w:r>
    </w:p>
    <w:p w14:paraId="6DDCE38F" w14:textId="77777777" w:rsidR="00AF235A" w:rsidRDefault="008F30F2" w:rsidP="00D8164C">
      <w:pPr>
        <w:numPr>
          <w:ilvl w:val="0"/>
          <w:numId w:val="57"/>
        </w:numPr>
        <w:autoSpaceDE w:val="0"/>
        <w:autoSpaceDN w:val="0"/>
        <w:adjustRightInd w:val="0"/>
        <w:spacing w:before="60" w:after="60"/>
        <w:ind w:right="160"/>
        <w:rPr>
          <w:rFonts w:cs="Arial"/>
        </w:rPr>
      </w:pPr>
      <w:bookmarkStart w:id="969" w:name="_DV_M131"/>
      <w:bookmarkStart w:id="970" w:name="_DV_M201"/>
      <w:bookmarkStart w:id="971" w:name="_DV_M205"/>
      <w:bookmarkStart w:id="972" w:name="_DV_M206"/>
      <w:bookmarkStart w:id="973" w:name="_DV_M207"/>
      <w:bookmarkStart w:id="974" w:name="_DV_M208"/>
      <w:bookmarkStart w:id="975" w:name="_DV_M209"/>
      <w:bookmarkStart w:id="976" w:name="_DV_M210"/>
      <w:bookmarkStart w:id="977" w:name="_DV_M211"/>
      <w:bookmarkStart w:id="978" w:name="_DV_M212"/>
      <w:bookmarkStart w:id="979" w:name="_DV_M213"/>
      <w:bookmarkStart w:id="980" w:name="_DV_M214"/>
      <w:bookmarkStart w:id="981" w:name="_DV_M215"/>
      <w:bookmarkStart w:id="982" w:name="_DV_M216"/>
      <w:bookmarkStart w:id="983" w:name="_DV_M217"/>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r>
        <w:rPr>
          <w:rFonts w:cs="Arial"/>
        </w:rPr>
        <w:t>Legal proceedings of Buyer– there are no legal proceedings pending, or to Buyer’s knowledge, threatened in writing, against Buyer, that affect the consummation of the transaction contemplated by the</w:t>
      </w:r>
      <w:bookmarkStart w:id="984" w:name="_DV_C123"/>
      <w:r>
        <w:rPr>
          <w:rStyle w:val="DeltaViewInsertion"/>
          <w:rFonts w:cs="Arial"/>
          <w:color w:val="auto"/>
          <w:u w:val="none"/>
        </w:rPr>
        <w:t xml:space="preserve"> </w:t>
      </w:r>
      <w:bookmarkStart w:id="985" w:name="_DV_M132"/>
      <w:bookmarkEnd w:id="984"/>
      <w:bookmarkEnd w:id="985"/>
      <w:r>
        <w:rPr>
          <w:rStyle w:val="DeltaViewInsertion"/>
          <w:rFonts w:cs="Arial"/>
          <w:color w:val="auto"/>
          <w:u w:val="none"/>
        </w:rPr>
        <w:t>PSA</w:t>
      </w:r>
      <w:r>
        <w:rPr>
          <w:rFonts w:cs="Arial"/>
        </w:rPr>
        <w:t>.</w:t>
      </w:r>
      <w:bookmarkStart w:id="986" w:name="_DV_M133"/>
      <w:bookmarkEnd w:id="986"/>
    </w:p>
    <w:p w14:paraId="4E12DFD5" w14:textId="77777777" w:rsidR="00AF235A" w:rsidRDefault="008F30F2">
      <w:pPr>
        <w:keepLines/>
        <w:numPr>
          <w:ilvl w:val="0"/>
          <w:numId w:val="57"/>
        </w:numPr>
        <w:autoSpaceDE w:val="0"/>
        <w:autoSpaceDN w:val="0"/>
        <w:adjustRightInd w:val="0"/>
        <w:spacing w:before="60" w:after="60"/>
        <w:ind w:right="160"/>
        <w:rPr>
          <w:rFonts w:cs="Arial"/>
        </w:rPr>
      </w:pPr>
      <w:r>
        <w:rPr>
          <w:rFonts w:cs="Arial"/>
        </w:rPr>
        <w:t xml:space="preserve">Legal proceedings of Seller and the Project – there are no legal proceedings </w:t>
      </w:r>
      <w:bookmarkStart w:id="987" w:name="_DV_M151"/>
      <w:bookmarkEnd w:id="987"/>
      <w:r>
        <w:rPr>
          <w:rFonts w:cs="Arial"/>
        </w:rPr>
        <w:t xml:space="preserve">pending, or to Seller’s knowledge, threatened in writing, against the Seller or the </w:t>
      </w:r>
      <w:bookmarkStart w:id="988" w:name="_DV_M153"/>
      <w:bookmarkEnd w:id="988"/>
      <w:r>
        <w:rPr>
          <w:rFonts w:cs="Arial"/>
        </w:rPr>
        <w:t>Project or affecting Seller’s ability to sell the Project</w:t>
      </w:r>
      <w:bookmarkStart w:id="989" w:name="_DV_M155"/>
      <w:bookmarkEnd w:id="989"/>
      <w:r>
        <w:rPr>
          <w:rFonts w:cs="Arial"/>
        </w:rPr>
        <w:t>.</w:t>
      </w:r>
    </w:p>
    <w:p w14:paraId="4521C406" w14:textId="77777777" w:rsidR="00AF235A" w:rsidRDefault="008F30F2" w:rsidP="00D8164C">
      <w:pPr>
        <w:numPr>
          <w:ilvl w:val="0"/>
          <w:numId w:val="57"/>
        </w:numPr>
        <w:autoSpaceDE w:val="0"/>
        <w:autoSpaceDN w:val="0"/>
        <w:adjustRightInd w:val="0"/>
        <w:spacing w:before="60" w:after="60"/>
        <w:ind w:right="160"/>
        <w:rPr>
          <w:rFonts w:cs="Arial"/>
        </w:rPr>
      </w:pPr>
      <w:bookmarkStart w:id="990" w:name="_DV_M134"/>
      <w:bookmarkStart w:id="991" w:name="_DV_M135"/>
      <w:bookmarkEnd w:id="990"/>
      <w:bookmarkEnd w:id="991"/>
      <w:r>
        <w:rPr>
          <w:rFonts w:cs="Arial"/>
        </w:rPr>
        <w:t>Sufficient funds – Buyer has available, or will maintain sufficient sources of, funds to complete the transaction.</w:t>
      </w:r>
      <w:r>
        <w:rPr>
          <w:rFonts w:cs="Arial"/>
          <w:b/>
          <w:bCs/>
        </w:rPr>
        <w:t xml:space="preserve"> </w:t>
      </w:r>
      <w:bookmarkStart w:id="992" w:name="_DV_M136"/>
      <w:bookmarkStart w:id="993" w:name="_DV_M137"/>
      <w:bookmarkStart w:id="994" w:name="_DV_M139"/>
      <w:bookmarkStart w:id="995" w:name="_DV_M140"/>
      <w:bookmarkStart w:id="996" w:name="_DV_M141"/>
      <w:bookmarkStart w:id="997" w:name="_DV_M142"/>
      <w:bookmarkStart w:id="998" w:name="_DV_M147"/>
      <w:bookmarkStart w:id="999" w:name="_DV_M148"/>
      <w:bookmarkStart w:id="1000" w:name="_DV_M149"/>
      <w:bookmarkEnd w:id="992"/>
      <w:bookmarkEnd w:id="993"/>
      <w:bookmarkEnd w:id="994"/>
      <w:bookmarkEnd w:id="995"/>
      <w:bookmarkEnd w:id="996"/>
      <w:bookmarkEnd w:id="997"/>
      <w:bookmarkEnd w:id="998"/>
      <w:bookmarkEnd w:id="999"/>
      <w:bookmarkEnd w:id="1000"/>
    </w:p>
    <w:p w14:paraId="3B69E542" w14:textId="77777777" w:rsidR="00AF235A" w:rsidRDefault="008F30F2">
      <w:pPr>
        <w:keepLines/>
        <w:numPr>
          <w:ilvl w:val="0"/>
          <w:numId w:val="57"/>
        </w:numPr>
        <w:autoSpaceDE w:val="0"/>
        <w:autoSpaceDN w:val="0"/>
        <w:adjustRightInd w:val="0"/>
        <w:spacing w:before="60" w:after="60"/>
        <w:ind w:right="160"/>
        <w:rPr>
          <w:rFonts w:cs="Arial"/>
        </w:rPr>
      </w:pPr>
      <w:bookmarkStart w:id="1001" w:name="_DV_M150"/>
      <w:bookmarkStart w:id="1002" w:name="_DV_M157"/>
      <w:bookmarkEnd w:id="1001"/>
      <w:bookmarkEnd w:id="1002"/>
      <w:r>
        <w:rPr>
          <w:rFonts w:cs="Arial"/>
        </w:rPr>
        <w:t xml:space="preserve">Compliance with Laws – Seller </w:t>
      </w:r>
      <w:bookmarkStart w:id="1003" w:name="_DV_M158"/>
      <w:bookmarkEnd w:id="1003"/>
      <w:proofErr w:type="gramStart"/>
      <w:r>
        <w:rPr>
          <w:rFonts w:cs="Arial"/>
        </w:rPr>
        <w:t>is in compliance with</w:t>
      </w:r>
      <w:proofErr w:type="gramEnd"/>
      <w:r>
        <w:rPr>
          <w:rFonts w:cs="Arial"/>
        </w:rPr>
        <w:t xml:space="preserve"> all laws </w:t>
      </w:r>
      <w:bookmarkStart w:id="1004" w:name="_DV_M161"/>
      <w:bookmarkEnd w:id="1004"/>
      <w:r>
        <w:rPr>
          <w:rFonts w:cs="Arial"/>
        </w:rPr>
        <w:t>applicable to the Seller, Project and the transactions contemplated by the PSA.</w:t>
      </w:r>
    </w:p>
    <w:p w14:paraId="688CEEF7" w14:textId="6DBFA6AD" w:rsidR="00AF235A" w:rsidRDefault="008F30F2" w:rsidP="00D8164C">
      <w:pPr>
        <w:widowControl w:val="0"/>
        <w:numPr>
          <w:ilvl w:val="0"/>
          <w:numId w:val="57"/>
        </w:numPr>
        <w:autoSpaceDE w:val="0"/>
        <w:autoSpaceDN w:val="0"/>
        <w:adjustRightInd w:val="0"/>
        <w:spacing w:line="276" w:lineRule="auto"/>
        <w:rPr>
          <w:rFonts w:cs="Arial"/>
        </w:rPr>
      </w:pPr>
      <w:bookmarkStart w:id="1005" w:name="_DV_M162"/>
      <w:bookmarkEnd w:id="1005"/>
      <w:r>
        <w:rPr>
          <w:rFonts w:cs="Arial"/>
        </w:rPr>
        <w:t>Environmental – Seller and its affiliates have no</w:t>
      </w:r>
      <w:bookmarkStart w:id="1006" w:name="_DV_C137"/>
      <w:r>
        <w:rPr>
          <w:rStyle w:val="DeltaViewInsertion"/>
          <w:rFonts w:cs="Arial"/>
          <w:color w:val="auto"/>
          <w:u w:val="none"/>
        </w:rPr>
        <w:t xml:space="preserve"> </w:t>
      </w:r>
      <w:bookmarkStart w:id="1007" w:name="_DV_M165"/>
      <w:bookmarkEnd w:id="1006"/>
      <w:bookmarkEnd w:id="1007"/>
      <w:r>
        <w:rPr>
          <w:rFonts w:cs="Arial"/>
        </w:rPr>
        <w:t xml:space="preserve">environmental liabilities </w:t>
      </w:r>
      <w:bookmarkStart w:id="1008" w:name="_DV_M166"/>
      <w:bookmarkEnd w:id="1008"/>
      <w:r>
        <w:rPr>
          <w:rFonts w:cs="Arial"/>
        </w:rPr>
        <w:t xml:space="preserve">and </w:t>
      </w:r>
      <w:proofErr w:type="gramStart"/>
      <w:r>
        <w:rPr>
          <w:rStyle w:val="DeltaViewInsertion"/>
          <w:rFonts w:cs="Arial"/>
          <w:color w:val="auto"/>
          <w:u w:val="none"/>
        </w:rPr>
        <w:t>are</w:t>
      </w:r>
      <w:r>
        <w:rPr>
          <w:rFonts w:cs="Arial"/>
        </w:rPr>
        <w:t xml:space="preserve"> in compliance with</w:t>
      </w:r>
      <w:proofErr w:type="gramEnd"/>
      <w:r>
        <w:rPr>
          <w:rFonts w:cs="Arial"/>
        </w:rPr>
        <w:t xml:space="preserve"> environmental requirements. Seller and its affiliates have not received a</w:t>
      </w:r>
      <w:bookmarkStart w:id="1009" w:name="_DV_M167"/>
      <w:bookmarkEnd w:id="1009"/>
      <w:r w:rsidR="006937CB">
        <w:rPr>
          <w:rFonts w:cs="Arial"/>
        </w:rPr>
        <w:t>ny notice</w:t>
      </w:r>
      <w:r>
        <w:rPr>
          <w:rFonts w:cs="Arial"/>
        </w:rPr>
        <w:t xml:space="preserve"> of an alleged violation of environmental law pertaining to the Project from any governmental entity. There are no facts, circumstances, </w:t>
      </w:r>
      <w:proofErr w:type="gramStart"/>
      <w:r>
        <w:rPr>
          <w:rFonts w:cs="Arial"/>
        </w:rPr>
        <w:t>conditions</w:t>
      </w:r>
      <w:proofErr w:type="gramEnd"/>
      <w:r>
        <w:rPr>
          <w:rFonts w:cs="Arial"/>
        </w:rPr>
        <w:t xml:space="preserve"> or occurrences relating to the Project that could reasonably be expected to form the basis of a claim, requirement or obligation imposed by any governmental entity under any environmental law on Seller or its affiliates</w:t>
      </w:r>
      <w:bookmarkStart w:id="1010" w:name="_DV_M168"/>
      <w:bookmarkEnd w:id="1010"/>
      <w:r>
        <w:rPr>
          <w:rFonts w:cs="Arial"/>
        </w:rPr>
        <w:t>.</w:t>
      </w:r>
    </w:p>
    <w:p w14:paraId="01B85958" w14:textId="77777777" w:rsidR="00AF235A" w:rsidRDefault="008F30F2">
      <w:pPr>
        <w:keepLines/>
        <w:numPr>
          <w:ilvl w:val="0"/>
          <w:numId w:val="57"/>
        </w:numPr>
        <w:autoSpaceDE w:val="0"/>
        <w:autoSpaceDN w:val="0"/>
        <w:adjustRightInd w:val="0"/>
        <w:spacing w:before="60" w:after="60"/>
        <w:ind w:right="160"/>
        <w:rPr>
          <w:rFonts w:cs="Arial"/>
        </w:rPr>
      </w:pPr>
      <w:bookmarkStart w:id="1011" w:name="_DV_M169"/>
      <w:bookmarkStart w:id="1012" w:name="_DV_M172"/>
      <w:bookmarkEnd w:id="1011"/>
      <w:bookmarkEnd w:id="1012"/>
      <w:r>
        <w:rPr>
          <w:rFonts w:cs="Arial"/>
        </w:rPr>
        <w:t xml:space="preserve">Contracts – </w:t>
      </w:r>
      <w:bookmarkStart w:id="1013" w:name="_DV_M173"/>
      <w:bookmarkEnd w:id="1013"/>
      <w:r>
        <w:rPr>
          <w:rFonts w:cs="Arial"/>
        </w:rPr>
        <w:t xml:space="preserve">Schedule of material contracts binding on the </w:t>
      </w:r>
      <w:bookmarkStart w:id="1014" w:name="_DV_M175"/>
      <w:bookmarkEnd w:id="1014"/>
      <w:r>
        <w:rPr>
          <w:rFonts w:cs="Arial"/>
        </w:rPr>
        <w:t xml:space="preserve">Seller or to which the Project is </w:t>
      </w:r>
      <w:proofErr w:type="gramStart"/>
      <w:r>
        <w:rPr>
          <w:rFonts w:cs="Arial"/>
        </w:rPr>
        <w:t>subject</w:t>
      </w:r>
      <w:proofErr w:type="gramEnd"/>
      <w:r>
        <w:rPr>
          <w:rFonts w:cs="Arial"/>
        </w:rPr>
        <w:t xml:space="preserve"> and Seller has furnished to Buyer true, correct and complete copies of all material contracts.  Each scheduled contract, including but not limited to the Generator Interconnection Agreement, is in full force and effect and neither Seller nor the Project is in material violation or default under such contracts.</w:t>
      </w:r>
    </w:p>
    <w:p w14:paraId="18482FC1" w14:textId="77777777" w:rsidR="00AF235A" w:rsidRDefault="008F30F2">
      <w:pPr>
        <w:keepLines/>
        <w:numPr>
          <w:ilvl w:val="0"/>
          <w:numId w:val="57"/>
        </w:numPr>
        <w:autoSpaceDE w:val="0"/>
        <w:autoSpaceDN w:val="0"/>
        <w:adjustRightInd w:val="0"/>
        <w:spacing w:before="60" w:after="60"/>
        <w:ind w:right="160"/>
        <w:rPr>
          <w:rFonts w:cs="Arial"/>
        </w:rPr>
      </w:pPr>
      <w:r>
        <w:rPr>
          <w:rFonts w:cs="Arial"/>
        </w:rPr>
        <w:t>Land Contracts – The land contracts and real property owned by the Project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PSA, including legal and physical ingress and egress rights to and from public right-of-way for operation, and maintenance of the Project.</w:t>
      </w:r>
    </w:p>
    <w:p w14:paraId="245CCE18" w14:textId="3FF92AB3" w:rsidR="00AF235A" w:rsidRDefault="008F30F2">
      <w:pPr>
        <w:keepLines/>
        <w:numPr>
          <w:ilvl w:val="0"/>
          <w:numId w:val="57"/>
        </w:numPr>
        <w:autoSpaceDE w:val="0"/>
        <w:autoSpaceDN w:val="0"/>
        <w:adjustRightInd w:val="0"/>
        <w:spacing w:before="60" w:after="60"/>
        <w:ind w:right="160"/>
        <w:rPr>
          <w:rFonts w:cs="Arial"/>
        </w:rPr>
      </w:pPr>
      <w:bookmarkStart w:id="1015" w:name="_DV_C141"/>
      <w:r>
        <w:rPr>
          <w:rFonts w:cs="Arial"/>
        </w:rPr>
        <w:t xml:space="preserve">Data – Seller has delivered to Buyer true, </w:t>
      </w:r>
      <w:proofErr w:type="gramStart"/>
      <w:r>
        <w:rPr>
          <w:rFonts w:cs="Arial"/>
        </w:rPr>
        <w:t>correct</w:t>
      </w:r>
      <w:proofErr w:type="gramEnd"/>
      <w:r>
        <w:rPr>
          <w:rFonts w:cs="Arial"/>
        </w:rPr>
        <w:t xml:space="preserve"> and complete copies of all </w:t>
      </w:r>
      <w:r w:rsidR="00742838">
        <w:rPr>
          <w:rFonts w:cs="Arial"/>
        </w:rPr>
        <w:t>[</w:t>
      </w:r>
      <w:r w:rsidR="00742838" w:rsidRPr="000A3B86">
        <w:rPr>
          <w:rFonts w:cs="Arial"/>
          <w:highlight w:val="yellow"/>
        </w:rPr>
        <w:t>wind/</w:t>
      </w:r>
      <w:r w:rsidRPr="00F75184">
        <w:rPr>
          <w:highlight w:val="yellow"/>
        </w:rPr>
        <w:t>solar</w:t>
      </w:r>
      <w:r w:rsidR="00742838">
        <w:rPr>
          <w:rFonts w:cs="Arial"/>
        </w:rPr>
        <w:t>]</w:t>
      </w:r>
      <w:r>
        <w:rPr>
          <w:rFonts w:cs="Arial"/>
        </w:rPr>
        <w:t xml:space="preserve"> and battery data related to the Project.</w:t>
      </w:r>
    </w:p>
    <w:p w14:paraId="175B2412" w14:textId="54E7D9A9" w:rsidR="00AF235A" w:rsidRDefault="008F30F2">
      <w:pPr>
        <w:keepLines/>
        <w:numPr>
          <w:ilvl w:val="0"/>
          <w:numId w:val="57"/>
        </w:numPr>
        <w:autoSpaceDE w:val="0"/>
        <w:autoSpaceDN w:val="0"/>
        <w:adjustRightInd w:val="0"/>
        <w:spacing w:before="60" w:after="60"/>
        <w:ind w:right="160"/>
        <w:rPr>
          <w:rFonts w:cs="Arial"/>
        </w:rPr>
      </w:pPr>
      <w:r>
        <w:rPr>
          <w:rStyle w:val="DeltaViewInsertion"/>
          <w:rFonts w:cs="Arial"/>
          <w:color w:val="auto"/>
          <w:u w:val="none"/>
        </w:rPr>
        <w:t>Permits -</w:t>
      </w:r>
      <w:bookmarkStart w:id="1016" w:name="_DV_M177"/>
      <w:bookmarkEnd w:id="1015"/>
      <w:bookmarkEnd w:id="1016"/>
      <w:r>
        <w:rPr>
          <w:rFonts w:cs="Arial"/>
        </w:rPr>
        <w:t xml:space="preserve"> All permits required to own, </w:t>
      </w:r>
      <w:proofErr w:type="gramStart"/>
      <w:r>
        <w:rPr>
          <w:rFonts w:cs="Arial"/>
        </w:rPr>
        <w:t>operate</w:t>
      </w:r>
      <w:proofErr w:type="gramEnd"/>
      <w:r>
        <w:rPr>
          <w:rFonts w:cs="Arial"/>
        </w:rPr>
        <w:t xml:space="preserve"> and maintain the Project are held by Seller or an Affiliate, are final and non-appealable, are scheduled, and Seller has obtained and furnished to Buyer true, correct and complete copies of such permits.  Such permits are in full force and effect and are legal, valid, </w:t>
      </w:r>
      <w:proofErr w:type="gramStart"/>
      <w:r>
        <w:rPr>
          <w:rFonts w:cs="Arial"/>
        </w:rPr>
        <w:t>binding</w:t>
      </w:r>
      <w:proofErr w:type="gramEnd"/>
      <w:r>
        <w:rPr>
          <w:rFonts w:cs="Arial"/>
        </w:rPr>
        <w:t xml:space="preserve"> and enforceable in accordance with their respective terms.</w:t>
      </w:r>
    </w:p>
    <w:p w14:paraId="1E83869B" w14:textId="54EFAC8D" w:rsidR="00AF235A" w:rsidRDefault="008F30F2">
      <w:pPr>
        <w:keepLines/>
        <w:numPr>
          <w:ilvl w:val="0"/>
          <w:numId w:val="57"/>
        </w:numPr>
        <w:autoSpaceDE w:val="0"/>
        <w:autoSpaceDN w:val="0"/>
        <w:adjustRightInd w:val="0"/>
        <w:spacing w:before="60" w:after="60"/>
        <w:ind w:right="160"/>
        <w:rPr>
          <w:rFonts w:cs="Arial"/>
        </w:rPr>
      </w:pPr>
      <w:bookmarkStart w:id="1017" w:name="_DV_M179"/>
      <w:bookmarkStart w:id="1018" w:name="_DV_M180"/>
      <w:bookmarkStart w:id="1019" w:name="_DV_M181"/>
      <w:bookmarkStart w:id="1020" w:name="_DV_M187"/>
      <w:bookmarkStart w:id="1021" w:name="_DV_M188"/>
      <w:bookmarkStart w:id="1022" w:name="_DV_M196"/>
      <w:bookmarkEnd w:id="1017"/>
      <w:bookmarkEnd w:id="1018"/>
      <w:bookmarkEnd w:id="1019"/>
      <w:bookmarkEnd w:id="1020"/>
      <w:bookmarkEnd w:id="1021"/>
      <w:bookmarkEnd w:id="1022"/>
      <w:r>
        <w:rPr>
          <w:rFonts w:cs="Arial"/>
        </w:rPr>
        <w:t>Title – Seller or an Affiliate is in possession of and has good and marketable title to the Project free and clear of all encumbrances, except for permitted encumbrances.  Seller and its Affiliates have no legal obligation</w:t>
      </w:r>
      <w:bookmarkStart w:id="1023" w:name="_DV_M197"/>
      <w:bookmarkEnd w:id="1023"/>
      <w:r>
        <w:rPr>
          <w:rFonts w:cs="Arial"/>
        </w:rPr>
        <w:t xml:space="preserve"> or </w:t>
      </w:r>
      <w:bookmarkStart w:id="1024" w:name="_DV_M198"/>
      <w:bookmarkEnd w:id="1024"/>
      <w:r>
        <w:rPr>
          <w:rFonts w:cs="Arial"/>
        </w:rPr>
        <w:t xml:space="preserve">non-binding agreement </w:t>
      </w:r>
      <w:bookmarkStart w:id="1025" w:name="_DV_M199"/>
      <w:bookmarkEnd w:id="1025"/>
      <w:r>
        <w:rPr>
          <w:rFonts w:cs="Arial"/>
        </w:rPr>
        <w:t>in principle with</w:t>
      </w:r>
      <w:bookmarkStart w:id="1026" w:name="_DV_M200"/>
      <w:bookmarkEnd w:id="1026"/>
      <w:r>
        <w:rPr>
          <w:rFonts w:cs="Arial"/>
        </w:rPr>
        <w:t xml:space="preserve"> any other person to sell or affect a sale of all, or any portion of, the Project.</w:t>
      </w:r>
    </w:p>
    <w:p w14:paraId="36CFA766" w14:textId="77777777" w:rsidR="00AF235A" w:rsidRDefault="008F30F2" w:rsidP="00D8164C">
      <w:pPr>
        <w:numPr>
          <w:ilvl w:val="0"/>
          <w:numId w:val="57"/>
        </w:numPr>
        <w:autoSpaceDE w:val="0"/>
        <w:autoSpaceDN w:val="0"/>
        <w:adjustRightInd w:val="0"/>
        <w:spacing w:before="60" w:after="60"/>
        <w:ind w:right="160"/>
        <w:rPr>
          <w:rFonts w:cs="Arial"/>
          <w:b/>
          <w:bCs/>
        </w:rPr>
      </w:pPr>
      <w:r>
        <w:rPr>
          <w:rFonts w:cs="Arial"/>
        </w:rPr>
        <w:t xml:space="preserve">Other representation and warranties customary in a transaction of this nature, including those pertaining to taxes, title, finders, intellectual property, </w:t>
      </w:r>
      <w:proofErr w:type="gramStart"/>
      <w:r>
        <w:rPr>
          <w:rFonts w:cs="Arial"/>
        </w:rPr>
        <w:t>brokers</w:t>
      </w:r>
      <w:proofErr w:type="gramEnd"/>
      <w:r>
        <w:rPr>
          <w:rFonts w:cs="Arial"/>
        </w:rPr>
        <w:t xml:space="preserve"> and insurance.</w:t>
      </w:r>
    </w:p>
    <w:p w14:paraId="5755CBA5" w14:textId="77777777" w:rsidR="00AF235A" w:rsidRDefault="00AF235A">
      <w:pPr>
        <w:pStyle w:val="ListParagraph"/>
        <w:rPr>
          <w:rFonts w:cs="Arial"/>
        </w:rPr>
      </w:pPr>
      <w:bookmarkStart w:id="1027" w:name="_DV_M218"/>
      <w:bookmarkStart w:id="1028" w:name="_DV_M219"/>
      <w:bookmarkStart w:id="1029" w:name="_DV_M220"/>
      <w:bookmarkEnd w:id="1027"/>
      <w:bookmarkEnd w:id="1028"/>
      <w:bookmarkEnd w:id="1029"/>
    </w:p>
    <w:p w14:paraId="11725FBF" w14:textId="77777777" w:rsidR="00AF235A" w:rsidRDefault="008F30F2">
      <w:pPr>
        <w:pStyle w:val="ListParagraph"/>
        <w:keepNext/>
        <w:spacing w:after="120"/>
        <w:ind w:left="0"/>
        <w:rPr>
          <w:rFonts w:cs="Arial"/>
          <w:b/>
          <w:bCs/>
          <w:u w:val="single"/>
        </w:rPr>
      </w:pPr>
      <w:bookmarkStart w:id="1030" w:name="_DV_M221"/>
      <w:bookmarkStart w:id="1031" w:name="_DV_M222"/>
      <w:bookmarkStart w:id="1032" w:name="_DV_M223"/>
      <w:bookmarkStart w:id="1033" w:name="_DV_M224"/>
      <w:bookmarkStart w:id="1034" w:name="_DV_M225"/>
      <w:bookmarkStart w:id="1035" w:name="_DV_M226"/>
      <w:bookmarkStart w:id="1036" w:name="_DV_M227"/>
      <w:bookmarkStart w:id="1037" w:name="_DV_M228"/>
      <w:bookmarkStart w:id="1038" w:name="_DV_M230"/>
      <w:bookmarkStart w:id="1039" w:name="_DV_M231"/>
      <w:bookmarkStart w:id="1040" w:name="_DV_M232"/>
      <w:bookmarkStart w:id="1041" w:name="_DV_M233"/>
      <w:bookmarkStart w:id="1042" w:name="_DV_M234"/>
      <w:bookmarkStart w:id="1043" w:name="_DV_M235"/>
      <w:bookmarkStart w:id="1044" w:name="_DV_M236"/>
      <w:bookmarkStart w:id="1045" w:name="_DV_M238"/>
      <w:bookmarkStart w:id="1046" w:name="_DV_M239"/>
      <w:bookmarkStart w:id="1047" w:name="_DV_M241"/>
      <w:bookmarkStart w:id="1048" w:name="_DV_M243"/>
      <w:bookmarkStart w:id="1049" w:name="_DV_M244"/>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r>
        <w:rPr>
          <w:rFonts w:cs="Arial"/>
          <w:b/>
          <w:bCs/>
          <w:u w:val="single"/>
        </w:rPr>
        <w:t>Termination Provisions</w:t>
      </w:r>
    </w:p>
    <w:p w14:paraId="6BCFDDF4" w14:textId="77777777" w:rsidR="00AF235A" w:rsidRDefault="008F30F2">
      <w:pPr>
        <w:rPr>
          <w:rFonts w:cs="Arial"/>
        </w:rPr>
      </w:pPr>
      <w:bookmarkStart w:id="1050" w:name="_DV_M245"/>
      <w:bookmarkEnd w:id="1050"/>
      <w:r>
        <w:rPr>
          <w:rFonts w:cs="Arial"/>
        </w:rPr>
        <w:t>The PSA may be terminated prior to the closing upon written notice by the terminating party (as described below) in the event of certain occurrences, including:</w:t>
      </w:r>
    </w:p>
    <w:p w14:paraId="2082C2FE" w14:textId="2DD06E88" w:rsidR="00AF235A" w:rsidRDefault="008F30F2" w:rsidP="00D8164C">
      <w:pPr>
        <w:numPr>
          <w:ilvl w:val="0"/>
          <w:numId w:val="60"/>
        </w:numPr>
        <w:tabs>
          <w:tab w:val="clear" w:pos="1440"/>
        </w:tabs>
        <w:autoSpaceDE w:val="0"/>
        <w:autoSpaceDN w:val="0"/>
        <w:adjustRightInd w:val="0"/>
        <w:ind w:left="720"/>
        <w:rPr>
          <w:rFonts w:cs="Arial"/>
        </w:rPr>
      </w:pPr>
      <w:bookmarkStart w:id="1051" w:name="_DV_M246"/>
      <w:bookmarkEnd w:id="1051"/>
      <w:r>
        <w:rPr>
          <w:rFonts w:cs="Arial"/>
        </w:rPr>
        <w:t xml:space="preserve">By either party, in the event the closing has not occurred by </w:t>
      </w:r>
      <w:r w:rsidR="000A5346">
        <w:rPr>
          <w:rFonts w:cs="Arial"/>
        </w:rPr>
        <w:t>a date to be negotiated</w:t>
      </w:r>
      <w:r>
        <w:rPr>
          <w:rFonts w:cs="Arial"/>
        </w:rPr>
        <w:t>, regardless of the reason for such termination, provided that the terminating party is not in breach of the PSA.</w:t>
      </w:r>
    </w:p>
    <w:p w14:paraId="537F4CBC" w14:textId="77777777" w:rsidR="00AF235A" w:rsidRDefault="008F30F2" w:rsidP="00D8164C">
      <w:pPr>
        <w:numPr>
          <w:ilvl w:val="0"/>
          <w:numId w:val="60"/>
        </w:numPr>
        <w:tabs>
          <w:tab w:val="clear" w:pos="1440"/>
        </w:tabs>
        <w:autoSpaceDE w:val="0"/>
        <w:autoSpaceDN w:val="0"/>
        <w:adjustRightInd w:val="0"/>
        <w:ind w:left="720"/>
        <w:rPr>
          <w:rFonts w:cs="Arial"/>
        </w:rPr>
      </w:pPr>
      <w:r>
        <w:rPr>
          <w:rFonts w:cs="Arial"/>
        </w:rPr>
        <w:t>By either party in the event regulatory approvals for the transaction are not obtained on terms reasonably acceptable to Buyer.</w:t>
      </w:r>
    </w:p>
    <w:p w14:paraId="55AFA68E" w14:textId="77777777" w:rsidR="00AF235A" w:rsidRDefault="008F30F2" w:rsidP="00D8164C">
      <w:pPr>
        <w:numPr>
          <w:ilvl w:val="0"/>
          <w:numId w:val="61"/>
        </w:numPr>
        <w:tabs>
          <w:tab w:val="clear" w:pos="1440"/>
        </w:tabs>
        <w:autoSpaceDE w:val="0"/>
        <w:autoSpaceDN w:val="0"/>
        <w:adjustRightInd w:val="0"/>
        <w:ind w:left="720"/>
        <w:rPr>
          <w:rFonts w:cs="Arial"/>
        </w:rPr>
      </w:pPr>
      <w:r>
        <w:rPr>
          <w:rFonts w:cs="Arial"/>
        </w:rPr>
        <w:t xml:space="preserve">By Buyer in the event any authority has issued an order or taken any other action that restrains, enjoins, or otherwise prohibits the consummation of the transactions contemplated by the PSA, and such order or action is </w:t>
      </w:r>
      <w:proofErr w:type="spellStart"/>
      <w:r>
        <w:rPr>
          <w:rFonts w:cs="Arial"/>
        </w:rPr>
        <w:t>nonappealable</w:t>
      </w:r>
      <w:proofErr w:type="spellEnd"/>
      <w:r>
        <w:rPr>
          <w:rFonts w:cs="Arial"/>
        </w:rPr>
        <w:t>.</w:t>
      </w:r>
    </w:p>
    <w:p w14:paraId="4E9582C2" w14:textId="77777777" w:rsidR="00AF235A" w:rsidRDefault="008F30F2" w:rsidP="00D8164C">
      <w:pPr>
        <w:numPr>
          <w:ilvl w:val="0"/>
          <w:numId w:val="59"/>
        </w:numPr>
        <w:tabs>
          <w:tab w:val="clear" w:pos="3240"/>
        </w:tabs>
        <w:autoSpaceDE w:val="0"/>
        <w:autoSpaceDN w:val="0"/>
        <w:adjustRightInd w:val="0"/>
        <w:ind w:left="720"/>
        <w:rPr>
          <w:rFonts w:cs="Arial"/>
        </w:rPr>
      </w:pPr>
      <w:bookmarkStart w:id="1052" w:name="_DV_M248"/>
      <w:bookmarkEnd w:id="1052"/>
      <w:r>
        <w:rPr>
          <w:rFonts w:cs="Arial"/>
        </w:rPr>
        <w:t>By Buyer in the event of material breach of the PSA by Seller.</w:t>
      </w:r>
    </w:p>
    <w:p w14:paraId="58C618E7" w14:textId="77777777" w:rsidR="00AF235A" w:rsidRDefault="008F30F2" w:rsidP="00D8164C">
      <w:pPr>
        <w:numPr>
          <w:ilvl w:val="0"/>
          <w:numId w:val="59"/>
        </w:numPr>
        <w:tabs>
          <w:tab w:val="clear" w:pos="3240"/>
        </w:tabs>
        <w:autoSpaceDE w:val="0"/>
        <w:autoSpaceDN w:val="0"/>
        <w:adjustRightInd w:val="0"/>
        <w:ind w:left="720"/>
        <w:rPr>
          <w:rFonts w:cs="Arial"/>
        </w:rPr>
      </w:pPr>
      <w:r>
        <w:rPr>
          <w:rFonts w:cs="Arial"/>
        </w:rPr>
        <w:t>Security: Seller shall fund and maintain security in favor of Buyer, or a parent guaranty acceptable to Buyer, to secure Seller’s obligations under the PSA including the indemnification provision below.</w:t>
      </w:r>
    </w:p>
    <w:p w14:paraId="42B63A3F" w14:textId="77777777" w:rsidR="00AF235A" w:rsidRDefault="00AF235A">
      <w:pPr>
        <w:ind w:left="540"/>
        <w:rPr>
          <w:rFonts w:cs="Arial"/>
        </w:rPr>
      </w:pPr>
    </w:p>
    <w:p w14:paraId="63E5650A" w14:textId="77777777" w:rsidR="00AF235A" w:rsidRDefault="008F30F2">
      <w:pPr>
        <w:pStyle w:val="ListParagraph"/>
        <w:keepNext/>
        <w:spacing w:after="120"/>
        <w:ind w:left="0"/>
        <w:rPr>
          <w:rFonts w:cs="Arial"/>
          <w:b/>
          <w:bCs/>
          <w:u w:val="single"/>
        </w:rPr>
      </w:pPr>
      <w:r>
        <w:rPr>
          <w:rFonts w:cs="Arial"/>
          <w:b/>
          <w:bCs/>
          <w:u w:val="single"/>
        </w:rPr>
        <w:t>Indemnification</w:t>
      </w:r>
    </w:p>
    <w:p w14:paraId="7DC7A9EA" w14:textId="6FCEBA63" w:rsidR="002C7EDA" w:rsidRDefault="008F30F2">
      <w:pPr>
        <w:rPr>
          <w:rFonts w:cs="Arial"/>
        </w:rPr>
        <w:sectPr w:rsidR="002C7EDA" w:rsidSect="00E2221C">
          <w:footerReference w:type="default" r:id="rId50"/>
          <w:pgSz w:w="12240" w:h="15840" w:code="1"/>
          <w:pgMar w:top="1440" w:right="1440" w:bottom="1440" w:left="1440" w:header="720" w:footer="720" w:gutter="0"/>
          <w:pgNumType w:start="1"/>
          <w:cols w:space="720"/>
        </w:sectPr>
      </w:pPr>
      <w:r>
        <w:rPr>
          <w:rFonts w:cs="Arial"/>
        </w:rPr>
        <w:t xml:space="preserve">Each party shall indemnify and hold harmless the other party and its respective employees, representatives, officers, </w:t>
      </w:r>
      <w:proofErr w:type="gramStart"/>
      <w:r>
        <w:rPr>
          <w:rFonts w:cs="Arial"/>
        </w:rPr>
        <w:t>directors</w:t>
      </w:r>
      <w:proofErr w:type="gramEnd"/>
      <w:r>
        <w:rPr>
          <w:rFonts w:cs="Arial"/>
        </w:rPr>
        <w:t xml:space="preserve"> and agents from and against any and all damages arising out of the result of any breach or violation of any representation, warranty, covenant, inaccuracy within the PSA, or any liability not assumed as part of the PSA, or any fraud, willful misconduct, or negligence in performance of this PSA.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w:t>
      </w:r>
      <w:r w:rsidR="000A5346">
        <w:rPr>
          <w:rFonts w:cs="Arial"/>
        </w:rPr>
        <w:t>to be negotiated</w:t>
      </w:r>
      <w:r>
        <w:rPr>
          <w:rFonts w:cs="Arial"/>
        </w:rPr>
        <w:t xml:space="preserve">,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w:t>
      </w:r>
      <w:r w:rsidR="00714581">
        <w:rPr>
          <w:rFonts w:cs="Arial"/>
        </w:rPr>
        <w:t>P</w:t>
      </w:r>
      <w:r>
        <w:rPr>
          <w:rFonts w:cs="Arial"/>
        </w:rPr>
        <w:t xml:space="preserve">urchase </w:t>
      </w:r>
      <w:r w:rsidR="00714581">
        <w:rPr>
          <w:rFonts w:cs="Arial"/>
        </w:rPr>
        <w:t>P</w:t>
      </w:r>
      <w:r>
        <w:rPr>
          <w:rFonts w:cs="Arial"/>
        </w:rPr>
        <w:t>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bookmarkStart w:id="1053" w:name="_DV_M249"/>
      <w:bookmarkStart w:id="1054" w:name="_DV_M250"/>
      <w:bookmarkStart w:id="1055" w:name="_DV_M251"/>
      <w:bookmarkStart w:id="1056" w:name="_DV_M252"/>
      <w:bookmarkStart w:id="1057" w:name="_DV_M253"/>
      <w:bookmarkStart w:id="1058" w:name="_DV_M254"/>
      <w:bookmarkStart w:id="1059" w:name="_DV_M255"/>
      <w:bookmarkStart w:id="1060" w:name="_DV_M256"/>
      <w:bookmarkStart w:id="1061" w:name="_DV_M257"/>
      <w:bookmarkStart w:id="1062" w:name="_DV_M258"/>
      <w:bookmarkStart w:id="1063" w:name="_DV_M259"/>
      <w:bookmarkStart w:id="1064" w:name="_DV_M262"/>
      <w:bookmarkStart w:id="1065" w:name="_DV_M263"/>
      <w:bookmarkStart w:id="1066" w:name="_DV_M264"/>
      <w:bookmarkStart w:id="1067" w:name="_DV_M265"/>
      <w:bookmarkStart w:id="1068" w:name="_DV_M266"/>
      <w:bookmarkStart w:id="1069" w:name="_DV_M267"/>
      <w:bookmarkStart w:id="1070" w:name="_DV_M268"/>
      <w:bookmarkStart w:id="1071" w:name="_DV_M269"/>
      <w:bookmarkStart w:id="1072" w:name="_DV_M270"/>
      <w:bookmarkStart w:id="1073" w:name="_DV_M271"/>
      <w:bookmarkStart w:id="1074" w:name="_DV_M272"/>
      <w:bookmarkStart w:id="1075" w:name="_DV_M273"/>
      <w:bookmarkStart w:id="1076" w:name="_DV_M274"/>
      <w:bookmarkStart w:id="1077" w:name="_DV_M275"/>
      <w:bookmarkStart w:id="1078" w:name="_DV_M276"/>
      <w:bookmarkStart w:id="1079" w:name="_DV_M277"/>
      <w:bookmarkStart w:id="1080" w:name="_DV_M278"/>
      <w:bookmarkStart w:id="1081" w:name="_DV_M279"/>
      <w:bookmarkStart w:id="1082" w:name="_DV_M280"/>
      <w:bookmarkStart w:id="1083" w:name="_DV_M281"/>
      <w:bookmarkStart w:id="1084" w:name="_DV_M282"/>
      <w:bookmarkStart w:id="1085" w:name="_DV_M283"/>
      <w:bookmarkStart w:id="1086" w:name="_DV_M284"/>
      <w:bookmarkStart w:id="1087" w:name="_DV_M285"/>
      <w:bookmarkStart w:id="1088" w:name="_DV_M287"/>
      <w:bookmarkStart w:id="1089" w:name="_DV_M288"/>
      <w:bookmarkStart w:id="1090" w:name="_DV_M289"/>
      <w:bookmarkStart w:id="1091" w:name="_DV_M292"/>
      <w:bookmarkStart w:id="1092" w:name="_DV_M293"/>
      <w:bookmarkStart w:id="1093" w:name="_DV_M294"/>
      <w:bookmarkStart w:id="1094" w:name="_DV_M295"/>
      <w:bookmarkStart w:id="1095" w:name="_DV_M296"/>
      <w:bookmarkStart w:id="1096" w:name="_DV_M297"/>
      <w:bookmarkStart w:id="1097" w:name="_DV_M298"/>
      <w:bookmarkStart w:id="1098" w:name="_DV_M299"/>
      <w:bookmarkStart w:id="1099" w:name="_DV_M300"/>
      <w:bookmarkStart w:id="1100" w:name="_DV_M301"/>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p>
    <w:p w14:paraId="54C74F56" w14:textId="58BA62E8" w:rsidR="00E2221C" w:rsidRDefault="002132A8" w:rsidP="002132A8">
      <w:pPr>
        <w:pStyle w:val="ExhibitTitle"/>
      </w:pPr>
      <w:bookmarkStart w:id="1101" w:name="_Toc149319307"/>
      <w:bookmarkStart w:id="1102" w:name="_Toc149320724"/>
      <w:bookmarkStart w:id="1103" w:name="_Toc149321040"/>
      <w:bookmarkStart w:id="1104" w:name="_Ref149559642"/>
      <w:bookmarkStart w:id="1105" w:name="_Ref149559694"/>
      <w:bookmarkStart w:id="1106" w:name="_Toc150954918"/>
      <w:bookmarkStart w:id="1107" w:name="_Hlk59539203"/>
      <w:r>
        <w:t xml:space="preserve">Exhibit </w:t>
      </w:r>
      <w:r w:rsidR="00F1110C">
        <w:t xml:space="preserve">L-3 </w:t>
      </w:r>
      <w:r w:rsidR="00E2221C">
        <w:t>– MIPSA PROVISIONS</w:t>
      </w:r>
      <w:bookmarkEnd w:id="1101"/>
      <w:bookmarkEnd w:id="1102"/>
      <w:bookmarkEnd w:id="1103"/>
      <w:bookmarkEnd w:id="1104"/>
      <w:bookmarkEnd w:id="1105"/>
      <w:bookmarkEnd w:id="1106"/>
      <w:r w:rsidR="008F30F2">
        <w:t xml:space="preserve"> </w:t>
      </w:r>
    </w:p>
    <w:bookmarkEnd w:id="1107"/>
    <w:p w14:paraId="0D7E21BE" w14:textId="592B0E79" w:rsidR="00AF235A" w:rsidRPr="000A3B86" w:rsidRDefault="00AF235A" w:rsidP="00E2221C">
      <w:pPr>
        <w:rPr>
          <w:b/>
        </w:rPr>
      </w:pPr>
    </w:p>
    <w:p w14:paraId="3AE13A82" w14:textId="453E6345" w:rsidR="00AF235A" w:rsidRDefault="008F30F2" w:rsidP="000A3B86">
      <w:pPr>
        <w:pStyle w:val="BodyText"/>
        <w:ind w:firstLine="720"/>
      </w:pPr>
      <w:r>
        <w:t>Any MIPSA executed to implement exercise of Company’s ROFO</w:t>
      </w:r>
      <w:r w:rsidR="000340C5">
        <w:rPr>
          <w:lang w:val="en-US"/>
        </w:rPr>
        <w:t xml:space="preserve"> </w:t>
      </w:r>
      <w:r w:rsidR="0075284D">
        <w:rPr>
          <w:lang w:val="en-US"/>
        </w:rPr>
        <w:t xml:space="preserve">or </w:t>
      </w:r>
      <w:r w:rsidR="00632643">
        <w:rPr>
          <w:lang w:val="en-US"/>
        </w:rPr>
        <w:t>O</w:t>
      </w:r>
      <w:r w:rsidR="0075284D">
        <w:rPr>
          <w:lang w:val="en-US"/>
        </w:rPr>
        <w:t xml:space="preserve">ption </w:t>
      </w:r>
      <w:r>
        <w:t>rights will include provisions substantially as follows:</w:t>
      </w:r>
    </w:p>
    <w:p w14:paraId="6D8E67D0" w14:textId="77777777" w:rsidR="00AF235A" w:rsidRDefault="008F30F2">
      <w:pPr>
        <w:pStyle w:val="Header"/>
        <w:spacing w:after="120"/>
        <w:rPr>
          <w:rFonts w:cs="Arial"/>
          <w:b/>
          <w:bCs/>
          <w:u w:val="single"/>
        </w:rPr>
      </w:pPr>
      <w:r>
        <w:rPr>
          <w:rFonts w:cs="Arial"/>
          <w:b/>
          <w:bCs/>
          <w:u w:val="single"/>
        </w:rPr>
        <w:t>Type of Transaction</w:t>
      </w:r>
    </w:p>
    <w:p w14:paraId="0B31878F" w14:textId="2E9AD615" w:rsidR="00AF235A" w:rsidRDefault="008F30F2">
      <w:pPr>
        <w:pStyle w:val="BodyText"/>
        <w:rPr>
          <w:rFonts w:cs="Arial"/>
        </w:rPr>
      </w:pPr>
      <w:r>
        <w:rPr>
          <w:rStyle w:val="DeltaViewInsertion"/>
          <w:rFonts w:cs="Arial"/>
          <w:color w:val="auto"/>
          <w:u w:val="none"/>
        </w:rPr>
        <w:t xml:space="preserve">The transaction will be structured as an entity acquisition. </w:t>
      </w:r>
      <w:r>
        <w:rPr>
          <w:rStyle w:val="DeltaViewInsertion"/>
          <w:rFonts w:cs="Arial"/>
          <w:color w:val="auto"/>
          <w:u w:val="none"/>
          <w:lang w:val="en-US"/>
        </w:rPr>
        <w:t>Company (“</w:t>
      </w:r>
      <w:r>
        <w:rPr>
          <w:rFonts w:cs="Arial"/>
        </w:rPr>
        <w:t>Buyer</w:t>
      </w:r>
      <w:r>
        <w:rPr>
          <w:rFonts w:cs="Arial"/>
          <w:lang w:val="en-US"/>
        </w:rPr>
        <w:t>”)</w:t>
      </w:r>
      <w:r>
        <w:rPr>
          <w:rFonts w:cs="Arial"/>
        </w:rPr>
        <w:t xml:space="preserve"> shall purchase</w:t>
      </w:r>
      <w:r>
        <w:rPr>
          <w:rStyle w:val="DeltaViewInsertion"/>
          <w:rFonts w:cs="Arial"/>
          <w:color w:val="auto"/>
          <w:u w:val="none"/>
        </w:rPr>
        <w:t xml:space="preserve"> and Seller shall sell</w:t>
      </w:r>
      <w:r>
        <w:rPr>
          <w:rFonts w:cs="Arial"/>
        </w:rPr>
        <w:t xml:space="preserve"> 100% of its direct and indirect equity ownership interests of the project company (“</w:t>
      </w:r>
      <w:r>
        <w:rPr>
          <w:rFonts w:cs="Arial"/>
          <w:lang w:val="en-US"/>
        </w:rPr>
        <w:t xml:space="preserve">Project </w:t>
      </w:r>
      <w:r>
        <w:rPr>
          <w:rFonts w:cs="Arial"/>
        </w:rPr>
        <w:t xml:space="preserve">Company”) (including, if applicable, Seller’s (or its affiliates) direct and indirect equity ownership interest in any tax equity partnership (the “TE Partnership”) that owns, directly or indirectly, equity ownership interests of the </w:t>
      </w:r>
      <w:r>
        <w:rPr>
          <w:rFonts w:cs="Arial"/>
          <w:lang w:val="en-US"/>
        </w:rPr>
        <w:t xml:space="preserve">Project </w:t>
      </w:r>
      <w:r>
        <w:rPr>
          <w:rFonts w:cs="Arial"/>
        </w:rPr>
        <w:t xml:space="preserve">Company, together, the “Equity Interests”), which owns a completed, commercially operational, integrated </w:t>
      </w:r>
      <w:r w:rsidR="00221DE9">
        <w:rPr>
          <w:rFonts w:cs="Arial"/>
          <w:lang w:val="en-US"/>
        </w:rPr>
        <w:t>[</w:t>
      </w:r>
      <w:r w:rsidR="00221DE9" w:rsidRPr="000A3B86">
        <w:rPr>
          <w:rFonts w:cs="Arial"/>
          <w:highlight w:val="yellow"/>
          <w:lang w:val="en-US"/>
        </w:rPr>
        <w:t>wind-powered/</w:t>
      </w:r>
      <w:r w:rsidRPr="00F75184">
        <w:rPr>
          <w:highlight w:val="yellow"/>
        </w:rPr>
        <w:t>solar</w:t>
      </w:r>
      <w:r w:rsidR="00221DE9" w:rsidRPr="000A3B86">
        <w:rPr>
          <w:rFonts w:cs="Arial"/>
          <w:highlight w:val="yellow"/>
          <w:lang w:val="en-US"/>
        </w:rPr>
        <w:t>-powered</w:t>
      </w:r>
      <w:r w:rsidR="00221DE9">
        <w:rPr>
          <w:rFonts w:cs="Arial"/>
          <w:lang w:val="en-US"/>
        </w:rPr>
        <w:t>]</w:t>
      </w:r>
      <w:r>
        <w:rPr>
          <w:rFonts w:cs="Arial"/>
          <w:lang w:val="en-US"/>
        </w:rPr>
        <w:t xml:space="preserve"> with battery storage</w:t>
      </w:r>
      <w:r>
        <w:rPr>
          <w:rFonts w:cs="Arial"/>
        </w:rPr>
        <w:t xml:space="preserve"> electricity generating plant with nameplate capacity of [</w:t>
      </w:r>
      <w:r>
        <w:rPr>
          <w:rFonts w:cs="Arial"/>
          <w:highlight w:val="yellow"/>
        </w:rPr>
        <w:t>XX</w:t>
      </w:r>
      <w:r>
        <w:rPr>
          <w:rFonts w:cs="Arial"/>
        </w:rPr>
        <w:t xml:space="preserve">] MW AC and all facilities [including energy storage facilities] and all other assets and rights relating to the project </w:t>
      </w:r>
      <w:r w:rsidR="00E756FD">
        <w:rPr>
          <w:rFonts w:cs="Arial"/>
          <w:lang w:val="en-US"/>
        </w:rPr>
        <w:t xml:space="preserve">including any permits or other instruments necessary to operate and maintain the plant as designed and constructed </w:t>
      </w:r>
      <w:r>
        <w:rPr>
          <w:rFonts w:cs="Arial"/>
        </w:rPr>
        <w:t xml:space="preserve">(the “Project”), free and clear of all encumbrances and liabilities, except for permitted encumbrances and assumed liabilities as defined in the </w:t>
      </w:r>
      <w:r>
        <w:rPr>
          <w:rFonts w:cs="Arial"/>
          <w:lang w:val="en-US"/>
        </w:rPr>
        <w:t>PSA</w:t>
      </w:r>
      <w:r>
        <w:rPr>
          <w:rFonts w:cs="Arial"/>
        </w:rPr>
        <w:t>.</w:t>
      </w:r>
    </w:p>
    <w:p w14:paraId="062A2922" w14:textId="77777777" w:rsidR="00AF235A" w:rsidRDefault="008F30F2">
      <w:pPr>
        <w:pStyle w:val="tabletxt"/>
        <w:widowControl/>
        <w:rPr>
          <w:b/>
          <w:bCs/>
          <w:sz w:val="24"/>
          <w:szCs w:val="24"/>
          <w:u w:val="single"/>
        </w:rPr>
      </w:pPr>
      <w:r>
        <w:rPr>
          <w:b/>
          <w:bCs/>
          <w:sz w:val="24"/>
          <w:szCs w:val="24"/>
          <w:u w:val="single"/>
        </w:rPr>
        <w:t>Purchase Price</w:t>
      </w:r>
      <w:r>
        <w:rPr>
          <w:rStyle w:val="DeltaViewInsertion"/>
          <w:b/>
          <w:bCs/>
          <w:color w:val="auto"/>
          <w:sz w:val="24"/>
          <w:szCs w:val="24"/>
          <w:u w:val="single"/>
        </w:rPr>
        <w:t xml:space="preserve"> and Payment Terms</w:t>
      </w:r>
    </w:p>
    <w:p w14:paraId="1A78A8F6" w14:textId="00383735" w:rsidR="00AF235A" w:rsidRDefault="008F30F2">
      <w:pPr>
        <w:pStyle w:val="tabletxt"/>
        <w:widowControl/>
        <w:spacing w:before="0" w:after="0"/>
        <w:rPr>
          <w:rStyle w:val="DeltaViewInsertion"/>
          <w:color w:val="auto"/>
          <w:sz w:val="24"/>
          <w:szCs w:val="24"/>
          <w:u w:val="none"/>
        </w:rPr>
      </w:pPr>
      <w:r>
        <w:rPr>
          <w:rStyle w:val="DeltaViewInsertion"/>
          <w:color w:val="auto"/>
          <w:sz w:val="24"/>
          <w:szCs w:val="24"/>
          <w:u w:val="none"/>
        </w:rPr>
        <w:t xml:space="preserve">Buyer shall pay Seller the “Purchase Price,” </w:t>
      </w:r>
      <w:r>
        <w:rPr>
          <w:sz w:val="24"/>
          <w:szCs w:val="24"/>
        </w:rPr>
        <w:t xml:space="preserve">which is determined pursuant to </w:t>
      </w:r>
      <w:r w:rsidRPr="00F75184">
        <w:rPr>
          <w:sz w:val="24"/>
          <w:u w:val="single"/>
        </w:rPr>
        <w:t xml:space="preserve">Section </w:t>
      </w:r>
      <w:r w:rsidR="00A73930">
        <w:rPr>
          <w:sz w:val="24"/>
          <w:u w:val="single"/>
        </w:rPr>
        <w:fldChar w:fldCharType="begin"/>
      </w:r>
      <w:r w:rsidR="00A73930">
        <w:rPr>
          <w:sz w:val="24"/>
          <w:u w:val="single"/>
        </w:rPr>
        <w:instrText xml:space="preserve"> REF _Ref149317786 \w \h </w:instrText>
      </w:r>
      <w:r w:rsidR="00A73930">
        <w:rPr>
          <w:sz w:val="24"/>
          <w:u w:val="single"/>
        </w:rPr>
      </w:r>
      <w:r w:rsidR="00A73930">
        <w:rPr>
          <w:sz w:val="24"/>
          <w:u w:val="single"/>
        </w:rPr>
        <w:fldChar w:fldCharType="separate"/>
      </w:r>
      <w:r w:rsidR="00A73930">
        <w:rPr>
          <w:sz w:val="24"/>
          <w:u w:val="single"/>
        </w:rPr>
        <w:t>19.5(C)</w:t>
      </w:r>
      <w:r w:rsidR="00A73930">
        <w:rPr>
          <w:sz w:val="24"/>
          <w:u w:val="single"/>
        </w:rPr>
        <w:fldChar w:fldCharType="end"/>
      </w:r>
      <w:r>
        <w:rPr>
          <w:sz w:val="24"/>
          <w:szCs w:val="24"/>
        </w:rPr>
        <w:t xml:space="preserve"> of this PPA</w:t>
      </w:r>
      <w:r>
        <w:rPr>
          <w:rStyle w:val="DeltaViewInsertion"/>
          <w:color w:val="auto"/>
          <w:sz w:val="24"/>
          <w:szCs w:val="24"/>
          <w:u w:val="none"/>
        </w:rPr>
        <w:t>.</w:t>
      </w:r>
    </w:p>
    <w:p w14:paraId="21F6B445" w14:textId="77777777" w:rsidR="00AF235A" w:rsidRDefault="00AF235A">
      <w:pPr>
        <w:pStyle w:val="tabletxt"/>
        <w:widowControl/>
        <w:spacing w:before="0" w:after="0"/>
        <w:rPr>
          <w:rStyle w:val="DeltaViewInsertion"/>
          <w:color w:val="auto"/>
          <w:sz w:val="24"/>
          <w:szCs w:val="24"/>
          <w:u w:val="none"/>
        </w:rPr>
      </w:pPr>
    </w:p>
    <w:p w14:paraId="106E78D0" w14:textId="695EADB7" w:rsidR="00AF235A" w:rsidRDefault="008F30F2">
      <w:pPr>
        <w:pStyle w:val="tabletxt"/>
        <w:widowControl/>
        <w:spacing w:before="0" w:after="0"/>
        <w:rPr>
          <w:rStyle w:val="DeltaViewInsertion"/>
          <w:color w:val="auto"/>
          <w:sz w:val="24"/>
          <w:szCs w:val="24"/>
          <w:u w:val="none"/>
        </w:rPr>
      </w:pPr>
      <w:r>
        <w:rPr>
          <w:rStyle w:val="DeltaViewInsertion"/>
          <w:color w:val="auto"/>
          <w:sz w:val="24"/>
          <w:szCs w:val="24"/>
          <w:u w:val="none"/>
        </w:rPr>
        <w:t xml:space="preserve">Buyer shall be entitled to withhold from the payment of the Purchase Price </w:t>
      </w:r>
      <w:r w:rsidR="00DC1324">
        <w:rPr>
          <w:rStyle w:val="DeltaViewInsertion"/>
          <w:color w:val="auto"/>
          <w:sz w:val="24"/>
          <w:szCs w:val="24"/>
          <w:u w:val="none"/>
        </w:rPr>
        <w:t xml:space="preserve">a total amount not to exceed 20% of the Purchase Price </w:t>
      </w:r>
      <w:r>
        <w:rPr>
          <w:rStyle w:val="DeltaViewInsertion"/>
          <w:color w:val="auto"/>
          <w:sz w:val="24"/>
          <w:szCs w:val="24"/>
          <w:u w:val="none"/>
        </w:rPr>
        <w:t xml:space="preserve">in the event of certain breaches of Seller’s representations, warranties or covenants pending Seller’s cure of any such breach. </w:t>
      </w:r>
    </w:p>
    <w:p w14:paraId="791D6A72" w14:textId="77777777" w:rsidR="00AF235A" w:rsidRDefault="00AF235A">
      <w:pPr>
        <w:pStyle w:val="tabletxt"/>
        <w:widowControl/>
        <w:spacing w:before="0" w:after="0"/>
        <w:rPr>
          <w:rStyle w:val="DeltaViewInsertion"/>
          <w:color w:val="auto"/>
          <w:sz w:val="24"/>
          <w:szCs w:val="24"/>
          <w:u w:val="none"/>
        </w:rPr>
      </w:pPr>
    </w:p>
    <w:p w14:paraId="7889A207" w14:textId="77777777" w:rsidR="00AF235A" w:rsidRDefault="008F30F2">
      <w:pPr>
        <w:pStyle w:val="tabletxt"/>
        <w:widowControl/>
        <w:spacing w:before="0" w:after="0"/>
        <w:rPr>
          <w:sz w:val="24"/>
          <w:szCs w:val="24"/>
        </w:rPr>
      </w:pPr>
      <w:r>
        <w:rPr>
          <w:rStyle w:val="DeltaViewInsertion"/>
          <w:color w:val="auto"/>
          <w:sz w:val="24"/>
          <w:szCs w:val="24"/>
          <w:u w:val="none"/>
        </w:rPr>
        <w:t>Seller shall be responsible for all taxes relating to the pre-closing period and all transfer taxes and any sales, use or other taxes related to the purchase and sale of the Equity Interests and any purchase or conveyance of real or personal property to the Project Company to be used in the Project.</w:t>
      </w:r>
    </w:p>
    <w:p w14:paraId="5319E83E" w14:textId="77777777" w:rsidR="00AF235A" w:rsidRDefault="00AF235A" w:rsidP="0073485C">
      <w:pPr>
        <w:pStyle w:val="Header"/>
        <w:rPr>
          <w:rFonts w:cs="Arial"/>
          <w:b/>
          <w:bCs/>
        </w:rPr>
      </w:pPr>
    </w:p>
    <w:p w14:paraId="23EF7C8D" w14:textId="77777777" w:rsidR="00AF235A" w:rsidRDefault="008F30F2">
      <w:pPr>
        <w:pStyle w:val="tabletxt"/>
        <w:widowControl/>
        <w:spacing w:before="0" w:after="120"/>
        <w:rPr>
          <w:b/>
          <w:bCs/>
          <w:sz w:val="24"/>
          <w:szCs w:val="24"/>
          <w:u w:val="single"/>
        </w:rPr>
      </w:pPr>
      <w:r>
        <w:rPr>
          <w:b/>
          <w:bCs/>
          <w:sz w:val="24"/>
          <w:szCs w:val="24"/>
          <w:u w:val="single"/>
        </w:rPr>
        <w:t>Seller’s Closing Deliverables:</w:t>
      </w:r>
    </w:p>
    <w:p w14:paraId="3589E186" w14:textId="77777777" w:rsidR="00AF235A" w:rsidRDefault="008F30F2">
      <w:pPr>
        <w:pStyle w:val="tabletxt"/>
        <w:widowControl/>
        <w:spacing w:before="0" w:after="120"/>
        <w:rPr>
          <w:bCs/>
          <w:sz w:val="24"/>
          <w:szCs w:val="24"/>
        </w:rPr>
      </w:pPr>
      <w:r>
        <w:rPr>
          <w:bCs/>
          <w:sz w:val="24"/>
          <w:szCs w:val="24"/>
        </w:rPr>
        <w:t>Upon the terms and conditions to be defined within the PSA, the obligations of Buyer to consummate the transactions contemplated are subject to the satisfaction by Seller of certain closing conditions, including:</w:t>
      </w:r>
    </w:p>
    <w:p w14:paraId="059DA348" w14:textId="77777777" w:rsidR="00AF235A" w:rsidRDefault="008F30F2" w:rsidP="00D8164C">
      <w:pPr>
        <w:pStyle w:val="tabletxt"/>
        <w:widowControl/>
        <w:numPr>
          <w:ilvl w:val="0"/>
          <w:numId w:val="56"/>
        </w:numPr>
        <w:spacing w:before="0"/>
        <w:ind w:left="720"/>
        <w:rPr>
          <w:sz w:val="24"/>
          <w:szCs w:val="24"/>
        </w:rPr>
      </w:pPr>
      <w:r>
        <w:rPr>
          <w:sz w:val="24"/>
          <w:szCs w:val="24"/>
        </w:rPr>
        <w:t>Transfer of the Equity Interests, which include all rights and title to assets necessary for the commercial operation of the Project, to Buyer or its designated affiliate.</w:t>
      </w:r>
    </w:p>
    <w:p w14:paraId="0B8DAD38" w14:textId="77777777" w:rsidR="00AF235A" w:rsidRDefault="008F30F2" w:rsidP="00D8164C">
      <w:pPr>
        <w:pStyle w:val="tabletxt"/>
        <w:widowControl/>
        <w:numPr>
          <w:ilvl w:val="0"/>
          <w:numId w:val="56"/>
        </w:numPr>
        <w:spacing w:before="0"/>
        <w:ind w:left="720"/>
        <w:rPr>
          <w:sz w:val="24"/>
          <w:szCs w:val="24"/>
        </w:rPr>
      </w:pPr>
      <w:r>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14:paraId="553AE953" w14:textId="77777777" w:rsidR="00AF235A" w:rsidRDefault="008F30F2" w:rsidP="00D8164C">
      <w:pPr>
        <w:pStyle w:val="tabletxt"/>
        <w:widowControl/>
        <w:numPr>
          <w:ilvl w:val="0"/>
          <w:numId w:val="56"/>
        </w:numPr>
        <w:spacing w:before="0"/>
        <w:ind w:left="720"/>
        <w:rPr>
          <w:sz w:val="24"/>
          <w:szCs w:val="24"/>
        </w:rPr>
      </w:pPr>
      <w:r>
        <w:rPr>
          <w:sz w:val="24"/>
          <w:szCs w:val="24"/>
        </w:rPr>
        <w:t xml:space="preserve">Evidence that </w:t>
      </w:r>
      <w:r>
        <w:rPr>
          <w:rStyle w:val="DeltaViewInsertion"/>
          <w:color w:val="auto"/>
          <w:sz w:val="24"/>
          <w:szCs w:val="24"/>
          <w:u w:val="none"/>
        </w:rPr>
        <w:t>any liens</w:t>
      </w:r>
      <w:r>
        <w:rPr>
          <w:sz w:val="24"/>
          <w:szCs w:val="24"/>
        </w:rPr>
        <w:t xml:space="preserve"> on the Equity Interests, Project Company, </w:t>
      </w:r>
      <w:r>
        <w:rPr>
          <w:rStyle w:val="DeltaViewInsertion"/>
          <w:color w:val="auto"/>
          <w:sz w:val="24"/>
          <w:szCs w:val="24"/>
          <w:u w:val="none"/>
        </w:rPr>
        <w:t xml:space="preserve">Project, real property or any other assets or interests of the Project Company </w:t>
      </w:r>
      <w:r>
        <w:rPr>
          <w:sz w:val="24"/>
          <w:szCs w:val="24"/>
        </w:rPr>
        <w:t xml:space="preserve">have been </w:t>
      </w:r>
      <w:r>
        <w:rPr>
          <w:rStyle w:val="DeltaViewInsertion"/>
          <w:color w:val="auto"/>
          <w:sz w:val="24"/>
          <w:szCs w:val="24"/>
          <w:u w:val="none"/>
        </w:rPr>
        <w:t>removed</w:t>
      </w:r>
      <w:r>
        <w:rPr>
          <w:sz w:val="24"/>
          <w:szCs w:val="24"/>
        </w:rPr>
        <w:t xml:space="preserve"> as of the </w:t>
      </w:r>
      <w:r>
        <w:rPr>
          <w:rStyle w:val="DeltaViewInsertion"/>
          <w:color w:val="auto"/>
          <w:sz w:val="24"/>
          <w:szCs w:val="24"/>
          <w:u w:val="none"/>
        </w:rPr>
        <w:t>closing</w:t>
      </w:r>
      <w:r>
        <w:rPr>
          <w:sz w:val="24"/>
          <w:szCs w:val="24"/>
        </w:rPr>
        <w:t xml:space="preserve"> other than permitted </w:t>
      </w:r>
      <w:r>
        <w:rPr>
          <w:rStyle w:val="DeltaViewInsertion"/>
          <w:color w:val="auto"/>
          <w:sz w:val="24"/>
          <w:szCs w:val="24"/>
          <w:u w:val="none"/>
        </w:rPr>
        <w:t>liens</w:t>
      </w:r>
      <w:r>
        <w:rPr>
          <w:sz w:val="24"/>
          <w:szCs w:val="24"/>
        </w:rPr>
        <w:t xml:space="preserve"> which have been scheduled or </w:t>
      </w:r>
      <w:r>
        <w:rPr>
          <w:rStyle w:val="DeltaViewInsertion"/>
          <w:color w:val="auto"/>
          <w:sz w:val="24"/>
          <w:szCs w:val="24"/>
          <w:u w:val="none"/>
        </w:rPr>
        <w:t>liens</w:t>
      </w:r>
      <w:r>
        <w:rPr>
          <w:sz w:val="24"/>
          <w:szCs w:val="24"/>
        </w:rPr>
        <w:t xml:space="preserve"> which have been scheduled and bonded to Buyer’s reasonable satisfaction.</w:t>
      </w:r>
    </w:p>
    <w:p w14:paraId="501606E5" w14:textId="77777777" w:rsidR="00AF235A" w:rsidRDefault="008F30F2" w:rsidP="00D8164C">
      <w:pPr>
        <w:pStyle w:val="tabletxt"/>
        <w:widowControl/>
        <w:numPr>
          <w:ilvl w:val="0"/>
          <w:numId w:val="56"/>
        </w:numPr>
        <w:spacing w:before="0"/>
        <w:ind w:left="720"/>
        <w:rPr>
          <w:sz w:val="24"/>
          <w:szCs w:val="24"/>
        </w:rPr>
      </w:pPr>
      <w:r>
        <w:rPr>
          <w:sz w:val="24"/>
          <w:szCs w:val="24"/>
        </w:rPr>
        <w:t xml:space="preserve">Certain conditions do not exist at the time of closing including, but not limited to, the existence of a material adverse effect.  A material adverse effect would be defined in the PSA and would include, in addition to other terms, a change in tax law that could have a negative impact on Buyer’s business, the Equity Interests, or the economic viability of the Project.  </w:t>
      </w:r>
    </w:p>
    <w:p w14:paraId="78134EB0" w14:textId="77777777" w:rsidR="00AF235A" w:rsidRDefault="008F30F2" w:rsidP="00D8164C">
      <w:pPr>
        <w:pStyle w:val="tabletxt"/>
        <w:widowControl/>
        <w:numPr>
          <w:ilvl w:val="0"/>
          <w:numId w:val="56"/>
        </w:numPr>
        <w:spacing w:before="0"/>
        <w:ind w:left="720"/>
        <w:rPr>
          <w:sz w:val="24"/>
          <w:szCs w:val="24"/>
        </w:rPr>
      </w:pPr>
      <w:r>
        <w:rPr>
          <w:sz w:val="24"/>
          <w:szCs w:val="24"/>
        </w:rPr>
        <w:t>All certifications, affidavits, approvals and permits required to demonstrate satisfaction of all representations, warranties, and covenants made by Seller pertaining to the closing.</w:t>
      </w:r>
    </w:p>
    <w:p w14:paraId="17BEAB6E" w14:textId="77777777" w:rsidR="00AF235A" w:rsidRDefault="00AF235A">
      <w:pPr>
        <w:pStyle w:val="tabletxt"/>
        <w:widowControl/>
        <w:spacing w:before="0" w:after="0"/>
        <w:ind w:left="360"/>
        <w:rPr>
          <w:sz w:val="24"/>
          <w:szCs w:val="24"/>
        </w:rPr>
      </w:pPr>
    </w:p>
    <w:p w14:paraId="08C3473F" w14:textId="77777777" w:rsidR="00AF235A" w:rsidRDefault="008F30F2">
      <w:pPr>
        <w:pStyle w:val="tabletxt"/>
        <w:widowControl/>
        <w:spacing w:before="0" w:after="120"/>
        <w:rPr>
          <w:b/>
          <w:bCs/>
          <w:sz w:val="24"/>
          <w:szCs w:val="24"/>
          <w:u w:val="single"/>
        </w:rPr>
      </w:pPr>
      <w:r>
        <w:rPr>
          <w:b/>
          <w:bCs/>
          <w:sz w:val="24"/>
          <w:szCs w:val="24"/>
          <w:u w:val="single"/>
        </w:rPr>
        <w:t>Buyer’s Closing Deliverables:</w:t>
      </w:r>
    </w:p>
    <w:p w14:paraId="4690FCC6" w14:textId="77777777" w:rsidR="00AF235A" w:rsidRDefault="008F30F2">
      <w:pPr>
        <w:pStyle w:val="tabletxt"/>
        <w:widowControl/>
        <w:spacing w:before="0" w:after="120"/>
        <w:rPr>
          <w:bCs/>
          <w:sz w:val="24"/>
          <w:szCs w:val="24"/>
        </w:rPr>
      </w:pPr>
      <w:r>
        <w:rPr>
          <w:bCs/>
          <w:sz w:val="24"/>
          <w:szCs w:val="24"/>
        </w:rPr>
        <w:t>Upon the terms and conditions to be defined within the PSA, the obligations of Seller to consummate the transactions contemplated are subject to the satisfaction by Buyer of certain closing conditions, including:</w:t>
      </w:r>
    </w:p>
    <w:p w14:paraId="433E1D4F" w14:textId="77777777" w:rsidR="00AF235A" w:rsidRDefault="008F30F2" w:rsidP="00D8164C">
      <w:pPr>
        <w:pStyle w:val="tabletxt"/>
        <w:widowControl/>
        <w:numPr>
          <w:ilvl w:val="0"/>
          <w:numId w:val="56"/>
        </w:numPr>
        <w:spacing w:before="0"/>
        <w:ind w:left="720"/>
        <w:rPr>
          <w:sz w:val="24"/>
          <w:szCs w:val="24"/>
        </w:rPr>
      </w:pPr>
      <w:r>
        <w:rPr>
          <w:sz w:val="24"/>
          <w:szCs w:val="24"/>
        </w:rPr>
        <w:t>Delivery of the Purchase Price.</w:t>
      </w:r>
    </w:p>
    <w:p w14:paraId="40F73053" w14:textId="77777777" w:rsidR="00AF235A" w:rsidRDefault="008F30F2" w:rsidP="00D8164C">
      <w:pPr>
        <w:pStyle w:val="tabletxt"/>
        <w:widowControl/>
        <w:numPr>
          <w:ilvl w:val="0"/>
          <w:numId w:val="56"/>
        </w:numPr>
        <w:spacing w:before="0"/>
        <w:ind w:left="720"/>
        <w:rPr>
          <w:sz w:val="24"/>
          <w:szCs w:val="24"/>
        </w:rPr>
      </w:pPr>
      <w:r>
        <w:rPr>
          <w:sz w:val="24"/>
          <w:szCs w:val="24"/>
        </w:rPr>
        <w:t>All certifications, affidavits, approvals and permits required to demonstrate satisfaction of all representations, warranties, and covenants made by Buyer pertaining to the closing.</w:t>
      </w:r>
    </w:p>
    <w:p w14:paraId="6605A4B6" w14:textId="77777777" w:rsidR="00AF235A" w:rsidRDefault="00AF235A">
      <w:pPr>
        <w:rPr>
          <w:rFonts w:cs="Arial"/>
          <w:b/>
          <w:bCs/>
        </w:rPr>
      </w:pPr>
    </w:p>
    <w:p w14:paraId="018CBBAE" w14:textId="77777777" w:rsidR="00AF235A" w:rsidRDefault="008F30F2">
      <w:pPr>
        <w:pStyle w:val="Heading2"/>
        <w:keepNext w:val="0"/>
        <w:numPr>
          <w:ilvl w:val="0"/>
          <w:numId w:val="0"/>
        </w:numPr>
        <w:spacing w:after="120"/>
        <w:rPr>
          <w:b/>
          <w:bCs w:val="0"/>
          <w:i w:val="0"/>
          <w:iCs w:val="0"/>
          <w:u w:val="single"/>
        </w:rPr>
      </w:pPr>
      <w:r>
        <w:rPr>
          <w:b/>
          <w:bCs w:val="0"/>
          <w:i w:val="0"/>
          <w:iCs w:val="0"/>
          <w:u w:val="single"/>
        </w:rPr>
        <w:t>Required Approvals</w:t>
      </w:r>
    </w:p>
    <w:p w14:paraId="0F08A25C" w14:textId="77777777" w:rsidR="00AF235A" w:rsidRDefault="008F30F2">
      <w:pPr>
        <w:pStyle w:val="Header"/>
        <w:spacing w:before="60" w:after="60"/>
        <w:rPr>
          <w:rFonts w:cs="Arial"/>
        </w:rPr>
      </w:pPr>
      <w:r>
        <w:rPr>
          <w:rFonts w:cs="Arial"/>
        </w:rPr>
        <w:t>The transaction is subject to obtaining specified approvals, authorizations, or orders, including but not limited to the following (to the extent necessary):</w:t>
      </w:r>
    </w:p>
    <w:p w14:paraId="594953FA" w14:textId="77777777" w:rsidR="00AF235A" w:rsidRDefault="008F30F2" w:rsidP="00D8164C">
      <w:pPr>
        <w:pStyle w:val="Header"/>
        <w:widowControl w:val="0"/>
        <w:numPr>
          <w:ilvl w:val="0"/>
          <w:numId w:val="55"/>
        </w:numPr>
        <w:tabs>
          <w:tab w:val="clear" w:pos="826"/>
          <w:tab w:val="clear" w:pos="4680"/>
          <w:tab w:val="clear" w:pos="9360"/>
        </w:tabs>
        <w:autoSpaceDE w:val="0"/>
        <w:autoSpaceDN w:val="0"/>
        <w:adjustRightInd w:val="0"/>
        <w:spacing w:before="60" w:after="60"/>
        <w:ind w:left="720"/>
        <w:rPr>
          <w:rFonts w:cs="Arial"/>
        </w:rPr>
      </w:pPr>
      <w:r>
        <w:rPr>
          <w:rFonts w:cs="Arial"/>
        </w:rPr>
        <w:t xml:space="preserve">Approval of the board of directors of Buyer and the board of directors or similar governing body of Seller shall be obtained prior to execution of the </w:t>
      </w:r>
      <w:r>
        <w:rPr>
          <w:rFonts w:cs="Arial"/>
          <w:lang w:val="en-US"/>
        </w:rPr>
        <w:t>PSA</w:t>
      </w:r>
      <w:r>
        <w:rPr>
          <w:rFonts w:cs="Arial"/>
        </w:rPr>
        <w:t>.</w:t>
      </w:r>
    </w:p>
    <w:p w14:paraId="6D2777C5" w14:textId="77777777" w:rsidR="00AF235A" w:rsidRDefault="008F30F2" w:rsidP="00D8164C">
      <w:pPr>
        <w:pStyle w:val="Header"/>
        <w:numPr>
          <w:ilvl w:val="0"/>
          <w:numId w:val="55"/>
        </w:numPr>
        <w:tabs>
          <w:tab w:val="clear" w:pos="826"/>
          <w:tab w:val="clear" w:pos="4680"/>
          <w:tab w:val="clear" w:pos="9360"/>
        </w:tabs>
        <w:spacing w:before="60" w:after="60"/>
        <w:ind w:left="720"/>
        <w:rPr>
          <w:rFonts w:cs="Arial"/>
        </w:rPr>
      </w:pPr>
      <w:r>
        <w:rPr>
          <w:rFonts w:cs="Arial"/>
        </w:rPr>
        <w:t>Third party consents.</w:t>
      </w:r>
    </w:p>
    <w:p w14:paraId="1E2AAFEA" w14:textId="3FB3D582" w:rsidR="00AF235A" w:rsidRDefault="008F30F2" w:rsidP="00D8164C">
      <w:pPr>
        <w:pStyle w:val="Header"/>
        <w:numPr>
          <w:ilvl w:val="0"/>
          <w:numId w:val="55"/>
        </w:numPr>
        <w:tabs>
          <w:tab w:val="clear" w:pos="826"/>
          <w:tab w:val="clear" w:pos="4680"/>
          <w:tab w:val="clear" w:pos="9360"/>
        </w:tabs>
        <w:spacing w:before="60" w:after="60"/>
        <w:ind w:left="720"/>
        <w:rPr>
          <w:rFonts w:cs="Arial"/>
        </w:rPr>
      </w:pPr>
      <w:r>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Pr>
          <w:rFonts w:cs="Arial"/>
          <w:lang w:val="en-US"/>
        </w:rPr>
        <w:t>PSA</w:t>
      </w:r>
      <w:r>
        <w:rPr>
          <w:rFonts w:cs="Arial"/>
        </w:rPr>
        <w:t>, including the</w:t>
      </w:r>
      <w:r w:rsidR="009D0809" w:rsidRPr="000A3B86">
        <w:rPr>
          <w:lang w:val="en-US"/>
        </w:rPr>
        <w:t xml:space="preserve"> </w:t>
      </w:r>
      <w:r w:rsidR="008D1A94" w:rsidRPr="00957850">
        <w:t>MPUC/ND PSC</w:t>
      </w:r>
      <w:r>
        <w:rPr>
          <w:rFonts w:cs="Arial"/>
        </w:rPr>
        <w:t>, the IRS, the FERC, the Department of Justice, the US Fish and Wildlife Service and the FAA.</w:t>
      </w:r>
    </w:p>
    <w:p w14:paraId="66AB547C" w14:textId="77777777" w:rsidR="00AF235A" w:rsidRDefault="00AF235A" w:rsidP="0073485C">
      <w:pPr>
        <w:pStyle w:val="Header"/>
        <w:rPr>
          <w:rFonts w:cs="Arial"/>
          <w:b/>
          <w:bCs/>
          <w:u w:val="single"/>
        </w:rPr>
      </w:pPr>
    </w:p>
    <w:p w14:paraId="55D506E4" w14:textId="77777777" w:rsidR="00AF235A" w:rsidRDefault="008F30F2" w:rsidP="00F56CC9">
      <w:pPr>
        <w:pStyle w:val="Header"/>
        <w:spacing w:before="60" w:after="120"/>
        <w:rPr>
          <w:rFonts w:cs="Arial"/>
          <w:b/>
          <w:bCs/>
          <w:u w:val="single"/>
        </w:rPr>
      </w:pPr>
      <w:r>
        <w:rPr>
          <w:rFonts w:cs="Arial"/>
          <w:b/>
          <w:bCs/>
          <w:u w:val="single"/>
        </w:rPr>
        <w:t>Representations and Warranties</w:t>
      </w:r>
    </w:p>
    <w:p w14:paraId="68763D9B" w14:textId="77777777" w:rsidR="00AF235A" w:rsidRDefault="008F30F2">
      <w:pPr>
        <w:tabs>
          <w:tab w:val="left" w:pos="776"/>
        </w:tabs>
        <w:rPr>
          <w:rFonts w:cs="Arial"/>
          <w:b/>
          <w:bCs/>
        </w:rPr>
      </w:pPr>
      <w:r>
        <w:rPr>
          <w:rFonts w:cs="Arial"/>
        </w:rPr>
        <w:t>The transaction is subject to customary representations and warranties to be made by Buyer and Seller as of the execution date or the effective date of the PSA and the closing thereunder, including the following:</w:t>
      </w:r>
    </w:p>
    <w:p w14:paraId="1B2648EA" w14:textId="64E411CF" w:rsidR="00AF235A" w:rsidRDefault="008F30F2" w:rsidP="00D8164C">
      <w:pPr>
        <w:numPr>
          <w:ilvl w:val="0"/>
          <w:numId w:val="58"/>
        </w:numPr>
        <w:autoSpaceDE w:val="0"/>
        <w:autoSpaceDN w:val="0"/>
        <w:adjustRightInd w:val="0"/>
        <w:spacing w:before="60" w:after="60"/>
        <w:ind w:left="720" w:right="160"/>
        <w:rPr>
          <w:rFonts w:cs="Arial"/>
        </w:rPr>
      </w:pPr>
      <w:r>
        <w:rPr>
          <w:rFonts w:cs="Arial"/>
        </w:rPr>
        <w:t xml:space="preserve">Corporate existence and powers – Seller </w:t>
      </w:r>
      <w:proofErr w:type="gramStart"/>
      <w:r>
        <w:rPr>
          <w:rFonts w:cs="Arial"/>
        </w:rPr>
        <w:t>is</w:t>
      </w:r>
      <w:proofErr w:type="gramEnd"/>
      <w:r>
        <w:rPr>
          <w:rFonts w:cs="Arial"/>
        </w:rPr>
        <w:t xml:space="preserve"> a [</w:t>
      </w:r>
      <w:r>
        <w:rPr>
          <w:rFonts w:cs="Arial"/>
          <w:highlight w:val="yellow"/>
        </w:rPr>
        <w:t>corporation</w:t>
      </w:r>
      <w:r>
        <w:rPr>
          <w:rFonts w:cs="Arial"/>
        </w:rPr>
        <w:t>] validly existing and in good standing and has the power and authority to conduct its business as now conducted.</w:t>
      </w:r>
    </w:p>
    <w:p w14:paraId="26C7F82D" w14:textId="77777777" w:rsidR="00AF235A" w:rsidRDefault="008F30F2">
      <w:pPr>
        <w:keepLines/>
        <w:numPr>
          <w:ilvl w:val="0"/>
          <w:numId w:val="57"/>
        </w:numPr>
        <w:autoSpaceDE w:val="0"/>
        <w:autoSpaceDN w:val="0"/>
        <w:adjustRightInd w:val="0"/>
        <w:spacing w:before="60" w:after="60"/>
        <w:ind w:right="158"/>
        <w:rPr>
          <w:rFonts w:cs="Arial"/>
        </w:rPr>
      </w:pPr>
      <w:r>
        <w:rPr>
          <w:rFonts w:cs="Arial"/>
        </w:rPr>
        <w:t>Project Company existence and powers – the Project Company is a limited liability company validly existing and in good standing and has the power and authority to operate and own the Project and has been engaged in no other business since</w:t>
      </w:r>
      <w:r>
        <w:rPr>
          <w:rStyle w:val="DeltaViewDeletion"/>
          <w:rFonts w:cs="Arial"/>
          <w:strike w:val="0"/>
          <w:color w:val="auto"/>
        </w:rPr>
        <w:t xml:space="preserve"> </w:t>
      </w:r>
      <w:r>
        <w:rPr>
          <w:rStyle w:val="DeltaViewInsertion"/>
          <w:rFonts w:cs="Arial"/>
          <w:color w:val="auto"/>
          <w:u w:val="none"/>
        </w:rPr>
        <w:t>its</w:t>
      </w:r>
      <w:r>
        <w:rPr>
          <w:rFonts w:cs="Arial"/>
        </w:rPr>
        <w:t xml:space="preserve"> formation. </w:t>
      </w:r>
    </w:p>
    <w:p w14:paraId="60888E8B" w14:textId="77777777" w:rsidR="00AF235A" w:rsidRDefault="008F30F2">
      <w:pPr>
        <w:keepLines/>
        <w:numPr>
          <w:ilvl w:val="0"/>
          <w:numId w:val="57"/>
        </w:numPr>
        <w:autoSpaceDE w:val="0"/>
        <w:autoSpaceDN w:val="0"/>
        <w:adjustRightInd w:val="0"/>
        <w:spacing w:before="60" w:after="60"/>
        <w:ind w:right="158"/>
        <w:rPr>
          <w:rFonts w:cs="Arial"/>
        </w:rPr>
      </w:pPr>
      <w:r>
        <w:rPr>
          <w:rFonts w:cs="Arial"/>
        </w:rPr>
        <w:t>(If applicable) The TE Partnership existence and powers – the TE Partnership is a limited liability company validly existing and in good standing and has the power and authority to own and manage the Project Company and the Project and has been engaged in no other business since</w:t>
      </w:r>
      <w:r>
        <w:rPr>
          <w:rStyle w:val="DeltaViewDeletion"/>
          <w:rFonts w:cs="Arial"/>
          <w:strike w:val="0"/>
          <w:color w:val="auto"/>
        </w:rPr>
        <w:t xml:space="preserve"> </w:t>
      </w:r>
      <w:r>
        <w:rPr>
          <w:rStyle w:val="DeltaViewInsertion"/>
          <w:rFonts w:cs="Arial"/>
          <w:color w:val="auto"/>
          <w:u w:val="none"/>
        </w:rPr>
        <w:t>its</w:t>
      </w:r>
      <w:r>
        <w:rPr>
          <w:rFonts w:cs="Arial"/>
        </w:rPr>
        <w:t xml:space="preserve"> formation. </w:t>
      </w:r>
    </w:p>
    <w:p w14:paraId="71D14D2D" w14:textId="77777777" w:rsidR="00AF235A" w:rsidRDefault="008F30F2" w:rsidP="00D8164C">
      <w:pPr>
        <w:numPr>
          <w:ilvl w:val="0"/>
          <w:numId w:val="57"/>
        </w:numPr>
        <w:autoSpaceDE w:val="0"/>
        <w:autoSpaceDN w:val="0"/>
        <w:adjustRightInd w:val="0"/>
        <w:spacing w:before="60" w:after="60"/>
        <w:ind w:right="160"/>
        <w:rPr>
          <w:rFonts w:cs="Arial"/>
        </w:rPr>
      </w:pPr>
      <w:r>
        <w:rPr>
          <w:rFonts w:cs="Arial"/>
        </w:rPr>
        <w:t>Authority (execution and delivery)</w:t>
      </w:r>
    </w:p>
    <w:p w14:paraId="058A99A8" w14:textId="77777777" w:rsidR="00AF235A" w:rsidRDefault="008F30F2" w:rsidP="00D8164C">
      <w:pPr>
        <w:numPr>
          <w:ilvl w:val="0"/>
          <w:numId w:val="57"/>
        </w:numPr>
        <w:autoSpaceDE w:val="0"/>
        <w:autoSpaceDN w:val="0"/>
        <w:adjustRightInd w:val="0"/>
        <w:spacing w:before="60" w:after="60"/>
        <w:ind w:right="160"/>
        <w:rPr>
          <w:rFonts w:cs="Arial"/>
        </w:rPr>
      </w:pPr>
      <w:r>
        <w:rPr>
          <w:rFonts w:cs="Arial"/>
        </w:rPr>
        <w:t>No conflicts - the transaction does not create any conflicts.</w:t>
      </w:r>
    </w:p>
    <w:p w14:paraId="3135817F" w14:textId="77777777" w:rsidR="00AF235A" w:rsidRDefault="008F30F2" w:rsidP="00D8164C">
      <w:pPr>
        <w:numPr>
          <w:ilvl w:val="0"/>
          <w:numId w:val="57"/>
        </w:numPr>
        <w:autoSpaceDE w:val="0"/>
        <w:autoSpaceDN w:val="0"/>
        <w:adjustRightInd w:val="0"/>
        <w:spacing w:before="60" w:after="60"/>
        <w:ind w:right="160"/>
        <w:rPr>
          <w:rFonts w:cs="Arial"/>
        </w:rPr>
      </w:pPr>
      <w:r>
        <w:rPr>
          <w:rFonts w:cs="Arial"/>
        </w:rPr>
        <w:t>Consents and approvals – no consent, approval or authorization is required in connection with the execution and performance of the PSA.</w:t>
      </w:r>
    </w:p>
    <w:p w14:paraId="6CB5B934" w14:textId="77777777" w:rsidR="00AF235A" w:rsidRDefault="008F30F2" w:rsidP="00D8164C">
      <w:pPr>
        <w:numPr>
          <w:ilvl w:val="0"/>
          <w:numId w:val="57"/>
        </w:numPr>
        <w:autoSpaceDE w:val="0"/>
        <w:autoSpaceDN w:val="0"/>
        <w:adjustRightInd w:val="0"/>
        <w:spacing w:before="60" w:after="60"/>
        <w:ind w:right="160"/>
        <w:rPr>
          <w:rFonts w:cs="Arial"/>
        </w:rPr>
      </w:pPr>
      <w:r>
        <w:rPr>
          <w:rFonts w:cs="Arial"/>
        </w:rPr>
        <w:t>Legal proceedings of Buyer– there are no legal proceedings pending, or to Buyer’s knowledge, threatened in writing, against Buyer, that affect the consummation of the transaction contemplated by the</w:t>
      </w:r>
      <w:r>
        <w:rPr>
          <w:rStyle w:val="DeltaViewInsertion"/>
          <w:rFonts w:cs="Arial"/>
          <w:color w:val="auto"/>
          <w:u w:val="none"/>
        </w:rPr>
        <w:t xml:space="preserve"> PSA</w:t>
      </w:r>
      <w:r>
        <w:rPr>
          <w:rFonts w:cs="Arial"/>
        </w:rPr>
        <w:t>.</w:t>
      </w:r>
    </w:p>
    <w:p w14:paraId="128EF874" w14:textId="77777777" w:rsidR="00AF235A" w:rsidRDefault="008F30F2">
      <w:pPr>
        <w:keepLines/>
        <w:numPr>
          <w:ilvl w:val="0"/>
          <w:numId w:val="57"/>
        </w:numPr>
        <w:autoSpaceDE w:val="0"/>
        <w:autoSpaceDN w:val="0"/>
        <w:adjustRightInd w:val="0"/>
        <w:spacing w:before="60" w:after="60"/>
        <w:ind w:right="160"/>
        <w:rPr>
          <w:rFonts w:cs="Arial"/>
        </w:rPr>
      </w:pPr>
      <w:r>
        <w:rPr>
          <w:rFonts w:cs="Arial"/>
        </w:rPr>
        <w:t xml:space="preserve">Legal proceedings of Seller, TE Partnership (if applicable) and Project Company – there are no legal proceedings pending, or to Seller’s knowledge, threatened in writing, against the Seller relating to the Project or affecting Seller’s ability to sell the Equity Interests and there are no legal proceedings pending, or </w:t>
      </w:r>
      <w:bookmarkStart w:id="1108" w:name="_DV_C133"/>
      <w:r>
        <w:rPr>
          <w:rFonts w:cs="Arial"/>
        </w:rPr>
        <w:t xml:space="preserve">to Seller’s knowledge, </w:t>
      </w:r>
      <w:r>
        <w:rPr>
          <w:rStyle w:val="DeltaViewInsertion"/>
          <w:rFonts w:cs="Arial"/>
          <w:color w:val="auto"/>
          <w:u w:val="none"/>
        </w:rPr>
        <w:t>threatened</w:t>
      </w:r>
      <w:bookmarkStart w:id="1109" w:name="_DV_M156"/>
      <w:bookmarkEnd w:id="1108"/>
      <w:bookmarkEnd w:id="1109"/>
      <w:r>
        <w:rPr>
          <w:rStyle w:val="DeltaViewInsertion"/>
          <w:rFonts w:cs="Arial"/>
          <w:color w:val="auto"/>
          <w:u w:val="none"/>
        </w:rPr>
        <w:t xml:space="preserve"> in writing,</w:t>
      </w:r>
      <w:r>
        <w:rPr>
          <w:rFonts w:cs="Arial"/>
        </w:rPr>
        <w:t xml:space="preserve"> against the Project Company or the TE Partnership (if applicable).</w:t>
      </w:r>
    </w:p>
    <w:p w14:paraId="11DE37A9" w14:textId="77777777" w:rsidR="00AF235A" w:rsidRDefault="008F30F2" w:rsidP="00D8164C">
      <w:pPr>
        <w:numPr>
          <w:ilvl w:val="0"/>
          <w:numId w:val="57"/>
        </w:numPr>
        <w:autoSpaceDE w:val="0"/>
        <w:autoSpaceDN w:val="0"/>
        <w:adjustRightInd w:val="0"/>
        <w:spacing w:before="60" w:after="60"/>
        <w:ind w:right="160"/>
        <w:rPr>
          <w:rFonts w:cs="Arial"/>
        </w:rPr>
      </w:pPr>
      <w:r>
        <w:rPr>
          <w:rFonts w:cs="Arial"/>
        </w:rPr>
        <w:t>Sufficient funds – Buyer has available, or will maintain sufficient sources of, funds to complete the transaction.</w:t>
      </w:r>
      <w:r>
        <w:rPr>
          <w:rFonts w:cs="Arial"/>
          <w:b/>
          <w:bCs/>
        </w:rPr>
        <w:t xml:space="preserve"> </w:t>
      </w:r>
    </w:p>
    <w:p w14:paraId="150A06BE" w14:textId="77777777" w:rsidR="00AF235A" w:rsidRDefault="008F30F2">
      <w:pPr>
        <w:keepLines/>
        <w:numPr>
          <w:ilvl w:val="0"/>
          <w:numId w:val="57"/>
        </w:numPr>
        <w:autoSpaceDE w:val="0"/>
        <w:autoSpaceDN w:val="0"/>
        <w:adjustRightInd w:val="0"/>
        <w:spacing w:before="60" w:after="60"/>
        <w:ind w:right="160"/>
        <w:rPr>
          <w:rFonts w:cs="Arial"/>
        </w:rPr>
      </w:pPr>
      <w:r>
        <w:rPr>
          <w:rFonts w:cs="Arial"/>
        </w:rPr>
        <w:t xml:space="preserve">Compliance with Laws – Seller, the TE Partnership (if applicable) and </w:t>
      </w:r>
      <w:bookmarkStart w:id="1110" w:name="_DV_C135"/>
      <w:r>
        <w:rPr>
          <w:rStyle w:val="DeltaViewInsertion"/>
          <w:rFonts w:cs="Arial"/>
          <w:color w:val="auto"/>
          <w:u w:val="none"/>
        </w:rPr>
        <w:t>the</w:t>
      </w:r>
      <w:bookmarkEnd w:id="1110"/>
      <w:r>
        <w:rPr>
          <w:rFonts w:cs="Arial"/>
        </w:rPr>
        <w:t xml:space="preserve"> Project Company </w:t>
      </w:r>
      <w:proofErr w:type="gramStart"/>
      <w:r>
        <w:rPr>
          <w:rFonts w:cs="Arial"/>
        </w:rPr>
        <w:t>are in compliance with</w:t>
      </w:r>
      <w:proofErr w:type="gramEnd"/>
      <w:r>
        <w:rPr>
          <w:rFonts w:cs="Arial"/>
        </w:rPr>
        <w:t xml:space="preserve"> all laws applicable to such entity and the transactions contemplated by the PSA.</w:t>
      </w:r>
    </w:p>
    <w:p w14:paraId="3CB17147" w14:textId="77777777" w:rsidR="00AF235A" w:rsidRDefault="008F30F2">
      <w:pPr>
        <w:widowControl w:val="0"/>
        <w:numPr>
          <w:ilvl w:val="0"/>
          <w:numId w:val="57"/>
        </w:numPr>
        <w:autoSpaceDE w:val="0"/>
        <w:autoSpaceDN w:val="0"/>
        <w:adjustRightInd w:val="0"/>
        <w:spacing w:line="276" w:lineRule="auto"/>
        <w:rPr>
          <w:rFonts w:cs="Arial"/>
        </w:rPr>
      </w:pPr>
      <w:r>
        <w:rPr>
          <w:rFonts w:cs="Arial"/>
        </w:rPr>
        <w:t>Environmental – Seller, the TE Partnership (if applicable), the Project Company and their respective affiliates have no</w:t>
      </w:r>
      <w:r>
        <w:rPr>
          <w:rStyle w:val="DeltaViewInsertion"/>
          <w:rFonts w:cs="Arial"/>
          <w:color w:val="auto"/>
          <w:u w:val="none"/>
        </w:rPr>
        <w:t xml:space="preserve"> </w:t>
      </w:r>
      <w:r>
        <w:rPr>
          <w:rFonts w:cs="Arial"/>
        </w:rPr>
        <w:t xml:space="preserve">environmental liabilities (solely in the case of Seller relating to the Project) and </w:t>
      </w:r>
      <w:proofErr w:type="gramStart"/>
      <w:r>
        <w:rPr>
          <w:rStyle w:val="DeltaViewInsertion"/>
          <w:rFonts w:cs="Arial"/>
          <w:color w:val="auto"/>
          <w:u w:val="none"/>
        </w:rPr>
        <w:t>are</w:t>
      </w:r>
      <w:r>
        <w:rPr>
          <w:rFonts w:cs="Arial"/>
        </w:rPr>
        <w:t xml:space="preserve"> in compliance with</w:t>
      </w:r>
      <w:proofErr w:type="gramEnd"/>
      <w:r>
        <w:rPr>
          <w:rFonts w:cs="Arial"/>
        </w:rPr>
        <w:t xml:space="preserve"> environmental requirements (solely in the case of Seller relating to the Project). Seller and its affiliates (including the TE Partnership, if applicable, and the Project Company) have not received any</w:t>
      </w:r>
      <w:r>
        <w:rPr>
          <w:rStyle w:val="DeltaViewInsertion"/>
          <w:rFonts w:cs="Arial"/>
        </w:rPr>
        <w:t xml:space="preserve"> </w:t>
      </w:r>
      <w:r>
        <w:rPr>
          <w:rFonts w:cs="Arial"/>
        </w:rPr>
        <w:t xml:space="preserve">notice of an alleged violation of environmental law pertaining to the Project from any governmental entity. There are no facts, circumstances, </w:t>
      </w:r>
      <w:proofErr w:type="gramStart"/>
      <w:r>
        <w:rPr>
          <w:rFonts w:cs="Arial"/>
        </w:rPr>
        <w:t>conditions</w:t>
      </w:r>
      <w:proofErr w:type="gramEnd"/>
      <w:r>
        <w:rPr>
          <w:rFonts w:cs="Arial"/>
        </w:rPr>
        <w:t xml:space="preserve"> or occurrences relating to the Project, the TE Partnership, if applicable, or the Project Company that could reasonably be expected to form the basis of a claim, requirement or obligation imposed by any governmental entity under any environmental law on Seller or its affiliates (including the TE Partnership, if applicable, and the Project Company) or Buyer.</w:t>
      </w:r>
    </w:p>
    <w:p w14:paraId="7E538ADA" w14:textId="77777777" w:rsidR="00AF235A" w:rsidRDefault="008F30F2">
      <w:pPr>
        <w:keepLines/>
        <w:numPr>
          <w:ilvl w:val="0"/>
          <w:numId w:val="57"/>
        </w:numPr>
        <w:autoSpaceDE w:val="0"/>
        <w:autoSpaceDN w:val="0"/>
        <w:adjustRightInd w:val="0"/>
        <w:spacing w:before="60" w:after="60"/>
        <w:ind w:right="160"/>
        <w:rPr>
          <w:rFonts w:cs="Arial"/>
        </w:rPr>
      </w:pPr>
      <w:r>
        <w:rPr>
          <w:rFonts w:cs="Arial"/>
        </w:rPr>
        <w:t>Contracts – Schedule of material contracts binding on the (x) Seller relating to the TE Partnership, if applicable, the Project Company or the Project), (y) TE Partnership, if applicable, the Project Company or the Project, or the assets of any of the TE Partnership, if applicable, or the Project Company, has been provided and Seller has furnished to Buyer true, correct and complete copies of all such contracts.  Each scheduled contract, including but not limited to the Generator Interconnection Agreement, is in full force and effect and neither Seller, the TE Partnership, if applicable, nor the Project Company, nor to the knowledge of Seller any other counterparty thereto, is in material violation or default under such contracts.</w:t>
      </w:r>
    </w:p>
    <w:p w14:paraId="6602DA22" w14:textId="77777777" w:rsidR="00AF235A" w:rsidRDefault="008F30F2">
      <w:pPr>
        <w:keepLines/>
        <w:numPr>
          <w:ilvl w:val="0"/>
          <w:numId w:val="57"/>
        </w:numPr>
        <w:autoSpaceDE w:val="0"/>
        <w:autoSpaceDN w:val="0"/>
        <w:adjustRightInd w:val="0"/>
        <w:spacing w:before="60" w:after="60"/>
        <w:ind w:right="160"/>
        <w:rPr>
          <w:rFonts w:cs="Arial"/>
        </w:rPr>
      </w:pPr>
      <w:r>
        <w:rPr>
          <w:rFonts w:cs="Arial"/>
        </w:rPr>
        <w:t>Land Contracts – The land contracts and real property owned by the Project Company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PSA, including legal and physical ingress and egress rights to and from public right-of-way for operation, and maintenance of the Project.</w:t>
      </w:r>
    </w:p>
    <w:p w14:paraId="16773DD2" w14:textId="793AF155" w:rsidR="00AF235A" w:rsidRDefault="008F30F2">
      <w:pPr>
        <w:keepLines/>
        <w:numPr>
          <w:ilvl w:val="0"/>
          <w:numId w:val="57"/>
        </w:numPr>
        <w:autoSpaceDE w:val="0"/>
        <w:autoSpaceDN w:val="0"/>
        <w:adjustRightInd w:val="0"/>
        <w:spacing w:before="60" w:after="60"/>
        <w:ind w:right="160"/>
        <w:rPr>
          <w:rFonts w:cs="Arial"/>
        </w:rPr>
      </w:pPr>
      <w:r>
        <w:rPr>
          <w:rFonts w:cs="Arial"/>
        </w:rPr>
        <w:t xml:space="preserve">Data – Seller has delivered to Buyer true, </w:t>
      </w:r>
      <w:proofErr w:type="gramStart"/>
      <w:r>
        <w:rPr>
          <w:rFonts w:cs="Arial"/>
        </w:rPr>
        <w:t>correct</w:t>
      </w:r>
      <w:proofErr w:type="gramEnd"/>
      <w:r>
        <w:rPr>
          <w:rFonts w:cs="Arial"/>
        </w:rPr>
        <w:t xml:space="preserve"> and complete copies of all </w:t>
      </w:r>
      <w:r w:rsidR="00DC6378" w:rsidRPr="000A3B86">
        <w:rPr>
          <w:rFonts w:cs="Arial"/>
          <w:highlight w:val="yellow"/>
        </w:rPr>
        <w:t>[wind/</w:t>
      </w:r>
      <w:r w:rsidRPr="00F75184">
        <w:rPr>
          <w:highlight w:val="yellow"/>
        </w:rPr>
        <w:t>sola</w:t>
      </w:r>
      <w:r>
        <w:rPr>
          <w:rFonts w:cs="Arial"/>
        </w:rPr>
        <w:t>r</w:t>
      </w:r>
      <w:r w:rsidR="00BF2A91">
        <w:rPr>
          <w:rFonts w:cs="Arial"/>
        </w:rPr>
        <w:t>]</w:t>
      </w:r>
      <w:r>
        <w:rPr>
          <w:rFonts w:cs="Arial"/>
        </w:rPr>
        <w:t xml:space="preserve"> and battery data related to the Project.</w:t>
      </w:r>
    </w:p>
    <w:p w14:paraId="778B513D" w14:textId="77777777" w:rsidR="00AF235A" w:rsidRDefault="008F30F2">
      <w:pPr>
        <w:keepLines/>
        <w:numPr>
          <w:ilvl w:val="0"/>
          <w:numId w:val="57"/>
        </w:numPr>
        <w:autoSpaceDE w:val="0"/>
        <w:autoSpaceDN w:val="0"/>
        <w:adjustRightInd w:val="0"/>
        <w:spacing w:before="60" w:after="60"/>
        <w:ind w:right="160"/>
        <w:rPr>
          <w:rFonts w:cs="Arial"/>
        </w:rPr>
      </w:pPr>
      <w:r>
        <w:rPr>
          <w:rStyle w:val="DeltaViewInsertion"/>
          <w:rFonts w:cs="Arial"/>
          <w:color w:val="auto"/>
          <w:u w:val="none"/>
        </w:rPr>
        <w:t>Permits -</w:t>
      </w:r>
      <w:r>
        <w:rPr>
          <w:rFonts w:cs="Arial"/>
        </w:rPr>
        <w:t xml:space="preserve"> All permits required to own, </w:t>
      </w:r>
      <w:proofErr w:type="gramStart"/>
      <w:r>
        <w:rPr>
          <w:rFonts w:cs="Arial"/>
        </w:rPr>
        <w:t>operate</w:t>
      </w:r>
      <w:proofErr w:type="gramEnd"/>
      <w:r>
        <w:rPr>
          <w:rFonts w:cs="Arial"/>
        </w:rPr>
        <w:t xml:space="preserve"> and maintain the Project are held by the Project Company, are scheduled, and Seller has obtained and furnished to Buyer true, correct and complete copies of such permits.  Such permits are non-appealable, in full force and effect and are legal, valid, </w:t>
      </w:r>
      <w:proofErr w:type="gramStart"/>
      <w:r>
        <w:rPr>
          <w:rFonts w:cs="Arial"/>
        </w:rPr>
        <w:t>binding</w:t>
      </w:r>
      <w:proofErr w:type="gramEnd"/>
      <w:r>
        <w:rPr>
          <w:rFonts w:cs="Arial"/>
        </w:rPr>
        <w:t xml:space="preserve"> and enforceable in accordance with their respective terms.</w:t>
      </w:r>
    </w:p>
    <w:p w14:paraId="36B89AF4" w14:textId="6549303B" w:rsidR="00AF235A" w:rsidRDefault="008F30F2">
      <w:pPr>
        <w:keepLines/>
        <w:numPr>
          <w:ilvl w:val="0"/>
          <w:numId w:val="57"/>
        </w:numPr>
        <w:autoSpaceDE w:val="0"/>
        <w:autoSpaceDN w:val="0"/>
        <w:adjustRightInd w:val="0"/>
        <w:spacing w:before="60" w:after="60"/>
        <w:ind w:right="160"/>
        <w:rPr>
          <w:rFonts w:cs="Arial"/>
        </w:rPr>
      </w:pPr>
      <w:r>
        <w:rPr>
          <w:rFonts w:cs="Arial"/>
        </w:rPr>
        <w:t>Title – The Project Company is in possession of and has good and marketable title to the Project free and clear of all encumbrances, except for permitted encumbrances.  Seller has good and marketable title to the Project Company’s equity interests, free and clear of all encumbrances.  Seller and its affiliates have no legal obligation or non-binding agreement in principle with any other person to sell or affect a sale of all, or any portion of, the Project or the Project Company.</w:t>
      </w:r>
    </w:p>
    <w:p w14:paraId="631D5DFA" w14:textId="77777777" w:rsidR="00AF235A" w:rsidRDefault="008F30F2">
      <w:pPr>
        <w:numPr>
          <w:ilvl w:val="0"/>
          <w:numId w:val="57"/>
        </w:numPr>
        <w:autoSpaceDE w:val="0"/>
        <w:autoSpaceDN w:val="0"/>
        <w:adjustRightInd w:val="0"/>
        <w:spacing w:before="60" w:after="60"/>
        <w:ind w:right="160"/>
        <w:rPr>
          <w:rFonts w:cs="Arial"/>
          <w:b/>
          <w:bCs/>
        </w:rPr>
      </w:pPr>
      <w:r>
        <w:rPr>
          <w:rFonts w:cs="Arial"/>
        </w:rPr>
        <w:t xml:space="preserve">Other representation and warranties customary in a transaction of this nature, including those pertaining to taxes, title, finders, intellectual property, </w:t>
      </w:r>
      <w:proofErr w:type="gramStart"/>
      <w:r>
        <w:rPr>
          <w:rFonts w:cs="Arial"/>
        </w:rPr>
        <w:t>brokers</w:t>
      </w:r>
      <w:proofErr w:type="gramEnd"/>
      <w:r>
        <w:rPr>
          <w:rFonts w:cs="Arial"/>
        </w:rPr>
        <w:t xml:space="preserve"> and insurance.</w:t>
      </w:r>
    </w:p>
    <w:p w14:paraId="78AB29C4" w14:textId="77777777" w:rsidR="00AF235A" w:rsidRDefault="00AF235A">
      <w:pPr>
        <w:pStyle w:val="ListParagraph"/>
        <w:rPr>
          <w:rFonts w:cs="Arial"/>
        </w:rPr>
      </w:pPr>
    </w:p>
    <w:p w14:paraId="596E3E43" w14:textId="77777777" w:rsidR="00AF235A" w:rsidRDefault="008F30F2">
      <w:pPr>
        <w:pStyle w:val="ListParagraph"/>
        <w:keepNext/>
        <w:spacing w:after="120"/>
        <w:ind w:left="0"/>
        <w:rPr>
          <w:rFonts w:cs="Arial"/>
          <w:b/>
          <w:bCs/>
          <w:u w:val="single"/>
        </w:rPr>
      </w:pPr>
      <w:r>
        <w:rPr>
          <w:rFonts w:cs="Arial"/>
          <w:b/>
          <w:bCs/>
          <w:u w:val="single"/>
        </w:rPr>
        <w:t>Termination Provisions</w:t>
      </w:r>
    </w:p>
    <w:p w14:paraId="75576621" w14:textId="77777777" w:rsidR="00AF235A" w:rsidRDefault="008F30F2">
      <w:pPr>
        <w:rPr>
          <w:rFonts w:cs="Arial"/>
        </w:rPr>
      </w:pPr>
      <w:r>
        <w:rPr>
          <w:rFonts w:cs="Arial"/>
        </w:rPr>
        <w:t>The PSA may be terminated prior to the closing upon written notice by the terminating party (as described below) in the event of certain occurrences, including:</w:t>
      </w:r>
    </w:p>
    <w:p w14:paraId="34F5FF5E" w14:textId="621B3722" w:rsidR="00AF235A" w:rsidRDefault="008F30F2" w:rsidP="000A3B86">
      <w:pPr>
        <w:numPr>
          <w:ilvl w:val="0"/>
          <w:numId w:val="60"/>
        </w:numPr>
        <w:tabs>
          <w:tab w:val="clear" w:pos="1440"/>
        </w:tabs>
        <w:autoSpaceDE w:val="0"/>
        <w:autoSpaceDN w:val="0"/>
        <w:adjustRightInd w:val="0"/>
        <w:ind w:left="720"/>
        <w:rPr>
          <w:rFonts w:cs="Arial"/>
        </w:rPr>
      </w:pPr>
      <w:r>
        <w:rPr>
          <w:rFonts w:cs="Arial"/>
        </w:rPr>
        <w:t xml:space="preserve">By either party, in the event the closing has not occurred by </w:t>
      </w:r>
      <w:r w:rsidR="00875132">
        <w:rPr>
          <w:rFonts w:cs="Arial"/>
        </w:rPr>
        <w:t>a data to be negotiated</w:t>
      </w:r>
      <w:r>
        <w:rPr>
          <w:rFonts w:cs="Arial"/>
        </w:rPr>
        <w:t>, regardless of the reason for such termination, provided that the terminating party is not in breach of the PSA.</w:t>
      </w:r>
    </w:p>
    <w:p w14:paraId="5C528AE5" w14:textId="77777777" w:rsidR="00AF235A" w:rsidRDefault="008F30F2" w:rsidP="000A3B86">
      <w:pPr>
        <w:numPr>
          <w:ilvl w:val="0"/>
          <w:numId w:val="60"/>
        </w:numPr>
        <w:tabs>
          <w:tab w:val="clear" w:pos="1440"/>
        </w:tabs>
        <w:autoSpaceDE w:val="0"/>
        <w:autoSpaceDN w:val="0"/>
        <w:adjustRightInd w:val="0"/>
        <w:ind w:left="720"/>
        <w:rPr>
          <w:rFonts w:cs="Arial"/>
        </w:rPr>
      </w:pPr>
      <w:r>
        <w:rPr>
          <w:rFonts w:cs="Arial"/>
        </w:rPr>
        <w:t>By either party in the event regulatory approvals for the transaction are not obtained on terms reasonably acceptable to Buyer.</w:t>
      </w:r>
    </w:p>
    <w:p w14:paraId="65A7538C" w14:textId="2E05DD87" w:rsidR="00AF235A" w:rsidRDefault="008F30F2" w:rsidP="000A3B86">
      <w:pPr>
        <w:numPr>
          <w:ilvl w:val="0"/>
          <w:numId w:val="61"/>
        </w:numPr>
        <w:tabs>
          <w:tab w:val="clear" w:pos="1440"/>
        </w:tabs>
        <w:autoSpaceDE w:val="0"/>
        <w:autoSpaceDN w:val="0"/>
        <w:adjustRightInd w:val="0"/>
        <w:ind w:left="720"/>
        <w:rPr>
          <w:rFonts w:cs="Arial"/>
        </w:rPr>
      </w:pPr>
      <w:r>
        <w:rPr>
          <w:rFonts w:cs="Arial"/>
        </w:rPr>
        <w:t xml:space="preserve">By Buyer in the event any authority has issued an order or taken any other action that restrains, enjoins, or otherwise prohibits the consummation of the transactions contemplated by the PSA, and such order or action is </w:t>
      </w:r>
      <w:proofErr w:type="spellStart"/>
      <w:r>
        <w:rPr>
          <w:rFonts w:cs="Arial"/>
        </w:rPr>
        <w:t>nonappealable</w:t>
      </w:r>
      <w:proofErr w:type="spellEnd"/>
      <w:r>
        <w:rPr>
          <w:rFonts w:cs="Arial"/>
        </w:rPr>
        <w:t>.</w:t>
      </w:r>
    </w:p>
    <w:p w14:paraId="5F3D1253" w14:textId="77777777" w:rsidR="00AF235A" w:rsidRDefault="008F30F2" w:rsidP="00D8164C">
      <w:pPr>
        <w:numPr>
          <w:ilvl w:val="0"/>
          <w:numId w:val="59"/>
        </w:numPr>
        <w:tabs>
          <w:tab w:val="clear" w:pos="3240"/>
        </w:tabs>
        <w:autoSpaceDE w:val="0"/>
        <w:autoSpaceDN w:val="0"/>
        <w:adjustRightInd w:val="0"/>
        <w:ind w:left="720"/>
        <w:rPr>
          <w:rFonts w:cs="Arial"/>
        </w:rPr>
      </w:pPr>
      <w:r>
        <w:rPr>
          <w:rFonts w:cs="Arial"/>
        </w:rPr>
        <w:t>By Buyer in the event of material breach of the PSA by Seller.</w:t>
      </w:r>
    </w:p>
    <w:p w14:paraId="44F4ECA5" w14:textId="77777777" w:rsidR="00AF235A" w:rsidRDefault="008F30F2" w:rsidP="000A3B86">
      <w:pPr>
        <w:numPr>
          <w:ilvl w:val="0"/>
          <w:numId w:val="59"/>
        </w:numPr>
        <w:tabs>
          <w:tab w:val="clear" w:pos="3240"/>
        </w:tabs>
        <w:autoSpaceDE w:val="0"/>
        <w:autoSpaceDN w:val="0"/>
        <w:adjustRightInd w:val="0"/>
        <w:ind w:left="720"/>
        <w:rPr>
          <w:rFonts w:cs="Arial"/>
        </w:rPr>
      </w:pPr>
      <w:r>
        <w:rPr>
          <w:rFonts w:cs="Arial"/>
        </w:rPr>
        <w:t>Security: Seller shall fund and maintain security in favor of Buyer, or a parent guaranty acceptable to Buyer, to secure Seller’s obligations under the PSA including the indemnification provision below.</w:t>
      </w:r>
    </w:p>
    <w:p w14:paraId="03273E67" w14:textId="77777777" w:rsidR="00AF235A" w:rsidRDefault="00AF235A">
      <w:pPr>
        <w:ind w:left="540"/>
        <w:rPr>
          <w:rFonts w:cs="Arial"/>
        </w:rPr>
      </w:pPr>
    </w:p>
    <w:p w14:paraId="13919B56" w14:textId="77777777" w:rsidR="00AF235A" w:rsidRDefault="008F30F2">
      <w:pPr>
        <w:pStyle w:val="ListParagraph"/>
        <w:keepNext/>
        <w:spacing w:after="120"/>
        <w:ind w:left="0"/>
        <w:rPr>
          <w:rFonts w:cs="Arial"/>
          <w:b/>
          <w:bCs/>
          <w:u w:val="single"/>
        </w:rPr>
      </w:pPr>
      <w:r>
        <w:rPr>
          <w:rFonts w:cs="Arial"/>
          <w:b/>
          <w:bCs/>
          <w:u w:val="single"/>
        </w:rPr>
        <w:t>Indemnification</w:t>
      </w:r>
    </w:p>
    <w:p w14:paraId="0EAECD4A" w14:textId="40B6580F" w:rsidR="002C7EDA" w:rsidRDefault="008F30F2" w:rsidP="002C7EDA">
      <w:pPr>
        <w:rPr>
          <w:rFonts w:cs="Arial"/>
        </w:rPr>
      </w:pPr>
      <w:r>
        <w:rPr>
          <w:rFonts w:cs="Arial"/>
        </w:rPr>
        <w:t xml:space="preserve">Each party shall indemnify and hold harmless the other party and its respective employees, representatives, officers, </w:t>
      </w:r>
      <w:proofErr w:type="gramStart"/>
      <w:r>
        <w:rPr>
          <w:rFonts w:cs="Arial"/>
        </w:rPr>
        <w:t>directors</w:t>
      </w:r>
      <w:proofErr w:type="gramEnd"/>
      <w:r>
        <w:rPr>
          <w:rFonts w:cs="Arial"/>
        </w:rPr>
        <w:t xml:space="preserve"> and agents from and against any and all damages arising out of the result of any breach or violation of any representation, warranty, covenant, inaccuracy within the PSA, or any liability not assumed as part of the PSA, or any fraud, willful misconduct, or negligence in performance of this PSA.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of </w:t>
      </w:r>
      <w:r w:rsidR="00875132">
        <w:rPr>
          <w:rFonts w:cs="Arial"/>
        </w:rPr>
        <w:t>to be negotiated</w:t>
      </w:r>
      <w:r>
        <w:rPr>
          <w:rFonts w:cs="Arial"/>
        </w:rPr>
        <w:t xml:space="preserve">,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w:t>
      </w:r>
      <w:r w:rsidR="002C7A66">
        <w:rPr>
          <w:rFonts w:cs="Arial"/>
        </w:rPr>
        <w:t>P</w:t>
      </w:r>
      <w:r>
        <w:rPr>
          <w:rFonts w:cs="Arial"/>
        </w:rPr>
        <w:t xml:space="preserve">urchase </w:t>
      </w:r>
      <w:r w:rsidR="002C7A66">
        <w:rPr>
          <w:rFonts w:cs="Arial"/>
        </w:rPr>
        <w:t>P</w:t>
      </w:r>
      <w:r>
        <w:rPr>
          <w:rFonts w:cs="Arial"/>
        </w:rPr>
        <w:t>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bookmarkEnd w:id="836"/>
    </w:p>
    <w:p w14:paraId="553357C5" w14:textId="77777777" w:rsidR="002C7EDA" w:rsidRDefault="002C7EDA" w:rsidP="002C7EDA">
      <w:pPr>
        <w:pStyle w:val="ExhibitTitle"/>
        <w:sectPr w:rsidR="002C7EDA" w:rsidSect="002C7EDA">
          <w:footerReference w:type="default" r:id="rId51"/>
          <w:pgSz w:w="12240" w:h="15840" w:code="1"/>
          <w:pgMar w:top="1440" w:right="1440" w:bottom="1440" w:left="1440" w:header="720" w:footer="720" w:gutter="0"/>
          <w:pgNumType w:start="1"/>
          <w:cols w:space="720"/>
        </w:sectPr>
      </w:pPr>
    </w:p>
    <w:p w14:paraId="233533AC" w14:textId="7D67285C" w:rsidR="00AF235A" w:rsidRDefault="002132A8" w:rsidP="003855BD">
      <w:pPr>
        <w:pStyle w:val="ExhibitTitle"/>
      </w:pPr>
      <w:bookmarkStart w:id="1111" w:name="_Toc149320725"/>
      <w:bookmarkStart w:id="1112" w:name="_Toc149321041"/>
      <w:bookmarkStart w:id="1113" w:name="_Toc149319309"/>
      <w:bookmarkStart w:id="1114" w:name="_Ref149558879"/>
      <w:bookmarkStart w:id="1115" w:name="_Ref149558888"/>
      <w:bookmarkStart w:id="1116" w:name="_Ref149559128"/>
      <w:bookmarkStart w:id="1117" w:name="_Ref149559453"/>
      <w:bookmarkStart w:id="1118" w:name="_Ref149559959"/>
      <w:bookmarkStart w:id="1119" w:name="_Ref149560032"/>
      <w:bookmarkStart w:id="1120" w:name="_Ref149560037"/>
      <w:bookmarkStart w:id="1121" w:name="_Ref149560042"/>
      <w:bookmarkStart w:id="1122" w:name="_Ref149560051"/>
      <w:bookmarkStart w:id="1123" w:name="_Ref149560139"/>
      <w:bookmarkStart w:id="1124" w:name="_Ref149560172"/>
      <w:bookmarkStart w:id="1125" w:name="_Ref149560213"/>
      <w:bookmarkStart w:id="1126" w:name="_Ref149560218"/>
      <w:bookmarkStart w:id="1127" w:name="_Ref149560260"/>
      <w:bookmarkStart w:id="1128" w:name="_Ref149560267"/>
      <w:bookmarkStart w:id="1129" w:name="_Toc150954919"/>
      <w:r>
        <w:t xml:space="preserve">Exhibit </w:t>
      </w:r>
      <w:r w:rsidR="00F1110C">
        <w:t xml:space="preserve">M </w:t>
      </w:r>
      <w:r w:rsidR="005572EA">
        <w:t xml:space="preserve">- </w:t>
      </w:r>
      <w:r w:rsidR="008F30F2">
        <w:t>BATTERY STORAGE SYSTEM TESTING PROTOCOLS</w:t>
      </w:r>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p>
    <w:p w14:paraId="4B0C0B4D" w14:textId="6C94CE1C" w:rsidR="00AF235A" w:rsidRDefault="008F30F2">
      <w:r>
        <w:t xml:space="preserve">This </w:t>
      </w:r>
      <w:r>
        <w:rPr>
          <w:u w:val="single"/>
        </w:rPr>
        <w:t>Exhibit M</w:t>
      </w:r>
      <w:r>
        <w:t xml:space="preserve"> sets forth the Performance Criteria and protocols for any testing of the</w:t>
      </w:r>
      <w:r>
        <w:rPr>
          <w:rFonts w:cs="Arial"/>
        </w:rPr>
        <w:t xml:space="preserve"> </w:t>
      </w:r>
      <w:r>
        <w:t xml:space="preserve">Battery Storage System under this PPA. </w:t>
      </w:r>
      <w:r>
        <w:rPr>
          <w:rFonts w:cs="Arial"/>
        </w:rPr>
        <w:t xml:space="preserve"> The Commercial Operation Test, Periodic Test, and other discretionary testing identified in </w:t>
      </w:r>
      <w:r>
        <w:rPr>
          <w:rFonts w:cs="Arial"/>
          <w:u w:val="single"/>
        </w:rPr>
        <w:t xml:space="preserve">Section </w:t>
      </w:r>
      <w:r w:rsidR="00A73930">
        <w:rPr>
          <w:rFonts w:cs="Arial"/>
          <w:u w:val="single"/>
        </w:rPr>
        <w:fldChar w:fldCharType="begin"/>
      </w:r>
      <w:r w:rsidR="00A73930">
        <w:rPr>
          <w:rFonts w:cs="Arial"/>
          <w:u w:val="single"/>
        </w:rPr>
        <w:instrText xml:space="preserve"> REF _Ref149311739 \w \h </w:instrText>
      </w:r>
      <w:r w:rsidR="00A73930">
        <w:rPr>
          <w:rFonts w:cs="Arial"/>
          <w:u w:val="single"/>
        </w:rPr>
      </w:r>
      <w:r w:rsidR="00A73930">
        <w:rPr>
          <w:rFonts w:cs="Arial"/>
          <w:u w:val="single"/>
        </w:rPr>
        <w:fldChar w:fldCharType="separate"/>
      </w:r>
      <w:r w:rsidR="00A73930">
        <w:rPr>
          <w:rFonts w:cs="Arial"/>
          <w:u w:val="single"/>
        </w:rPr>
        <w:t>5.6</w:t>
      </w:r>
      <w:r w:rsidR="00A73930">
        <w:rPr>
          <w:rFonts w:cs="Arial"/>
          <w:u w:val="single"/>
        </w:rPr>
        <w:fldChar w:fldCharType="end"/>
      </w:r>
      <w:r>
        <w:rPr>
          <w:rFonts w:cs="Arial"/>
        </w:rPr>
        <w:t xml:space="preserve"> are sometimes referred to in this Exhibit individually as a “</w:t>
      </w:r>
      <w:r>
        <w:rPr>
          <w:rFonts w:cs="Arial"/>
          <w:u w:val="single"/>
        </w:rPr>
        <w:t>Test</w:t>
      </w:r>
      <w:r>
        <w:rPr>
          <w:rFonts w:cs="Arial"/>
        </w:rPr>
        <w:t>” and jointly as the “</w:t>
      </w:r>
      <w:r>
        <w:rPr>
          <w:rFonts w:cs="Arial"/>
          <w:u w:val="single"/>
        </w:rPr>
        <w:t>Tests</w:t>
      </w:r>
      <w:r>
        <w:rPr>
          <w:rFonts w:cs="Arial"/>
        </w:rPr>
        <w:t>.”</w:t>
      </w:r>
    </w:p>
    <w:p w14:paraId="281A5D32" w14:textId="77777777" w:rsidR="00AF235A" w:rsidRDefault="008F30F2">
      <w:pPr>
        <w:rPr>
          <w:rFonts w:cs="Arial"/>
        </w:rPr>
      </w:pPr>
      <w:r>
        <w:rPr>
          <w:rFonts w:cs="Arial"/>
        </w:rPr>
        <w:t>PART I.</w:t>
      </w:r>
      <w:r>
        <w:rPr>
          <w:rFonts w:cs="Arial"/>
        </w:rPr>
        <w:tab/>
        <w:t xml:space="preserve">GENERAL. </w:t>
      </w:r>
    </w:p>
    <w:p w14:paraId="167600F0" w14:textId="77777777" w:rsidR="00AF235A" w:rsidRDefault="008F30F2">
      <w:pPr>
        <w:rPr>
          <w:rFonts w:cs="Arial"/>
        </w:rPr>
      </w:pPr>
      <w:r>
        <w:rPr>
          <w:rFonts w:cs="Arial"/>
        </w:rPr>
        <w:t xml:space="preserve">The Tests shall be conducted in accordance with Good Utility Practices and the provisions of this </w:t>
      </w:r>
      <w:r>
        <w:rPr>
          <w:rFonts w:cs="Arial"/>
          <w:u w:val="single"/>
        </w:rPr>
        <w:t>Exhibit M</w:t>
      </w:r>
      <w:r>
        <w:rPr>
          <w:rFonts w:cs="Arial"/>
        </w:rPr>
        <w:t xml:space="preserve">.  </w:t>
      </w:r>
    </w:p>
    <w:p w14:paraId="2A6A59BB" w14:textId="10E56321" w:rsidR="00822ECF" w:rsidRDefault="00822ECF" w:rsidP="00822ECF">
      <w:pPr>
        <w:rPr>
          <w:rFonts w:cs="Arial"/>
        </w:rPr>
      </w:pPr>
      <w:r>
        <w:rPr>
          <w:rFonts w:cs="Arial"/>
        </w:rPr>
        <w:t>PART I.</w:t>
      </w:r>
      <w:r>
        <w:rPr>
          <w:rFonts w:cs="Arial"/>
        </w:rPr>
        <w:tab/>
        <w:t>REQUIREMENTS APPLICABLE TO THE TESTS.</w:t>
      </w:r>
    </w:p>
    <w:p w14:paraId="4D011EAB" w14:textId="77777777" w:rsidR="00822ECF" w:rsidRDefault="00822ECF" w:rsidP="00822ECF">
      <w:pPr>
        <w:numPr>
          <w:ilvl w:val="0"/>
          <w:numId w:val="35"/>
        </w:numPr>
        <w:ind w:hanging="720"/>
        <w:rPr>
          <w:rFonts w:cs="Arial"/>
          <w:bCs/>
          <w:noProof/>
          <w:color w:val="000000"/>
        </w:rPr>
      </w:pPr>
      <w:r>
        <w:rPr>
          <w:rFonts w:cs="Arial"/>
          <w:u w:val="single"/>
        </w:rPr>
        <w:t>Test Parameters</w:t>
      </w:r>
      <w:r>
        <w:rPr>
          <w:rFonts w:cs="Arial"/>
        </w:rPr>
        <w:t>.</w:t>
      </w:r>
      <w:r>
        <w:rPr>
          <w:rFonts w:cs="Arial"/>
          <w:bCs/>
          <w:noProof/>
          <w:color w:val="000000"/>
        </w:rPr>
        <w:t xml:space="preserve">  </w:t>
      </w:r>
    </w:p>
    <w:p w14:paraId="3F0267C1" w14:textId="0DA09459" w:rsidR="00822ECF" w:rsidRDefault="00822ECF" w:rsidP="00822ECF">
      <w:pPr>
        <w:ind w:left="1440"/>
        <w:rPr>
          <w:rFonts w:cs="Arial"/>
          <w:bCs/>
          <w:noProof/>
          <w:color w:val="000000"/>
        </w:rPr>
      </w:pPr>
      <w:r>
        <w:rPr>
          <w:rFonts w:cs="Arial"/>
          <w:bCs/>
          <w:noProof/>
          <w:color w:val="000000"/>
        </w:rPr>
        <w:t>During any Test, at a minimum, the following parameters shall be measured and recorded simultaneously for the Battery Storage System at the level of granularity necessary to assess the measured criteria:</w:t>
      </w:r>
    </w:p>
    <w:p w14:paraId="5A532496" w14:textId="77777777" w:rsidR="00822ECF" w:rsidRDefault="00822ECF" w:rsidP="00822ECF">
      <w:pPr>
        <w:pStyle w:val="ListParagraph"/>
        <w:widowControl w:val="0"/>
        <w:numPr>
          <w:ilvl w:val="0"/>
          <w:numId w:val="34"/>
        </w:numPr>
        <w:adjustRightInd w:val="0"/>
        <w:spacing w:after="240"/>
        <w:ind w:left="2160" w:hanging="720"/>
        <w:textAlignment w:val="baseline"/>
        <w:rPr>
          <w:rFonts w:cs="Arial"/>
          <w:noProof/>
        </w:rPr>
      </w:pPr>
      <w:r>
        <w:rPr>
          <w:rFonts w:cs="Arial"/>
          <w:noProof/>
        </w:rPr>
        <w:t xml:space="preserve">Time; </w:t>
      </w:r>
    </w:p>
    <w:p w14:paraId="42AF87A7" w14:textId="77777777" w:rsidR="00822ECF" w:rsidRDefault="00822ECF" w:rsidP="00822ECF">
      <w:pPr>
        <w:pStyle w:val="ListParagraph"/>
        <w:widowControl w:val="0"/>
        <w:numPr>
          <w:ilvl w:val="0"/>
          <w:numId w:val="34"/>
        </w:numPr>
        <w:adjustRightInd w:val="0"/>
        <w:spacing w:after="240"/>
        <w:ind w:left="2160" w:hanging="720"/>
        <w:textAlignment w:val="baseline"/>
        <w:rPr>
          <w:rFonts w:cs="Arial"/>
          <w:noProof/>
        </w:rPr>
      </w:pPr>
      <w:r>
        <w:rPr>
          <w:rFonts w:cs="Arial"/>
          <w:noProof/>
        </w:rPr>
        <w:t xml:space="preserve">Net electrical energy output to the Point of Delivery (kWh); </w:t>
      </w:r>
    </w:p>
    <w:p w14:paraId="62F3E07E" w14:textId="77777777" w:rsidR="00822ECF" w:rsidRDefault="00822ECF" w:rsidP="00822ECF">
      <w:pPr>
        <w:pStyle w:val="ListParagraph"/>
        <w:widowControl w:val="0"/>
        <w:numPr>
          <w:ilvl w:val="0"/>
          <w:numId w:val="34"/>
        </w:numPr>
        <w:adjustRightInd w:val="0"/>
        <w:spacing w:after="240"/>
        <w:ind w:left="2160" w:hanging="720"/>
        <w:textAlignment w:val="baseline"/>
        <w:rPr>
          <w:rFonts w:cs="Arial"/>
          <w:noProof/>
        </w:rPr>
      </w:pPr>
      <w:r>
        <w:rPr>
          <w:rFonts w:cs="Arial"/>
          <w:noProof/>
        </w:rPr>
        <w:t xml:space="preserve">Net electrical energy input from the Point of Delivery (kWh); </w:t>
      </w:r>
    </w:p>
    <w:p w14:paraId="40F81EE9" w14:textId="7D357108" w:rsidR="00822ECF" w:rsidRPr="00AF74EA" w:rsidRDefault="00822ECF" w:rsidP="00822ECF">
      <w:pPr>
        <w:pStyle w:val="ListParagraph"/>
        <w:widowControl w:val="0"/>
        <w:numPr>
          <w:ilvl w:val="0"/>
          <w:numId w:val="34"/>
        </w:numPr>
        <w:adjustRightInd w:val="0"/>
        <w:spacing w:after="240"/>
        <w:ind w:left="2160" w:hanging="720"/>
        <w:textAlignment w:val="baseline"/>
        <w:rPr>
          <w:rFonts w:cs="Arial"/>
          <w:noProof/>
        </w:rPr>
      </w:pPr>
      <w:r>
        <w:rPr>
          <w:rFonts w:cs="Arial"/>
          <w:noProof/>
        </w:rPr>
        <w:t xml:space="preserve">State of Charge (MWh); </w:t>
      </w:r>
    </w:p>
    <w:p w14:paraId="09C6A205" w14:textId="77777777" w:rsidR="00822ECF" w:rsidRDefault="00822ECF" w:rsidP="00822ECF">
      <w:pPr>
        <w:numPr>
          <w:ilvl w:val="0"/>
          <w:numId w:val="35"/>
        </w:numPr>
        <w:ind w:hanging="720"/>
        <w:rPr>
          <w:rFonts w:cs="Arial"/>
          <w:noProof/>
        </w:rPr>
      </w:pPr>
      <w:r>
        <w:rPr>
          <w:rFonts w:cs="Arial"/>
          <w:bCs/>
          <w:noProof/>
          <w:color w:val="000000"/>
          <w:u w:val="single"/>
        </w:rPr>
        <w:t>Performance Test Showing</w:t>
      </w:r>
      <w:r>
        <w:rPr>
          <w:rFonts w:cs="Arial"/>
          <w:noProof/>
          <w:color w:val="000000"/>
        </w:rPr>
        <w:t xml:space="preserve">.  </w:t>
      </w:r>
      <w:r>
        <w:rPr>
          <w:rFonts w:cs="Arial"/>
          <w:noProof/>
        </w:rPr>
        <w:t xml:space="preserve">Seller must demonstrate to Company’s reasonable satisfaction, that the Battery Storage System:  </w:t>
      </w:r>
    </w:p>
    <w:p w14:paraId="24425756" w14:textId="77777777" w:rsidR="00822ECF" w:rsidRDefault="00822ECF" w:rsidP="00822ECF">
      <w:pPr>
        <w:pStyle w:val="ListParagraph"/>
        <w:widowControl w:val="0"/>
        <w:numPr>
          <w:ilvl w:val="0"/>
          <w:numId w:val="38"/>
        </w:numPr>
        <w:adjustRightInd w:val="0"/>
        <w:spacing w:after="240"/>
        <w:ind w:left="2160" w:hanging="720"/>
        <w:textAlignment w:val="baseline"/>
        <w:rPr>
          <w:rFonts w:cs="Arial"/>
          <w:noProof/>
        </w:rPr>
      </w:pPr>
      <w:r>
        <w:rPr>
          <w:rFonts w:cs="Arial"/>
          <w:noProof/>
        </w:rPr>
        <w:t xml:space="preserve">is capable of storing and delivering the MW and MWh amount identified by Seller as the maximum rated power and energy; </w:t>
      </w:r>
    </w:p>
    <w:p w14:paraId="201D3697" w14:textId="6BACC76D" w:rsidR="00822ECF" w:rsidRDefault="00822ECF" w:rsidP="00822ECF">
      <w:pPr>
        <w:pStyle w:val="ListParagraph"/>
        <w:widowControl w:val="0"/>
        <w:numPr>
          <w:ilvl w:val="0"/>
          <w:numId w:val="38"/>
        </w:numPr>
        <w:adjustRightInd w:val="0"/>
        <w:spacing w:after="240"/>
        <w:ind w:left="2160" w:hanging="720"/>
        <w:textAlignment w:val="baseline"/>
        <w:rPr>
          <w:rFonts w:cs="Arial"/>
          <w:noProof/>
        </w:rPr>
      </w:pPr>
      <w:r>
        <w:rPr>
          <w:rFonts w:cs="Arial"/>
          <w:noProof/>
        </w:rPr>
        <w:t>can deliver full rated power (MW) to the Point of Delivery for [</w:t>
      </w:r>
      <w:r w:rsidRPr="009236C2">
        <w:rPr>
          <w:rFonts w:cs="Arial"/>
          <w:noProof/>
          <w:highlight w:val="yellow"/>
        </w:rPr>
        <w:t>insert</w:t>
      </w:r>
      <w:r>
        <w:rPr>
          <w:rFonts w:cs="Arial"/>
          <w:noProof/>
        </w:rPr>
        <w:t xml:space="preserve"> </w:t>
      </w:r>
      <w:r w:rsidRPr="009236C2">
        <w:rPr>
          <w:rFonts w:cs="Arial"/>
          <w:noProof/>
          <w:highlight w:val="yellow"/>
        </w:rPr>
        <w:t>as-bid storage duration</w:t>
      </w:r>
      <w:r>
        <w:rPr>
          <w:rFonts w:cs="Arial"/>
          <w:noProof/>
        </w:rPr>
        <w:t>] consecutive hours, totalling to the Guaranteed Storage Capacity, inclusive of identified Round Trip Efficiency losses.</w:t>
      </w:r>
    </w:p>
    <w:p w14:paraId="1BC4091D" w14:textId="77777777" w:rsidR="00822ECF" w:rsidRDefault="00822ECF" w:rsidP="00822ECF">
      <w:pPr>
        <w:ind w:left="2160" w:hanging="720"/>
        <w:rPr>
          <w:rFonts w:cs="Arial"/>
          <w:noProof/>
        </w:rPr>
      </w:pPr>
      <w:r>
        <w:rPr>
          <w:rFonts w:cs="Arial"/>
          <w:bCs/>
          <w:noProof/>
        </w:rPr>
        <w:t xml:space="preserve">  </w:t>
      </w:r>
    </w:p>
    <w:p w14:paraId="4A9E513C" w14:textId="77777777" w:rsidR="00822ECF" w:rsidRDefault="00822ECF" w:rsidP="00822ECF">
      <w:pPr>
        <w:numPr>
          <w:ilvl w:val="0"/>
          <w:numId w:val="35"/>
        </w:numPr>
        <w:ind w:hanging="720"/>
        <w:rPr>
          <w:rFonts w:cs="Arial"/>
          <w:noProof/>
        </w:rPr>
      </w:pPr>
      <w:r>
        <w:rPr>
          <w:rFonts w:cs="Arial"/>
          <w:noProof/>
          <w:u w:val="single"/>
        </w:rPr>
        <w:t>Performance Test Conditions</w:t>
      </w:r>
      <w:r>
        <w:rPr>
          <w:rFonts w:cs="Arial"/>
          <w:noProof/>
        </w:rPr>
        <w:t xml:space="preserve">.  </w:t>
      </w:r>
    </w:p>
    <w:p w14:paraId="369F5160" w14:textId="77777777" w:rsidR="00822ECF" w:rsidRDefault="00822ECF" w:rsidP="00822ECF">
      <w:pPr>
        <w:pStyle w:val="ListParagraph"/>
        <w:widowControl w:val="0"/>
        <w:numPr>
          <w:ilvl w:val="0"/>
          <w:numId w:val="36"/>
        </w:numPr>
        <w:adjustRightInd w:val="0"/>
        <w:spacing w:after="240"/>
        <w:ind w:left="2160" w:hanging="720"/>
        <w:textAlignment w:val="baseline"/>
        <w:rPr>
          <w:rFonts w:cs="Arial"/>
          <w:noProof/>
        </w:rPr>
      </w:pPr>
      <w:r>
        <w:rPr>
          <w:rFonts w:cs="Arial"/>
          <w:noProof/>
        </w:rPr>
        <w:t>At all times during a Test, the Battery Storage System, including all auxiliary equipment, shall be operated in compliance with the Test Plan, Good Utility Practices and all operating protocols and conditions recommended, required, or established by the manufacturer.</w:t>
      </w:r>
    </w:p>
    <w:p w14:paraId="19019CE7" w14:textId="77777777" w:rsidR="00822ECF" w:rsidRDefault="00822ECF" w:rsidP="00822ECF">
      <w:pPr>
        <w:pStyle w:val="ListParagraph"/>
        <w:widowControl w:val="0"/>
        <w:numPr>
          <w:ilvl w:val="0"/>
          <w:numId w:val="36"/>
        </w:numPr>
        <w:adjustRightInd w:val="0"/>
        <w:spacing w:after="240"/>
        <w:ind w:left="2160" w:hanging="720"/>
        <w:textAlignment w:val="baseline"/>
        <w:rPr>
          <w:rFonts w:cs="Arial"/>
          <w:noProof/>
        </w:rPr>
      </w:pPr>
      <w:r>
        <w:rPr>
          <w:rFonts w:cs="Arial"/>
          <w:noProof/>
        </w:rPr>
        <w:t>Company in its sole discretion may elect to shorten the run periods or waive a particular portion of a Test at any time.  Such election or waiver during one Test does not shorten any run period or waive any portion of any subsequent Test.</w:t>
      </w:r>
    </w:p>
    <w:p w14:paraId="6DED1944" w14:textId="3627BF3E" w:rsidR="00822ECF" w:rsidRDefault="00822ECF" w:rsidP="00822ECF">
      <w:pPr>
        <w:pStyle w:val="ListParagraph"/>
        <w:widowControl w:val="0"/>
        <w:numPr>
          <w:ilvl w:val="0"/>
          <w:numId w:val="36"/>
        </w:numPr>
        <w:adjustRightInd w:val="0"/>
        <w:spacing w:after="240"/>
        <w:ind w:left="2160" w:hanging="720"/>
        <w:textAlignment w:val="baseline"/>
        <w:rPr>
          <w:rFonts w:cs="Arial"/>
          <w:noProof/>
        </w:rPr>
      </w:pPr>
      <w:r>
        <w:rPr>
          <w:rFonts w:cs="Arial"/>
          <w:noProof/>
          <w:u w:val="single"/>
        </w:rPr>
        <w:t>Abnormal Conditions</w:t>
      </w:r>
      <w:r>
        <w:rPr>
          <w:rFonts w:cs="Arial"/>
          <w:noProof/>
        </w:rPr>
        <w:t xml:space="preserve">.  If abnormal operating conditions occur during a Test, Company may postpone or reschedule all or part of such Test in its reasonable discretion in accordance with </w:t>
      </w:r>
      <w:r>
        <w:rPr>
          <w:rFonts w:cs="Arial"/>
          <w:u w:val="single"/>
        </w:rPr>
        <w:t>PART I</w:t>
      </w:r>
      <w:r>
        <w:rPr>
          <w:rFonts w:cs="Arial"/>
          <w:noProof/>
          <w:u w:val="single"/>
        </w:rPr>
        <w:t>.F.</w:t>
      </w:r>
      <w:r>
        <w:rPr>
          <w:rFonts w:cs="Arial"/>
          <w:noProof/>
        </w:rPr>
        <w:t xml:space="preserve"> or </w:t>
      </w:r>
      <w:r>
        <w:rPr>
          <w:rFonts w:cs="Arial"/>
          <w:u w:val="single"/>
        </w:rPr>
        <w:t>PART I</w:t>
      </w:r>
      <w:r>
        <w:rPr>
          <w:rFonts w:cs="Arial"/>
          <w:noProof/>
          <w:u w:val="single"/>
        </w:rPr>
        <w:t>.G.</w:t>
      </w:r>
      <w:r>
        <w:rPr>
          <w:rFonts w:cs="Arial"/>
          <w:noProof/>
        </w:rPr>
        <w:t>, below.</w:t>
      </w:r>
    </w:p>
    <w:p w14:paraId="3BEF2D41" w14:textId="77777777" w:rsidR="00822ECF" w:rsidRDefault="00822ECF" w:rsidP="00822ECF">
      <w:pPr>
        <w:pStyle w:val="ListParagraph"/>
        <w:widowControl w:val="0"/>
        <w:numPr>
          <w:ilvl w:val="0"/>
          <w:numId w:val="36"/>
        </w:numPr>
        <w:adjustRightInd w:val="0"/>
        <w:spacing w:after="240"/>
        <w:ind w:left="2160" w:hanging="720"/>
        <w:textAlignment w:val="baseline"/>
        <w:rPr>
          <w:rFonts w:cs="Arial"/>
          <w:noProof/>
        </w:rPr>
      </w:pPr>
      <w:r>
        <w:rPr>
          <w:color w:val="000000"/>
          <w:u w:val="single"/>
        </w:rPr>
        <w:t>Applicable Laws</w:t>
      </w:r>
      <w:r>
        <w:rPr>
          <w:color w:val="000000"/>
        </w:rPr>
        <w:t>.</w:t>
      </w:r>
      <w:r>
        <w:rPr>
          <w:rFonts w:cs="Arial"/>
          <w:bCs/>
          <w:noProof/>
          <w:color w:val="000000"/>
        </w:rPr>
        <w:t xml:space="preserve">  The Battery Storage System shall be operated in compliance with all Applicable Laws, including those governing safety, noise, air, and water emissions during any Test.</w:t>
      </w:r>
    </w:p>
    <w:p w14:paraId="61A7F1A6" w14:textId="1996E7C5" w:rsidR="00822ECF" w:rsidRPr="00CE6BBF" w:rsidRDefault="00822ECF" w:rsidP="00F75184">
      <w:pPr>
        <w:pStyle w:val="ListParagraph"/>
        <w:widowControl w:val="0"/>
        <w:numPr>
          <w:ilvl w:val="0"/>
          <w:numId w:val="36"/>
        </w:numPr>
        <w:adjustRightInd w:val="0"/>
        <w:spacing w:after="240"/>
        <w:ind w:left="2160" w:hanging="720"/>
        <w:textAlignment w:val="baseline"/>
        <w:rPr>
          <w:rFonts w:cs="Arial"/>
          <w:noProof/>
        </w:rPr>
      </w:pPr>
      <w:r w:rsidRPr="00CE6BBF">
        <w:rPr>
          <w:rFonts w:cs="Arial"/>
          <w:bCs/>
          <w:noProof/>
          <w:color w:val="000000"/>
          <w:u w:val="single"/>
        </w:rPr>
        <w:t>Instrumentation and Metering</w:t>
      </w:r>
      <w:r w:rsidRPr="00CE6BBF">
        <w:rPr>
          <w:rFonts w:cs="Arial"/>
          <w:bCs/>
          <w:noProof/>
          <w:color w:val="000000"/>
        </w:rPr>
        <w:t>.</w:t>
      </w:r>
      <w:r w:rsidRPr="00CE6BBF">
        <w:rPr>
          <w:rFonts w:cs="Arial"/>
          <w:b/>
          <w:bCs/>
          <w:noProof/>
          <w:color w:val="000000"/>
        </w:rPr>
        <w:t xml:space="preserve">  </w:t>
      </w:r>
      <w:r w:rsidRPr="00CE6BBF">
        <w:rPr>
          <w:rFonts w:cs="Arial"/>
        </w:rPr>
        <w:t xml:space="preserve">Permanently installed instruments shall include but not be limited to revenue metering devices located in the switchyard where the Facility is located.  </w:t>
      </w:r>
    </w:p>
    <w:p w14:paraId="02EE61BF" w14:textId="7D29C8B2" w:rsidR="00822ECF" w:rsidRDefault="00822ECF" w:rsidP="00822ECF">
      <w:pPr>
        <w:numPr>
          <w:ilvl w:val="0"/>
          <w:numId w:val="35"/>
        </w:numPr>
        <w:ind w:hanging="720"/>
        <w:rPr>
          <w:rFonts w:cs="Arial"/>
          <w:bCs/>
          <w:noProof/>
          <w:color w:val="000000"/>
        </w:rPr>
      </w:pPr>
      <w:r>
        <w:rPr>
          <w:rFonts w:cs="Arial"/>
          <w:bCs/>
          <w:noProof/>
          <w:color w:val="000000"/>
          <w:u w:val="single"/>
        </w:rPr>
        <w:t>Test Records</w:t>
      </w:r>
      <w:r>
        <w:rPr>
          <w:rFonts w:cs="Arial"/>
          <w:bCs/>
          <w:noProof/>
          <w:color w:val="000000"/>
        </w:rPr>
        <w:t xml:space="preserve">.  Seller shall provide all records associated with </w:t>
      </w:r>
      <w:r>
        <w:rPr>
          <w:rFonts w:cs="Arial"/>
          <w:bCs/>
          <w:noProof/>
          <w:color w:val="000000"/>
          <w:u w:val="single"/>
        </w:rPr>
        <w:t>PART I.A.</w:t>
      </w:r>
      <w:r>
        <w:rPr>
          <w:rFonts w:cs="Arial"/>
          <w:bCs/>
          <w:noProof/>
          <w:color w:val="000000"/>
        </w:rPr>
        <w:t xml:space="preserve"> with the Final Report described below in </w:t>
      </w:r>
      <w:r>
        <w:rPr>
          <w:rFonts w:cs="Arial"/>
          <w:bCs/>
          <w:noProof/>
          <w:color w:val="000000"/>
          <w:u w:val="single"/>
        </w:rPr>
        <w:t>PART I.H</w:t>
      </w:r>
      <w:r>
        <w:rPr>
          <w:rFonts w:cs="Arial"/>
          <w:bCs/>
          <w:noProof/>
          <w:color w:val="000000"/>
        </w:rPr>
        <w:t>.  The records shall include copies of the raw data taken during the Test. This information will be provided in a format reasonably acceptable to Company. Collectively, the records and data provided with the Final Report shall be “</w:t>
      </w:r>
      <w:r>
        <w:rPr>
          <w:rFonts w:cs="Arial"/>
          <w:bCs/>
          <w:noProof/>
          <w:color w:val="000000"/>
          <w:u w:val="single"/>
        </w:rPr>
        <w:t>Test Records</w:t>
      </w:r>
      <w:r>
        <w:rPr>
          <w:rFonts w:cs="Arial"/>
          <w:bCs/>
          <w:noProof/>
          <w:color w:val="000000"/>
        </w:rPr>
        <w:t>”.</w:t>
      </w:r>
    </w:p>
    <w:p w14:paraId="0E289A35" w14:textId="77777777" w:rsidR="00822ECF" w:rsidRPr="009236C2" w:rsidRDefault="00822ECF" w:rsidP="00822ECF">
      <w:pPr>
        <w:ind w:left="1440"/>
      </w:pPr>
    </w:p>
    <w:p w14:paraId="46B0911D" w14:textId="6FDDE58B" w:rsidR="00822ECF" w:rsidRDefault="00822ECF" w:rsidP="00822ECF">
      <w:pPr>
        <w:numPr>
          <w:ilvl w:val="0"/>
          <w:numId w:val="35"/>
        </w:numPr>
        <w:ind w:hanging="720"/>
      </w:pPr>
      <w:r>
        <w:rPr>
          <w:rFonts w:cs="Arial"/>
          <w:bCs/>
          <w:noProof/>
          <w:color w:val="000000"/>
          <w:u w:val="single"/>
        </w:rPr>
        <w:t>Incomplete Test</w:t>
      </w:r>
      <w:r>
        <w:rPr>
          <w:rFonts w:cs="Arial"/>
          <w:bCs/>
          <w:noProof/>
          <w:color w:val="000000"/>
        </w:rPr>
        <w:t xml:space="preserve">.  If any Test is not completed in accordance herewith, Company may in its sole discretion: (i) accept the Test results up to the time the Test stopped (other than in the case such Test is a </w:t>
      </w:r>
      <w:r>
        <w:rPr>
          <w:color w:val="000000"/>
        </w:rPr>
        <w:t>Commercial Operation Test</w:t>
      </w:r>
      <w:r>
        <w:rPr>
          <w:rFonts w:cs="Arial"/>
          <w:bCs/>
          <w:noProof/>
          <w:color w:val="000000"/>
        </w:rPr>
        <w:t xml:space="preserve">); (ii) require that the portion of the Test not completed, be completed within a reasonable specified time period; or (iii) require that the Test be entirely repeated. </w:t>
      </w:r>
    </w:p>
    <w:p w14:paraId="7EBBD64E" w14:textId="77777777" w:rsidR="00822ECF" w:rsidRPr="00F75184" w:rsidRDefault="00822ECF" w:rsidP="00F75184">
      <w:pPr>
        <w:ind w:left="1440"/>
        <w:rPr>
          <w:color w:val="000000"/>
        </w:rPr>
      </w:pPr>
    </w:p>
    <w:p w14:paraId="07196733" w14:textId="77777777" w:rsidR="00822ECF" w:rsidRDefault="00822ECF" w:rsidP="00822ECF">
      <w:pPr>
        <w:numPr>
          <w:ilvl w:val="0"/>
          <w:numId w:val="35"/>
        </w:numPr>
        <w:ind w:hanging="720"/>
        <w:rPr>
          <w:rFonts w:cs="Arial"/>
          <w:bCs/>
          <w:noProof/>
          <w:color w:val="000000"/>
        </w:rPr>
      </w:pPr>
      <w:r>
        <w:rPr>
          <w:rFonts w:cs="Arial"/>
          <w:bCs/>
          <w:noProof/>
          <w:color w:val="000000"/>
          <w:u w:val="single"/>
        </w:rPr>
        <w:t>Retest</w:t>
      </w:r>
      <w:r>
        <w:rPr>
          <w:rFonts w:cs="Arial"/>
          <w:bCs/>
          <w:noProof/>
          <w:color w:val="000000"/>
        </w:rPr>
        <w:t xml:space="preserve">.  After the successful completion of a Test, Seller has the right, for any reason, to conduct a retest at Seller’s sole expense, including the cost of charging the Battery Storage System.  </w:t>
      </w:r>
    </w:p>
    <w:p w14:paraId="7498C28D" w14:textId="77777777" w:rsidR="00822ECF" w:rsidRDefault="00822ECF" w:rsidP="00822ECF">
      <w:pPr>
        <w:rPr>
          <w:rFonts w:cs="Arial"/>
          <w:bCs/>
          <w:noProof/>
          <w:color w:val="000000"/>
        </w:rPr>
      </w:pPr>
    </w:p>
    <w:p w14:paraId="236C8FD0" w14:textId="0425E554" w:rsidR="00822ECF" w:rsidRDefault="00822ECF" w:rsidP="00822ECF">
      <w:pPr>
        <w:ind w:left="1440"/>
        <w:rPr>
          <w:rFonts w:cs="Arial"/>
          <w:bCs/>
          <w:noProof/>
          <w:color w:val="000000"/>
        </w:rPr>
      </w:pPr>
      <w:r>
        <w:rPr>
          <w:rFonts w:cs="Arial"/>
          <w:bCs/>
          <w:noProof/>
          <w:color w:val="000000"/>
        </w:rPr>
        <w:t xml:space="preserve">If the Test Records provided by Seller to Company in accordance with </w:t>
      </w:r>
      <w:r>
        <w:rPr>
          <w:rFonts w:cs="Arial"/>
          <w:u w:val="single"/>
        </w:rPr>
        <w:t>PART I</w:t>
      </w:r>
      <w:r>
        <w:rPr>
          <w:rFonts w:cs="Arial"/>
          <w:bCs/>
          <w:noProof/>
          <w:color w:val="000000"/>
          <w:u w:val="single"/>
        </w:rPr>
        <w:t>.D.</w:t>
      </w:r>
      <w:r>
        <w:rPr>
          <w:rFonts w:cs="Arial"/>
          <w:bCs/>
          <w:noProof/>
          <w:color w:val="000000"/>
        </w:rPr>
        <w:t xml:space="preserve"> are not in accord with the records and notes of the Company, Company may require the Test to be repeated.  If the retest determines that the Test Records provided by Seller to Company are correct, then such retest will be deemed to be a Company Dispatched Test.  If the retest determines that the Test Records provided by Seller to Company are incorrect, then such retest will be deemed to be a Seller Initiated Test.</w:t>
      </w:r>
    </w:p>
    <w:p w14:paraId="16D5EA51" w14:textId="77777777" w:rsidR="00822ECF" w:rsidRDefault="00822ECF" w:rsidP="00822ECF">
      <w:pPr>
        <w:ind w:left="1440"/>
        <w:rPr>
          <w:rFonts w:cs="Arial"/>
          <w:bCs/>
          <w:noProof/>
          <w:color w:val="000000"/>
        </w:rPr>
      </w:pPr>
      <w:r>
        <w:rPr>
          <w:rFonts w:cs="Arial"/>
          <w:bCs/>
          <w:noProof/>
          <w:color w:val="000000"/>
        </w:rPr>
        <w:t>The records from any retest shall be used to determine Battery Storage System performance as of the date of the original Test being repeated.</w:t>
      </w:r>
    </w:p>
    <w:p w14:paraId="278AF168" w14:textId="77777777" w:rsidR="00822ECF" w:rsidRPr="009236C2" w:rsidRDefault="00822ECF" w:rsidP="00822ECF">
      <w:pPr>
        <w:ind w:left="1440"/>
        <w:rPr>
          <w:rFonts w:cs="Arial"/>
          <w:bCs/>
          <w:noProof/>
          <w:color w:val="000000"/>
        </w:rPr>
      </w:pPr>
    </w:p>
    <w:p w14:paraId="185BDD4E" w14:textId="77777777" w:rsidR="00822ECF" w:rsidRDefault="00822ECF" w:rsidP="00822ECF">
      <w:pPr>
        <w:numPr>
          <w:ilvl w:val="0"/>
          <w:numId w:val="35"/>
        </w:numPr>
        <w:ind w:hanging="720"/>
        <w:rPr>
          <w:rFonts w:cs="Arial"/>
          <w:bCs/>
          <w:noProof/>
          <w:color w:val="000000"/>
        </w:rPr>
      </w:pPr>
      <w:r>
        <w:rPr>
          <w:rFonts w:cs="Arial"/>
          <w:bCs/>
          <w:noProof/>
          <w:color w:val="000000"/>
          <w:u w:val="single"/>
        </w:rPr>
        <w:t>Final Report</w:t>
      </w:r>
      <w:r>
        <w:rPr>
          <w:rFonts w:cs="Arial"/>
          <w:bCs/>
          <w:noProof/>
          <w:color w:val="000000"/>
        </w:rPr>
        <w:t>.  Within fifteen (15) Business Days after the completion of a Test (including a retest), Seller shall prepare and submit to Company a written report of the Test in a format reasonably acceptable to Company.  At a minimum, the report shall include:</w:t>
      </w:r>
    </w:p>
    <w:p w14:paraId="1745A77F" w14:textId="77777777" w:rsidR="00822ECF" w:rsidRDefault="00822ECF" w:rsidP="00822ECF">
      <w:pPr>
        <w:ind w:left="2160" w:hanging="720"/>
        <w:rPr>
          <w:rFonts w:cs="Arial"/>
          <w:bCs/>
          <w:noProof/>
          <w:color w:val="000000"/>
        </w:rPr>
      </w:pPr>
      <w:r>
        <w:rPr>
          <w:rFonts w:cs="Arial"/>
          <w:bCs/>
          <w:noProof/>
          <w:color w:val="000000"/>
        </w:rPr>
        <w:t>(i)</w:t>
      </w:r>
      <w:r>
        <w:rPr>
          <w:rFonts w:cs="Arial"/>
          <w:bCs/>
          <w:noProof/>
          <w:color w:val="000000"/>
        </w:rPr>
        <w:tab/>
        <w:t>a record of the personnel present during all or any part of the Test, whether serving in an operating, testing, monitoring or other such participatory role;</w:t>
      </w:r>
    </w:p>
    <w:p w14:paraId="6637626A" w14:textId="77777777" w:rsidR="00822ECF" w:rsidRDefault="00822ECF" w:rsidP="00822ECF">
      <w:pPr>
        <w:ind w:left="2160" w:hanging="720"/>
        <w:rPr>
          <w:rFonts w:cs="Arial"/>
          <w:bCs/>
          <w:noProof/>
          <w:color w:val="000000"/>
        </w:rPr>
      </w:pPr>
      <w:r>
        <w:rPr>
          <w:rFonts w:cs="Arial"/>
          <w:bCs/>
          <w:noProof/>
          <w:color w:val="000000"/>
        </w:rPr>
        <w:t xml:space="preserve">(ii)      </w:t>
      </w:r>
      <w:r>
        <w:rPr>
          <w:rFonts w:cs="Arial"/>
          <w:bCs/>
          <w:noProof/>
          <w:color w:val="000000"/>
        </w:rPr>
        <w:tab/>
        <w:t>a record verifying that inspections took place and the results were acceptable prior to testing initiation;</w:t>
      </w:r>
    </w:p>
    <w:p w14:paraId="75C76DF2" w14:textId="77777777" w:rsidR="00822ECF" w:rsidRDefault="00822ECF" w:rsidP="00822ECF">
      <w:pPr>
        <w:ind w:left="2160" w:hanging="720"/>
        <w:rPr>
          <w:rFonts w:cs="Arial"/>
          <w:bCs/>
          <w:noProof/>
          <w:color w:val="000000"/>
        </w:rPr>
      </w:pPr>
      <w:r>
        <w:rPr>
          <w:rFonts w:cs="Arial"/>
          <w:bCs/>
          <w:noProof/>
          <w:color w:val="000000"/>
        </w:rPr>
        <w:t xml:space="preserve">(iii)      </w:t>
      </w:r>
      <w:r>
        <w:rPr>
          <w:rFonts w:cs="Arial"/>
          <w:bCs/>
          <w:noProof/>
          <w:color w:val="000000"/>
        </w:rPr>
        <w:tab/>
        <w:t>a record of the test conditions (e.g. weather conditions) and test set up (e.g. equipment type and placement used);</w:t>
      </w:r>
    </w:p>
    <w:p w14:paraId="7ED1DD43" w14:textId="77777777" w:rsidR="00822ECF" w:rsidRDefault="00822ECF" w:rsidP="00822ECF">
      <w:pPr>
        <w:ind w:left="2160" w:hanging="720"/>
        <w:rPr>
          <w:rFonts w:cs="Arial"/>
          <w:bCs/>
          <w:noProof/>
          <w:color w:val="000000"/>
        </w:rPr>
      </w:pPr>
      <w:r>
        <w:rPr>
          <w:rFonts w:cs="Arial"/>
          <w:bCs/>
          <w:noProof/>
          <w:color w:val="000000"/>
        </w:rPr>
        <w:t>(iv)</w:t>
      </w:r>
      <w:r>
        <w:rPr>
          <w:rFonts w:cs="Arial"/>
          <w:bCs/>
          <w:noProof/>
          <w:color w:val="000000"/>
        </w:rPr>
        <w:tab/>
        <w:t>a record of any unusual or abnormal conditions or events that occurred during the Test and any actions taken in response thereto;</w:t>
      </w:r>
    </w:p>
    <w:p w14:paraId="54225963" w14:textId="77777777" w:rsidR="00822ECF" w:rsidRDefault="00822ECF" w:rsidP="00822ECF">
      <w:pPr>
        <w:ind w:left="2160" w:hanging="720"/>
        <w:rPr>
          <w:rFonts w:cs="Arial"/>
          <w:bCs/>
          <w:noProof/>
          <w:color w:val="000000"/>
        </w:rPr>
      </w:pPr>
      <w:r>
        <w:rPr>
          <w:rFonts w:cs="Arial"/>
          <w:bCs/>
          <w:noProof/>
          <w:color w:val="000000"/>
        </w:rPr>
        <w:t xml:space="preserve">(v) </w:t>
      </w:r>
      <w:r>
        <w:rPr>
          <w:rFonts w:cs="Arial"/>
          <w:bCs/>
          <w:noProof/>
          <w:color w:val="000000"/>
        </w:rPr>
        <w:tab/>
        <w:t>the Test Records;</w:t>
      </w:r>
    </w:p>
    <w:p w14:paraId="44CC0328" w14:textId="7DC09A6A" w:rsidR="00822ECF" w:rsidRDefault="00822ECF" w:rsidP="00822ECF">
      <w:pPr>
        <w:ind w:left="2160" w:hanging="720"/>
        <w:rPr>
          <w:rFonts w:cs="Arial"/>
          <w:bCs/>
          <w:noProof/>
          <w:color w:val="000000"/>
        </w:rPr>
      </w:pPr>
      <w:r>
        <w:rPr>
          <w:rFonts w:cs="Arial"/>
          <w:bCs/>
          <w:noProof/>
          <w:color w:val="000000"/>
        </w:rPr>
        <w:t xml:space="preserve">(vi) </w:t>
      </w:r>
      <w:r>
        <w:rPr>
          <w:rFonts w:cs="Arial"/>
          <w:bCs/>
          <w:noProof/>
          <w:color w:val="000000"/>
        </w:rPr>
        <w:tab/>
        <w:t xml:space="preserve">the system performance in relation to the Performance Criteria identified in </w:t>
      </w:r>
      <w:r w:rsidR="001A3AD8" w:rsidRPr="001A3AD8">
        <w:rPr>
          <w:u w:val="single"/>
        </w:rPr>
        <w:t xml:space="preserve">Exhibit </w:t>
      </w:r>
      <w:r w:rsidR="001A3AD8">
        <w:rPr>
          <w:u w:val="single"/>
        </w:rPr>
        <w:t>M-1</w:t>
      </w:r>
      <w:r w:rsidR="001A3AD8" w:rsidRPr="001A3AD8">
        <w:rPr>
          <w:u w:val="single"/>
        </w:rPr>
        <w:t xml:space="preserve"> - Battery Storage System Guaranteed Performance Levels</w:t>
      </w:r>
      <w:r>
        <w:rPr>
          <w:rFonts w:cs="Arial"/>
          <w:bCs/>
          <w:noProof/>
          <w:color w:val="000000"/>
        </w:rPr>
        <w:t>, either by direct measurement or via agreed to calculation; and</w:t>
      </w:r>
    </w:p>
    <w:p w14:paraId="61A1E75A" w14:textId="77777777" w:rsidR="00822ECF" w:rsidRDefault="00822ECF" w:rsidP="00822ECF">
      <w:pPr>
        <w:ind w:left="2160" w:hanging="720"/>
        <w:rPr>
          <w:rFonts w:cs="Arial"/>
          <w:bCs/>
          <w:noProof/>
          <w:color w:val="000000"/>
        </w:rPr>
      </w:pPr>
      <w:r>
        <w:rPr>
          <w:rFonts w:cs="Arial"/>
          <w:bCs/>
          <w:noProof/>
          <w:color w:val="000000"/>
        </w:rPr>
        <w:t>(vii)</w:t>
      </w:r>
      <w:r>
        <w:rPr>
          <w:rFonts w:cs="Arial"/>
          <w:bCs/>
          <w:noProof/>
          <w:color w:val="000000"/>
        </w:rPr>
        <w:tab/>
        <w:t>Seller’s statement of either Seller’s acceptance of the Test or Seller’s rejection of the Test results and reason(s) therefore.</w:t>
      </w:r>
    </w:p>
    <w:p w14:paraId="1B354F06" w14:textId="77777777" w:rsidR="00822ECF" w:rsidRDefault="00822ECF" w:rsidP="00822ECF">
      <w:pPr>
        <w:ind w:left="1440"/>
        <w:rPr>
          <w:rFonts w:cs="Arial"/>
          <w:bCs/>
          <w:noProof/>
          <w:color w:val="000000"/>
        </w:rPr>
      </w:pPr>
    </w:p>
    <w:p w14:paraId="67255F29" w14:textId="77777777" w:rsidR="00822ECF" w:rsidRDefault="00822ECF" w:rsidP="00822ECF">
      <w:pPr>
        <w:ind w:left="1440"/>
        <w:rPr>
          <w:rFonts w:cs="Arial"/>
          <w:bCs/>
          <w:noProof/>
          <w:color w:val="000000"/>
        </w:rPr>
      </w:pPr>
      <w:r>
        <w:rPr>
          <w:rFonts w:cs="Arial"/>
          <w:bCs/>
          <w:noProof/>
          <w:color w:val="000000"/>
        </w:rPr>
        <w:t>Within ten (10) Business Days after receipt of such report, Company shall notify Seller in writing of either Company’s acceptance of the Test results or Company’s rejection of the Test and reason(s) therefore.</w:t>
      </w:r>
    </w:p>
    <w:p w14:paraId="1FC09AC3" w14:textId="77777777" w:rsidR="00822ECF" w:rsidRDefault="00822ECF" w:rsidP="00822ECF">
      <w:pPr>
        <w:ind w:left="1440"/>
        <w:rPr>
          <w:rFonts w:cs="Arial"/>
          <w:bCs/>
          <w:noProof/>
          <w:color w:val="000000"/>
        </w:rPr>
      </w:pPr>
    </w:p>
    <w:p w14:paraId="3AFDEFC6" w14:textId="4B047434" w:rsidR="00822ECF" w:rsidRDefault="00822ECF" w:rsidP="00822ECF">
      <w:pPr>
        <w:ind w:left="1440"/>
        <w:rPr>
          <w:rFonts w:cs="Arial"/>
          <w:bCs/>
          <w:noProof/>
          <w:color w:val="000000"/>
          <w:u w:val="single"/>
        </w:rPr>
      </w:pPr>
      <w:r>
        <w:rPr>
          <w:rFonts w:cs="Arial"/>
          <w:bCs/>
          <w:noProof/>
          <w:color w:val="000000"/>
        </w:rPr>
        <w:t xml:space="preserve">If Company rejects the results of any Test or retest, or Seller rejects the results of the initial Commercial Operation Test, such Test shall be repeated in accordance with </w:t>
      </w:r>
      <w:r>
        <w:rPr>
          <w:rFonts w:cs="Arial"/>
          <w:u w:val="single"/>
        </w:rPr>
        <w:t>PART I</w:t>
      </w:r>
      <w:r>
        <w:rPr>
          <w:rFonts w:cs="Arial"/>
          <w:bCs/>
          <w:noProof/>
          <w:color w:val="000000"/>
          <w:u w:val="single"/>
        </w:rPr>
        <w:t>.F.</w:t>
      </w:r>
    </w:p>
    <w:p w14:paraId="3AE45CF7" w14:textId="77777777" w:rsidR="00822ECF" w:rsidRDefault="00822ECF" w:rsidP="00822ECF">
      <w:pPr>
        <w:ind w:left="1440"/>
        <w:rPr>
          <w:rFonts w:cs="Arial"/>
          <w:bCs/>
          <w:noProof/>
          <w:color w:val="000000"/>
          <w:u w:val="single"/>
        </w:rPr>
      </w:pPr>
    </w:p>
    <w:p w14:paraId="65CF47FE" w14:textId="798451B8" w:rsidR="00822ECF" w:rsidRDefault="00822ECF" w:rsidP="00F75184">
      <w:pPr>
        <w:rPr>
          <w:rFonts w:cs="Arial"/>
          <w:bCs/>
          <w:noProof/>
          <w:color w:val="000000"/>
        </w:rPr>
      </w:pPr>
      <w:r>
        <w:rPr>
          <w:rFonts w:cs="Arial"/>
        </w:rPr>
        <w:t>PART II.</w:t>
      </w:r>
      <w:r>
        <w:rPr>
          <w:rFonts w:cs="Arial"/>
        </w:rPr>
        <w:tab/>
      </w:r>
      <w:r w:rsidRPr="00F75184">
        <w:rPr>
          <w:color w:val="000000"/>
        </w:rPr>
        <w:t>TEST</w:t>
      </w:r>
      <w:r>
        <w:rPr>
          <w:rFonts w:cs="Arial"/>
          <w:bCs/>
          <w:noProof/>
          <w:color w:val="000000"/>
        </w:rPr>
        <w:t xml:space="preserve"> PROCEDURES.</w:t>
      </w:r>
    </w:p>
    <w:p w14:paraId="5C09DA6D" w14:textId="644007C3" w:rsidR="00822ECF" w:rsidRDefault="00822ECF" w:rsidP="00822ECF">
      <w:pPr>
        <w:ind w:left="1440"/>
        <w:rPr>
          <w:rFonts w:cs="Arial"/>
          <w:bCs/>
          <w:noProof/>
          <w:color w:val="000000"/>
        </w:rPr>
      </w:pPr>
      <w:r>
        <w:rPr>
          <w:rFonts w:cs="Arial"/>
          <w:bCs/>
          <w:noProof/>
          <w:color w:val="000000"/>
        </w:rPr>
        <w:t xml:space="preserve">Any Test shall be performed according to the provisions of this </w:t>
      </w:r>
      <w:r>
        <w:rPr>
          <w:rFonts w:cs="Arial"/>
          <w:bCs/>
          <w:noProof/>
          <w:color w:val="000000"/>
          <w:u w:val="single"/>
        </w:rPr>
        <w:t>Exhibit M</w:t>
      </w:r>
      <w:r>
        <w:rPr>
          <w:rFonts w:cs="Arial"/>
          <w:bCs/>
          <w:noProof/>
          <w:color w:val="000000"/>
        </w:rPr>
        <w:t>, and the Test Plan below.</w:t>
      </w:r>
    </w:p>
    <w:p w14:paraId="010D6ACF" w14:textId="77777777" w:rsidR="00822ECF" w:rsidRDefault="00822ECF" w:rsidP="00822ECF">
      <w:pPr>
        <w:ind w:left="1440"/>
        <w:rPr>
          <w:rFonts w:cs="Arial"/>
          <w:bCs/>
          <w:noProof/>
          <w:color w:val="000000"/>
        </w:rPr>
      </w:pPr>
      <w:r>
        <w:rPr>
          <w:rFonts w:cs="Arial"/>
          <w:bCs/>
          <w:noProof/>
          <w:color w:val="000000"/>
        </w:rPr>
        <w:t xml:space="preserve">  </w:t>
      </w:r>
    </w:p>
    <w:p w14:paraId="7AC72731" w14:textId="77777777" w:rsidR="00822ECF" w:rsidRDefault="00822ECF" w:rsidP="00822ECF">
      <w:pPr>
        <w:ind w:firstLine="720"/>
        <w:rPr>
          <w:rFonts w:cs="Arial"/>
          <w:b/>
          <w:bCs/>
          <w:color w:val="000000"/>
          <w:u w:val="single"/>
        </w:rPr>
      </w:pPr>
      <w:r>
        <w:rPr>
          <w:rFonts w:cs="Arial"/>
          <w:color w:val="000000"/>
        </w:rPr>
        <w:t>A.</w:t>
      </w:r>
      <w:r>
        <w:rPr>
          <w:rFonts w:cs="Arial"/>
          <w:color w:val="000000"/>
        </w:rPr>
        <w:tab/>
      </w:r>
      <w:r w:rsidRPr="00F75184">
        <w:rPr>
          <w:color w:val="000000"/>
        </w:rPr>
        <w:t>GENERAL:</w:t>
      </w:r>
    </w:p>
    <w:p w14:paraId="45377225" w14:textId="159BB481" w:rsidR="00822ECF" w:rsidRDefault="00822ECF" w:rsidP="00822ECF">
      <w:pPr>
        <w:ind w:left="2160" w:hanging="720"/>
        <w:rPr>
          <w:rFonts w:cs="Arial"/>
          <w:color w:val="000000"/>
        </w:rPr>
      </w:pPr>
      <w:r>
        <w:rPr>
          <w:rFonts w:cs="Arial"/>
          <w:color w:val="000000"/>
        </w:rPr>
        <w:t>(i) </w:t>
      </w:r>
      <w:r>
        <w:rPr>
          <w:rFonts w:cs="Arial"/>
          <w:color w:val="000000"/>
        </w:rPr>
        <w:tab/>
        <w:t>This document provides the procedure for Test and evaluation of the Battery Storage System for the Facility. </w:t>
      </w:r>
    </w:p>
    <w:p w14:paraId="7B22D7AB" w14:textId="6A73A872" w:rsidR="00822ECF" w:rsidRDefault="00822ECF" w:rsidP="00822ECF">
      <w:pPr>
        <w:ind w:left="2160" w:hanging="720"/>
        <w:rPr>
          <w:rFonts w:cs="Arial"/>
          <w:color w:val="000000"/>
        </w:rPr>
      </w:pPr>
      <w:r>
        <w:rPr>
          <w:rFonts w:cs="Arial"/>
          <w:color w:val="000000"/>
        </w:rPr>
        <w:t xml:space="preserve">(ii) </w:t>
      </w:r>
      <w:r>
        <w:rPr>
          <w:rFonts w:cs="Arial"/>
          <w:color w:val="000000"/>
        </w:rPr>
        <w:tab/>
        <w:t xml:space="preserve">The sole purpose of the Test will be the determination of Maximum Charging Rate, Maximum Discharging Rate, Minimum Discharging Time, Minimum Charging Time, Storage Capacity, and </w:t>
      </w:r>
      <w:proofErr w:type="gramStart"/>
      <w:r>
        <w:rPr>
          <w:rFonts w:cs="Arial"/>
          <w:color w:val="000000"/>
        </w:rPr>
        <w:t>Round Trip</w:t>
      </w:r>
      <w:proofErr w:type="gramEnd"/>
      <w:r>
        <w:rPr>
          <w:rFonts w:cs="Arial"/>
          <w:color w:val="000000"/>
        </w:rPr>
        <w:t xml:space="preserve"> Efficiency of the Battery Storage System for comparison to the Guaranteed Performance values provided in </w:t>
      </w:r>
      <w:r w:rsidR="001A3AD8" w:rsidRPr="001A3AD8">
        <w:rPr>
          <w:u w:val="single"/>
        </w:rPr>
        <w:t xml:space="preserve">Exhibit </w:t>
      </w:r>
      <w:r w:rsidR="001A3AD8">
        <w:rPr>
          <w:u w:val="single"/>
        </w:rPr>
        <w:t>M-1</w:t>
      </w:r>
      <w:r w:rsidR="001A3AD8" w:rsidRPr="001A3AD8">
        <w:rPr>
          <w:u w:val="single"/>
        </w:rPr>
        <w:t xml:space="preserve"> - Battery Storage System Guaranteed Performance Levels</w:t>
      </w:r>
      <w:r>
        <w:rPr>
          <w:rFonts w:cs="Arial"/>
          <w:color w:val="000000"/>
        </w:rPr>
        <w:t xml:space="preserve">.   </w:t>
      </w:r>
    </w:p>
    <w:p w14:paraId="02B8C059" w14:textId="6E2205FE" w:rsidR="00822ECF" w:rsidRDefault="00822ECF" w:rsidP="00822ECF">
      <w:pPr>
        <w:ind w:left="2160" w:hanging="720"/>
        <w:rPr>
          <w:rFonts w:cs="Arial"/>
          <w:color w:val="000000"/>
        </w:rPr>
      </w:pPr>
      <w:r>
        <w:rPr>
          <w:rFonts w:cs="Arial"/>
          <w:color w:val="000000"/>
        </w:rPr>
        <w:t>(iv) </w:t>
      </w:r>
      <w:r>
        <w:rPr>
          <w:rFonts w:cs="Arial"/>
          <w:color w:val="000000"/>
        </w:rPr>
        <w:tab/>
        <w:t xml:space="preserve">Data shall be recorded by the SCADA </w:t>
      </w:r>
      <w:r w:rsidR="00A73E44">
        <w:rPr>
          <w:rFonts w:cs="Arial"/>
          <w:color w:val="000000"/>
        </w:rPr>
        <w:t>S</w:t>
      </w:r>
      <w:r>
        <w:rPr>
          <w:rFonts w:cs="Arial"/>
          <w:color w:val="000000"/>
        </w:rPr>
        <w:t>ystem data logging functions. The use of alternative means for data acquisition shall be used only with prior written consent of Company.</w:t>
      </w:r>
    </w:p>
    <w:p w14:paraId="04B7C850" w14:textId="77777777" w:rsidR="00822ECF" w:rsidRDefault="00822ECF" w:rsidP="00822ECF">
      <w:pPr>
        <w:ind w:left="2160" w:hanging="720"/>
        <w:rPr>
          <w:rFonts w:cs="Arial"/>
          <w:color w:val="000000"/>
        </w:rPr>
      </w:pPr>
      <w:r>
        <w:rPr>
          <w:rFonts w:cs="Arial"/>
          <w:color w:val="000000"/>
        </w:rPr>
        <w:t>(v) </w:t>
      </w:r>
      <w:r>
        <w:rPr>
          <w:rFonts w:cs="Arial"/>
          <w:color w:val="000000"/>
        </w:rPr>
        <w:tab/>
        <w:t xml:space="preserve">Prior to the start of testing the Battery Storage System, the control settings (tuning and constants) shall be verified. </w:t>
      </w:r>
    </w:p>
    <w:p w14:paraId="198C5E76" w14:textId="4855CA8A" w:rsidR="00822ECF" w:rsidRDefault="00822ECF" w:rsidP="00822ECF">
      <w:pPr>
        <w:ind w:left="2160" w:hanging="720"/>
        <w:rPr>
          <w:rFonts w:cs="Arial"/>
          <w:color w:val="000000"/>
        </w:rPr>
      </w:pPr>
      <w:r>
        <w:rPr>
          <w:rFonts w:cs="Arial"/>
          <w:color w:val="000000"/>
        </w:rPr>
        <w:t>(vi) </w:t>
      </w:r>
      <w:r>
        <w:rPr>
          <w:rFonts w:cs="Arial"/>
          <w:color w:val="000000"/>
        </w:rPr>
        <w:tab/>
        <w:t>Any alteration or modifications to test measurement devices, or to the Battery Storage System, which could reasonably be expected to influence the outcome of the applicable Test, shall not be permitted, without prior written consent of Company, and if accepted by Company, shall be fully documented by Seller and Company. </w:t>
      </w:r>
    </w:p>
    <w:p w14:paraId="3910A495" w14:textId="77777777" w:rsidR="00822ECF" w:rsidRDefault="00822ECF" w:rsidP="00822ECF">
      <w:pPr>
        <w:spacing w:before="90" w:after="90"/>
        <w:ind w:left="855"/>
        <w:rPr>
          <w:rFonts w:cs="Arial"/>
          <w:color w:val="000000"/>
        </w:rPr>
      </w:pPr>
      <w:r>
        <w:rPr>
          <w:rFonts w:cs="Arial"/>
          <w:color w:val="000000"/>
        </w:rPr>
        <w:t> </w:t>
      </w:r>
    </w:p>
    <w:p w14:paraId="4E86BCE9" w14:textId="77777777" w:rsidR="00822ECF" w:rsidRDefault="00822ECF" w:rsidP="00822ECF">
      <w:pPr>
        <w:ind w:firstLine="720"/>
        <w:rPr>
          <w:rFonts w:cs="Arial"/>
          <w:color w:val="000000"/>
        </w:rPr>
      </w:pPr>
      <w:r>
        <w:rPr>
          <w:rFonts w:cs="Arial"/>
          <w:color w:val="000000"/>
        </w:rPr>
        <w:t>B.</w:t>
      </w:r>
      <w:r>
        <w:rPr>
          <w:rFonts w:cs="Arial"/>
          <w:color w:val="000000"/>
        </w:rPr>
        <w:tab/>
        <w:t>RESPONSIBILITIES:</w:t>
      </w:r>
    </w:p>
    <w:p w14:paraId="220A1176" w14:textId="1E47F8E3" w:rsidR="00822ECF" w:rsidRDefault="00822ECF" w:rsidP="00822ECF">
      <w:pPr>
        <w:ind w:left="1440"/>
        <w:rPr>
          <w:rFonts w:cs="Arial"/>
          <w:color w:val="000000"/>
        </w:rPr>
      </w:pPr>
      <w:r>
        <w:rPr>
          <w:rFonts w:cs="Arial"/>
          <w:color w:val="000000"/>
        </w:rPr>
        <w:t>(i)</w:t>
      </w:r>
      <w:r>
        <w:rPr>
          <w:rFonts w:cs="Arial"/>
          <w:color w:val="000000"/>
        </w:rPr>
        <w:tab/>
        <w:t>Specific responsibilities for this Test program are as follows:</w:t>
      </w:r>
    </w:p>
    <w:p w14:paraId="774C9509" w14:textId="77777777" w:rsidR="00822ECF" w:rsidRDefault="00822ECF" w:rsidP="00822ECF">
      <w:pPr>
        <w:ind w:left="1440" w:firstLine="720"/>
        <w:rPr>
          <w:rFonts w:cs="Arial"/>
          <w:color w:val="000000"/>
        </w:rPr>
      </w:pPr>
      <w:r>
        <w:rPr>
          <w:rFonts w:cs="Arial"/>
          <w:color w:val="000000"/>
        </w:rPr>
        <w:t>a. </w:t>
      </w:r>
      <w:r>
        <w:rPr>
          <w:rFonts w:cs="Arial"/>
          <w:color w:val="000000"/>
        </w:rPr>
        <w:tab/>
        <w:t>Seller:</w:t>
      </w:r>
    </w:p>
    <w:p w14:paraId="4FFE6AD0" w14:textId="77777777" w:rsidR="00822ECF" w:rsidRDefault="00822ECF" w:rsidP="00822ECF">
      <w:pPr>
        <w:ind w:left="2160" w:firstLine="720"/>
        <w:rPr>
          <w:rFonts w:cs="Arial"/>
          <w:color w:val="000000"/>
        </w:rPr>
      </w:pPr>
      <w:r>
        <w:rPr>
          <w:rFonts w:cs="Arial"/>
          <w:color w:val="000000"/>
        </w:rPr>
        <w:t>i.</w:t>
      </w:r>
      <w:r>
        <w:rPr>
          <w:rFonts w:cs="Arial"/>
          <w:color w:val="000000"/>
        </w:rPr>
        <w:tab/>
        <w:t>Perform commissioning.</w:t>
      </w:r>
    </w:p>
    <w:p w14:paraId="6E5480CE" w14:textId="77777777" w:rsidR="00822ECF" w:rsidRDefault="00822ECF" w:rsidP="00822ECF">
      <w:pPr>
        <w:tabs>
          <w:tab w:val="left" w:pos="3600"/>
        </w:tabs>
        <w:ind w:left="3600" w:hanging="720"/>
        <w:rPr>
          <w:rFonts w:cs="Arial"/>
          <w:color w:val="000000"/>
        </w:rPr>
      </w:pPr>
      <w:r>
        <w:rPr>
          <w:rFonts w:cs="Arial"/>
          <w:color w:val="000000"/>
        </w:rPr>
        <w:t>iii.</w:t>
      </w:r>
      <w:r>
        <w:rPr>
          <w:rFonts w:cs="Arial"/>
          <w:color w:val="000000"/>
        </w:rPr>
        <w:tab/>
        <w:t>Support Company with testing and interface with the Utility/ISO as required to schedule and perform testing.</w:t>
      </w:r>
    </w:p>
    <w:p w14:paraId="3ADE5779" w14:textId="77777777" w:rsidR="00822ECF" w:rsidRDefault="00822ECF" w:rsidP="00822ECF">
      <w:pPr>
        <w:ind w:left="1440" w:firstLine="720"/>
        <w:rPr>
          <w:rFonts w:cs="Arial"/>
          <w:color w:val="000000"/>
        </w:rPr>
      </w:pPr>
      <w:r>
        <w:rPr>
          <w:rFonts w:cs="Arial"/>
          <w:color w:val="000000"/>
        </w:rPr>
        <w:t>b. </w:t>
      </w:r>
      <w:r>
        <w:rPr>
          <w:rFonts w:cs="Arial"/>
          <w:color w:val="000000"/>
        </w:rPr>
        <w:tab/>
        <w:t>Company:</w:t>
      </w:r>
    </w:p>
    <w:p w14:paraId="7ECE8183" w14:textId="77777777" w:rsidR="00822ECF" w:rsidRDefault="00822ECF" w:rsidP="00822ECF">
      <w:pPr>
        <w:tabs>
          <w:tab w:val="left" w:pos="3600"/>
        </w:tabs>
        <w:ind w:left="3600" w:hanging="720"/>
        <w:rPr>
          <w:rFonts w:cs="Arial"/>
          <w:color w:val="000000"/>
        </w:rPr>
      </w:pPr>
      <w:r>
        <w:rPr>
          <w:rFonts w:cs="Arial"/>
          <w:color w:val="000000"/>
        </w:rPr>
        <w:t>i. </w:t>
      </w:r>
      <w:r>
        <w:rPr>
          <w:rFonts w:cs="Arial"/>
          <w:color w:val="000000"/>
        </w:rPr>
        <w:tab/>
        <w:t>Support Seller with testing and interface with the Utility/ISO as required to schedule and perform testing.</w:t>
      </w:r>
    </w:p>
    <w:p w14:paraId="534B8682" w14:textId="30ECADD1" w:rsidR="00822ECF" w:rsidRDefault="00822ECF" w:rsidP="00822ECF">
      <w:pPr>
        <w:tabs>
          <w:tab w:val="left" w:pos="3600"/>
        </w:tabs>
        <w:ind w:left="3600" w:hanging="720"/>
        <w:rPr>
          <w:rFonts w:cs="Arial"/>
          <w:color w:val="000000"/>
        </w:rPr>
      </w:pPr>
      <w:r>
        <w:rPr>
          <w:rFonts w:cs="Arial"/>
          <w:color w:val="000000"/>
        </w:rPr>
        <w:t>ii. </w:t>
      </w:r>
      <w:r>
        <w:rPr>
          <w:rFonts w:cs="Arial"/>
          <w:color w:val="000000"/>
        </w:rPr>
        <w:tab/>
        <w:t>Perform energy testing through SCADA.</w:t>
      </w:r>
    </w:p>
    <w:p w14:paraId="13741640" w14:textId="3D7E6EE8" w:rsidR="00822ECF" w:rsidRDefault="00822ECF" w:rsidP="00822ECF">
      <w:pPr>
        <w:tabs>
          <w:tab w:val="left" w:pos="3600"/>
        </w:tabs>
        <w:ind w:left="3600" w:hanging="720"/>
        <w:rPr>
          <w:rFonts w:cs="Arial"/>
          <w:color w:val="000000"/>
        </w:rPr>
      </w:pPr>
      <w:r>
        <w:rPr>
          <w:rFonts w:cs="Arial"/>
          <w:color w:val="000000"/>
        </w:rPr>
        <w:t>iii. </w:t>
      </w:r>
      <w:r>
        <w:rPr>
          <w:rFonts w:cs="Arial"/>
          <w:color w:val="000000"/>
        </w:rPr>
        <w:tab/>
        <w:t>Provide energy for the Test.</w:t>
      </w:r>
    </w:p>
    <w:p w14:paraId="678653BD" w14:textId="18E91C17" w:rsidR="00822ECF" w:rsidRDefault="00822ECF" w:rsidP="00822ECF">
      <w:pPr>
        <w:rPr>
          <w:rFonts w:cs="Arial"/>
          <w:color w:val="000000"/>
        </w:rPr>
      </w:pPr>
    </w:p>
    <w:p w14:paraId="2747663C" w14:textId="77777777" w:rsidR="00822ECF" w:rsidRDefault="00822ECF" w:rsidP="00822ECF">
      <w:pPr>
        <w:ind w:firstLine="720"/>
        <w:rPr>
          <w:rFonts w:cs="Arial"/>
          <w:color w:val="000000"/>
        </w:rPr>
      </w:pPr>
      <w:r>
        <w:rPr>
          <w:rFonts w:cs="Arial"/>
          <w:color w:val="000000"/>
        </w:rPr>
        <w:t>C.</w:t>
      </w:r>
      <w:r>
        <w:rPr>
          <w:rFonts w:cs="Arial"/>
          <w:color w:val="000000"/>
        </w:rPr>
        <w:tab/>
        <w:t>MEASUREMENTS &amp; INSTRUMENTATION:</w:t>
      </w:r>
    </w:p>
    <w:p w14:paraId="7929C6D6" w14:textId="41E75A4C" w:rsidR="00822ECF" w:rsidRDefault="00822ECF" w:rsidP="00822ECF">
      <w:pPr>
        <w:ind w:left="2160" w:hanging="720"/>
        <w:rPr>
          <w:rFonts w:cs="Arial"/>
          <w:color w:val="000000"/>
        </w:rPr>
      </w:pPr>
      <w:r>
        <w:rPr>
          <w:rFonts w:cs="Arial"/>
          <w:color w:val="000000"/>
        </w:rPr>
        <w:t>(i) </w:t>
      </w:r>
      <w:r>
        <w:rPr>
          <w:rFonts w:cs="Arial"/>
          <w:color w:val="000000"/>
        </w:rPr>
        <w:tab/>
        <w:t>Instrumentation for the Test will consist of Battery Storage System instruments. Calibration certificates will be provided with the instruments.</w:t>
      </w:r>
    </w:p>
    <w:p w14:paraId="52BE050A" w14:textId="77777777" w:rsidR="00822ECF" w:rsidRDefault="00822ECF" w:rsidP="00822ECF">
      <w:pPr>
        <w:ind w:left="2160" w:hanging="720"/>
        <w:rPr>
          <w:rFonts w:cs="Arial"/>
          <w:color w:val="000000"/>
        </w:rPr>
      </w:pPr>
      <w:r>
        <w:rPr>
          <w:rFonts w:cs="Arial"/>
          <w:color w:val="000000"/>
        </w:rPr>
        <w:t>(ii) </w:t>
      </w:r>
      <w:r>
        <w:rPr>
          <w:rFonts w:cs="Arial"/>
          <w:color w:val="000000"/>
        </w:rPr>
        <w:tab/>
        <w:t>The State of Charge during all tests shall be read from the Battery Management System.</w:t>
      </w:r>
    </w:p>
    <w:p w14:paraId="5ED42FDD" w14:textId="637FFB6F" w:rsidR="00822ECF" w:rsidRDefault="00822ECF" w:rsidP="00822ECF">
      <w:pPr>
        <w:ind w:left="2160" w:hanging="720"/>
        <w:rPr>
          <w:rFonts w:cs="Arial"/>
          <w:color w:val="000000"/>
        </w:rPr>
      </w:pPr>
      <w:r>
        <w:rPr>
          <w:rFonts w:cs="Arial"/>
          <w:color w:val="000000"/>
        </w:rPr>
        <w:t>(iii) </w:t>
      </w:r>
      <w:r>
        <w:rPr>
          <w:rFonts w:cs="Arial"/>
          <w:color w:val="000000"/>
        </w:rPr>
        <w:tab/>
        <w:t>The charge rate and discharge rates shall be measured using the Electric Metering Devices.</w:t>
      </w:r>
    </w:p>
    <w:p w14:paraId="0D3D2C52" w14:textId="77777777" w:rsidR="00822ECF" w:rsidRDefault="00822ECF" w:rsidP="00822ECF">
      <w:pPr>
        <w:spacing w:before="90" w:after="90" w:line="324" w:lineRule="atLeast"/>
        <w:ind w:left="810" w:hanging="540"/>
        <w:rPr>
          <w:rFonts w:cs="Arial"/>
          <w:color w:val="000000"/>
        </w:rPr>
      </w:pPr>
    </w:p>
    <w:p w14:paraId="7EDA0301" w14:textId="77777777" w:rsidR="00822ECF" w:rsidRDefault="00822ECF" w:rsidP="00822ECF">
      <w:pPr>
        <w:ind w:left="1440" w:hanging="720"/>
        <w:rPr>
          <w:rFonts w:cs="Arial"/>
          <w:b/>
          <w:bCs/>
          <w:color w:val="000000"/>
          <w:u w:val="single"/>
        </w:rPr>
      </w:pPr>
      <w:r>
        <w:rPr>
          <w:rFonts w:cs="Arial"/>
          <w:color w:val="000000"/>
        </w:rPr>
        <w:t>D. </w:t>
      </w:r>
      <w:r>
        <w:rPr>
          <w:rFonts w:cs="Arial"/>
          <w:color w:val="000000"/>
        </w:rPr>
        <w:tab/>
        <w:t>TEST PROCEDURE TO MEASURE THE PERFORMANCE CRITERIA</w:t>
      </w:r>
      <w:r>
        <w:rPr>
          <w:rFonts w:cs="Arial"/>
          <w:b/>
          <w:bCs/>
          <w:color w:val="000000"/>
        </w:rPr>
        <w:t>:</w:t>
      </w:r>
    </w:p>
    <w:p w14:paraId="0CB22691" w14:textId="1E365997" w:rsidR="00822ECF" w:rsidRDefault="00822ECF" w:rsidP="00822ECF">
      <w:pPr>
        <w:ind w:left="2160" w:hanging="720"/>
        <w:rPr>
          <w:rFonts w:cs="Arial"/>
          <w:color w:val="000000"/>
        </w:rPr>
      </w:pPr>
      <w:r>
        <w:rPr>
          <w:rFonts w:cs="Arial"/>
          <w:color w:val="000000"/>
        </w:rPr>
        <w:t>(i) </w:t>
      </w:r>
      <w:r>
        <w:rPr>
          <w:rFonts w:cs="Arial"/>
          <w:color w:val="000000"/>
        </w:rPr>
        <w:tab/>
        <w:t xml:space="preserve">A Test shall be performed to determine Maximum Charging Rate, Maximum Discharging Rate, Minimum Discharging Time, Minimum Charging Time, Storage Capacity, and </w:t>
      </w:r>
      <w:proofErr w:type="gramStart"/>
      <w:r>
        <w:rPr>
          <w:rFonts w:cs="Arial"/>
          <w:color w:val="000000"/>
        </w:rPr>
        <w:t>Round Trip</w:t>
      </w:r>
      <w:proofErr w:type="gramEnd"/>
      <w:r>
        <w:rPr>
          <w:rFonts w:cs="Arial"/>
          <w:color w:val="000000"/>
        </w:rPr>
        <w:t xml:space="preserve"> Efficiency of the Battery Storage System.</w:t>
      </w:r>
    </w:p>
    <w:p w14:paraId="297E3D0D" w14:textId="3B916A1A" w:rsidR="00822ECF" w:rsidRDefault="00822ECF" w:rsidP="00822ECF">
      <w:pPr>
        <w:ind w:left="2160" w:hanging="720"/>
        <w:rPr>
          <w:rFonts w:cs="Arial"/>
          <w:color w:val="000000"/>
        </w:rPr>
      </w:pPr>
      <w:r>
        <w:rPr>
          <w:rFonts w:cs="Arial"/>
          <w:color w:val="000000"/>
        </w:rPr>
        <w:t>(ii) </w:t>
      </w:r>
      <w:r>
        <w:rPr>
          <w:rFonts w:cs="Arial"/>
          <w:color w:val="000000"/>
        </w:rPr>
        <w:tab/>
        <w:t xml:space="preserve">The Battery Storage System shall be discharged to </w:t>
      </w:r>
      <w:r w:rsidR="008661F6">
        <w:rPr>
          <w:rFonts w:cs="Arial"/>
          <w:color w:val="000000"/>
        </w:rPr>
        <w:t>zero percent (</w:t>
      </w:r>
      <w:r>
        <w:rPr>
          <w:rFonts w:cs="Arial"/>
          <w:color w:val="000000"/>
        </w:rPr>
        <w:t>0%</w:t>
      </w:r>
      <w:r w:rsidR="008661F6">
        <w:rPr>
          <w:rFonts w:cs="Arial"/>
          <w:color w:val="000000"/>
        </w:rPr>
        <w:t>)</w:t>
      </w:r>
      <w:r>
        <w:rPr>
          <w:rFonts w:cs="Arial"/>
          <w:color w:val="000000"/>
        </w:rPr>
        <w:t xml:space="preserve"> SOC and held for a period of at least </w:t>
      </w:r>
      <w:r w:rsidR="008661F6">
        <w:rPr>
          <w:rFonts w:cs="Arial"/>
          <w:color w:val="000000"/>
        </w:rPr>
        <w:t>five (</w:t>
      </w:r>
      <w:r>
        <w:rPr>
          <w:rFonts w:cs="Arial"/>
          <w:color w:val="000000"/>
        </w:rPr>
        <w:t>5</w:t>
      </w:r>
      <w:r w:rsidR="008661F6">
        <w:rPr>
          <w:rFonts w:cs="Arial"/>
          <w:color w:val="000000"/>
        </w:rPr>
        <w:t>)</w:t>
      </w:r>
      <w:r>
        <w:rPr>
          <w:rFonts w:cs="Arial"/>
          <w:color w:val="000000"/>
        </w:rPr>
        <w:t xml:space="preserve"> minutes.</w:t>
      </w:r>
    </w:p>
    <w:p w14:paraId="6AF8F449" w14:textId="16CB1FA4" w:rsidR="00822ECF" w:rsidRDefault="00822ECF" w:rsidP="00822ECF">
      <w:pPr>
        <w:ind w:left="2160" w:hanging="720"/>
        <w:rPr>
          <w:rFonts w:cs="Arial"/>
          <w:color w:val="000000"/>
        </w:rPr>
      </w:pPr>
      <w:r>
        <w:rPr>
          <w:rFonts w:cs="Arial"/>
          <w:color w:val="000000"/>
        </w:rPr>
        <w:t>(iii) </w:t>
      </w:r>
      <w:r>
        <w:rPr>
          <w:rFonts w:cs="Arial"/>
          <w:color w:val="000000"/>
        </w:rPr>
        <w:tab/>
        <w:t>The Battery Storage System shall be charged at the Guaranteed Maximum Charging Rate specified in </w:t>
      </w:r>
      <w:r w:rsidR="001A3AD8" w:rsidRPr="001A3AD8">
        <w:rPr>
          <w:u w:val="single"/>
        </w:rPr>
        <w:t xml:space="preserve">Exhibit </w:t>
      </w:r>
      <w:r w:rsidR="001A3AD8">
        <w:rPr>
          <w:u w:val="single"/>
        </w:rPr>
        <w:t>M-1</w:t>
      </w:r>
      <w:r w:rsidR="001A3AD8" w:rsidRPr="001A3AD8">
        <w:rPr>
          <w:u w:val="single"/>
        </w:rPr>
        <w:t xml:space="preserve"> - Battery Storage System Guaranteed Performance Levels</w:t>
      </w:r>
      <w:r>
        <w:rPr>
          <w:rFonts w:cs="Arial"/>
          <w:color w:val="000000"/>
        </w:rPr>
        <w:t xml:space="preserve"> until the Guaranteed Storage Capacity specified in </w:t>
      </w:r>
      <w:r w:rsidR="001A3AD8" w:rsidRPr="001A3AD8">
        <w:rPr>
          <w:u w:val="single"/>
        </w:rPr>
        <w:t xml:space="preserve">Exhibit </w:t>
      </w:r>
      <w:r w:rsidR="001A3AD8">
        <w:rPr>
          <w:u w:val="single"/>
        </w:rPr>
        <w:t>M-1</w:t>
      </w:r>
      <w:r w:rsidR="001A3AD8" w:rsidRPr="001A3AD8">
        <w:rPr>
          <w:u w:val="single"/>
        </w:rPr>
        <w:t xml:space="preserve"> - Battery Storage System Guaranteed Performance Levels</w:t>
      </w:r>
      <w:r w:rsidR="001A3AD8">
        <w:rPr>
          <w:rFonts w:cs="Arial"/>
          <w:color w:val="000000"/>
          <w:u w:val="single"/>
        </w:rPr>
        <w:t xml:space="preserve"> </w:t>
      </w:r>
      <w:r>
        <w:rPr>
          <w:rFonts w:cs="Arial"/>
          <w:color w:val="000000"/>
        </w:rPr>
        <w:t xml:space="preserve">is achieved and available for discharge, as measured at the POI. The maximum AC power charging rate achieved for a period of </w:t>
      </w:r>
      <w:r w:rsidRPr="009236C2">
        <w:rPr>
          <w:rFonts w:cs="Arial"/>
          <w:color w:val="000000"/>
          <w:highlight w:val="yellow"/>
        </w:rPr>
        <w:t>[insert bid duration in hours]</w:t>
      </w:r>
      <w:r>
        <w:rPr>
          <w:rFonts w:cs="Arial"/>
          <w:color w:val="000000"/>
        </w:rPr>
        <w:t xml:space="preserve"> continuous hours during this charge cycle shall be recorded and used for satisfaction of the Guaranteed Maximum Charging Rate.  The total AC energy input into the Battery Storage System and the time until the Battery Storage System reaches a SOC of </w:t>
      </w:r>
      <w:r w:rsidR="007A05A9">
        <w:rPr>
          <w:rFonts w:cs="Arial"/>
          <w:color w:val="000000"/>
        </w:rPr>
        <w:t>one hundred (</w:t>
      </w:r>
      <w:r>
        <w:rPr>
          <w:rFonts w:cs="Arial"/>
          <w:color w:val="000000"/>
        </w:rPr>
        <w:t>100%</w:t>
      </w:r>
      <w:r w:rsidR="007A05A9">
        <w:rPr>
          <w:rFonts w:cs="Arial"/>
          <w:color w:val="000000"/>
        </w:rPr>
        <w:t>)</w:t>
      </w:r>
      <w:r>
        <w:rPr>
          <w:rFonts w:cs="Arial"/>
          <w:color w:val="000000"/>
        </w:rPr>
        <w:t xml:space="preserve"> shall be measured and recorded.</w:t>
      </w:r>
    </w:p>
    <w:p w14:paraId="6BC0892E" w14:textId="704B3649" w:rsidR="00822ECF" w:rsidRDefault="00822ECF" w:rsidP="00822ECF">
      <w:pPr>
        <w:ind w:left="2160" w:hanging="720"/>
        <w:rPr>
          <w:rFonts w:cs="Arial"/>
          <w:color w:val="000000"/>
        </w:rPr>
      </w:pPr>
      <w:r>
        <w:rPr>
          <w:rFonts w:cs="Arial"/>
          <w:color w:val="000000"/>
        </w:rPr>
        <w:t>(iv)</w:t>
      </w:r>
      <w:r>
        <w:rPr>
          <w:rFonts w:cs="Arial"/>
          <w:color w:val="000000"/>
        </w:rPr>
        <w:tab/>
        <w:t xml:space="preserve">The system shall be left at rest in an active standby state for </w:t>
      </w:r>
      <w:r w:rsidR="007A05A9">
        <w:rPr>
          <w:rFonts w:cs="Arial"/>
          <w:color w:val="000000"/>
        </w:rPr>
        <w:t>five (</w:t>
      </w:r>
      <w:r>
        <w:rPr>
          <w:rFonts w:cs="Arial"/>
          <w:color w:val="000000"/>
        </w:rPr>
        <w:t>5</w:t>
      </w:r>
      <w:r w:rsidR="007A05A9">
        <w:rPr>
          <w:rFonts w:cs="Arial"/>
          <w:color w:val="000000"/>
        </w:rPr>
        <w:t>)</w:t>
      </w:r>
      <w:r>
        <w:rPr>
          <w:rFonts w:cs="Arial"/>
          <w:color w:val="000000"/>
        </w:rPr>
        <w:t xml:space="preserve"> minutes.</w:t>
      </w:r>
    </w:p>
    <w:p w14:paraId="545BA2DE" w14:textId="55BF7D32" w:rsidR="00822ECF" w:rsidRDefault="00822ECF" w:rsidP="00822ECF">
      <w:pPr>
        <w:ind w:left="2160" w:hanging="720"/>
        <w:rPr>
          <w:rFonts w:cs="Arial"/>
          <w:color w:val="000000"/>
        </w:rPr>
      </w:pPr>
      <w:r>
        <w:rPr>
          <w:rFonts w:cs="Arial"/>
          <w:color w:val="000000"/>
        </w:rPr>
        <w:t>(v)</w:t>
      </w:r>
      <w:r>
        <w:rPr>
          <w:rFonts w:cs="Arial"/>
          <w:color w:val="000000"/>
        </w:rPr>
        <w:tab/>
        <w:t xml:space="preserve">The Battery Storage System shall be discharged at the Guaranteed Maximum Discharging Rate specified in </w:t>
      </w:r>
      <w:r w:rsidR="001A3AD8" w:rsidRPr="001A3AD8">
        <w:rPr>
          <w:u w:val="single"/>
        </w:rPr>
        <w:t xml:space="preserve">Exhibit </w:t>
      </w:r>
      <w:r w:rsidR="001A3AD8">
        <w:rPr>
          <w:u w:val="single"/>
        </w:rPr>
        <w:t>M-1</w:t>
      </w:r>
      <w:r w:rsidR="001A3AD8" w:rsidRPr="001A3AD8">
        <w:rPr>
          <w:u w:val="single"/>
        </w:rPr>
        <w:t xml:space="preserve"> - Battery Storage System Guaranteed Performance Levels</w:t>
      </w:r>
      <w:r w:rsidR="001A3AD8">
        <w:rPr>
          <w:rFonts w:cs="Arial"/>
          <w:color w:val="000000"/>
          <w:u w:val="single"/>
        </w:rPr>
        <w:t xml:space="preserve"> </w:t>
      </w:r>
      <w:r w:rsidRPr="009236C2">
        <w:rPr>
          <w:rFonts w:cs="Arial"/>
          <w:color w:val="000000"/>
        </w:rPr>
        <w:t xml:space="preserve">until the SOC reaches </w:t>
      </w:r>
      <w:r w:rsidR="00972FBF">
        <w:rPr>
          <w:rFonts w:cs="Arial"/>
          <w:color w:val="000000"/>
        </w:rPr>
        <w:t>zero percent (</w:t>
      </w:r>
      <w:r w:rsidRPr="009236C2">
        <w:rPr>
          <w:rFonts w:cs="Arial"/>
          <w:color w:val="000000"/>
        </w:rPr>
        <w:t>0%</w:t>
      </w:r>
      <w:r w:rsidR="00972FBF">
        <w:rPr>
          <w:rFonts w:cs="Arial"/>
          <w:color w:val="000000"/>
        </w:rPr>
        <w:t>)</w:t>
      </w:r>
      <w:r>
        <w:rPr>
          <w:rFonts w:cs="Arial"/>
          <w:color w:val="000000"/>
        </w:rPr>
        <w:t xml:space="preserve">. The maximum AC power discharging rate achieved for a minimum of </w:t>
      </w:r>
      <w:r w:rsidRPr="0016331A">
        <w:rPr>
          <w:rFonts w:cs="Arial"/>
          <w:color w:val="000000"/>
          <w:highlight w:val="yellow"/>
        </w:rPr>
        <w:t>[insert bid duration in hours</w:t>
      </w:r>
      <w:r>
        <w:rPr>
          <w:rFonts w:cs="Arial"/>
          <w:color w:val="000000"/>
        </w:rPr>
        <w:t>]</w:t>
      </w:r>
      <w:r w:rsidDel="00193777">
        <w:rPr>
          <w:rFonts w:cs="Arial"/>
          <w:color w:val="000000"/>
        </w:rPr>
        <w:t xml:space="preserve"> </w:t>
      </w:r>
      <w:r>
        <w:rPr>
          <w:rFonts w:cs="Arial"/>
          <w:color w:val="000000"/>
        </w:rPr>
        <w:t xml:space="preserve">continuous hours shall be recorded and used for satisfaction of the Guaranteed Maximum Discharging Rate. The total AC energy discharged from the Battery Storage System and the time until the Battery Storage System reaches a SOC of </w:t>
      </w:r>
      <w:r w:rsidR="00972FBF">
        <w:rPr>
          <w:rFonts w:cs="Arial"/>
          <w:color w:val="000000"/>
        </w:rPr>
        <w:t>zero percent (</w:t>
      </w:r>
      <w:r>
        <w:rPr>
          <w:rFonts w:cs="Arial"/>
          <w:color w:val="000000"/>
        </w:rPr>
        <w:t>0% shall be measured and recorded.</w:t>
      </w:r>
      <w:r w:rsidDel="00FA5AB1">
        <w:rPr>
          <w:rFonts w:cs="Arial"/>
          <w:color w:val="000000"/>
        </w:rPr>
        <w:t xml:space="preserve"> </w:t>
      </w:r>
      <w:r>
        <w:rPr>
          <w:rFonts w:cs="Arial"/>
          <w:color w:val="000000"/>
        </w:rPr>
        <w:t xml:space="preserve">The total AC energy discharged from the Battery Storage System will be used for satisfaction of the Guaranteed Storage Capacity. The </w:t>
      </w:r>
      <w:proofErr w:type="gramStart"/>
      <w:r>
        <w:rPr>
          <w:rFonts w:cs="Arial"/>
          <w:color w:val="000000"/>
        </w:rPr>
        <w:t>time period</w:t>
      </w:r>
      <w:proofErr w:type="gramEnd"/>
      <w:r>
        <w:rPr>
          <w:rFonts w:cs="Arial"/>
          <w:color w:val="000000"/>
        </w:rPr>
        <w:t xml:space="preserve"> until the system has supplied the Guaranteed Storage Capacity will be used for satisfaction of Guaranteed Minimum Discharging Time.</w:t>
      </w:r>
    </w:p>
    <w:p w14:paraId="5A8413E9" w14:textId="5C689AFF" w:rsidR="00822ECF" w:rsidRDefault="00822ECF" w:rsidP="00822ECF">
      <w:pPr>
        <w:ind w:left="2160" w:hanging="720"/>
        <w:rPr>
          <w:rFonts w:cs="Arial"/>
          <w:color w:val="000000"/>
        </w:rPr>
      </w:pPr>
    </w:p>
    <w:p w14:paraId="17FCB5C0" w14:textId="1120CF46" w:rsidR="00822ECF" w:rsidRDefault="00822ECF" w:rsidP="00822ECF">
      <w:pPr>
        <w:ind w:left="2160" w:hanging="720"/>
        <w:rPr>
          <w:rFonts w:cs="Arial"/>
          <w:color w:val="000000"/>
        </w:rPr>
      </w:pPr>
      <w:r>
        <w:rPr>
          <w:rFonts w:cs="Arial"/>
          <w:color w:val="000000"/>
        </w:rPr>
        <w:t>(vi)</w:t>
      </w:r>
      <w:r>
        <w:rPr>
          <w:rFonts w:cs="Arial"/>
          <w:color w:val="000000"/>
        </w:rPr>
        <w:tab/>
        <w:t xml:space="preserve">The total AC energy input and the total AC energy output from the system recorded in steps D.(iii) and D.(v) shall be used to determine Round Trip Efficiency for conformance to the Guaranteed </w:t>
      </w:r>
      <w:proofErr w:type="gramStart"/>
      <w:r>
        <w:rPr>
          <w:rFonts w:cs="Arial"/>
          <w:color w:val="000000"/>
        </w:rPr>
        <w:t>Round Trip</w:t>
      </w:r>
      <w:proofErr w:type="gramEnd"/>
      <w:r>
        <w:rPr>
          <w:rFonts w:cs="Arial"/>
          <w:color w:val="000000"/>
        </w:rPr>
        <w:t xml:space="preserve"> Efficiency defined in </w:t>
      </w:r>
      <w:r w:rsidR="001A3AD8" w:rsidRPr="001A3AD8">
        <w:rPr>
          <w:u w:val="single"/>
        </w:rPr>
        <w:t xml:space="preserve">Exhibit </w:t>
      </w:r>
      <w:r w:rsidR="001A3AD8">
        <w:rPr>
          <w:u w:val="single"/>
        </w:rPr>
        <w:t>M-1</w:t>
      </w:r>
      <w:r w:rsidR="001A3AD8" w:rsidRPr="001A3AD8">
        <w:rPr>
          <w:u w:val="single"/>
        </w:rPr>
        <w:t xml:space="preserve"> - Battery Storage System Guaranteed Performance Levels</w:t>
      </w:r>
      <w:r>
        <w:rPr>
          <w:rFonts w:cs="Arial"/>
          <w:color w:val="000000"/>
        </w:rPr>
        <w:t>.</w:t>
      </w:r>
    </w:p>
    <w:p w14:paraId="207A2F3B" w14:textId="7C166715" w:rsidR="00822ECF" w:rsidRDefault="00822ECF">
      <w:pPr>
        <w:rPr>
          <w:rFonts w:cs="Arial"/>
        </w:rPr>
      </w:pPr>
    </w:p>
    <w:p w14:paraId="1E0CD5DA" w14:textId="2466C182" w:rsidR="00FE3E64" w:rsidRPr="00F75184" w:rsidRDefault="00FE3E64" w:rsidP="00F75184">
      <w:r>
        <w:rPr>
          <w:rFonts w:cs="Arial"/>
        </w:rPr>
        <w:t>(E) Renewable</w:t>
      </w:r>
      <w:r w:rsidRPr="00F75184">
        <w:t xml:space="preserve"> Charging Capability Test </w:t>
      </w:r>
      <w:r>
        <w:rPr>
          <w:rFonts w:cs="Arial"/>
        </w:rPr>
        <w:t>(During COD Test</w:t>
      </w:r>
      <w:r w:rsidRPr="00F75184">
        <w:t>):</w:t>
      </w:r>
    </w:p>
    <w:p w14:paraId="4D318B4A" w14:textId="6BBE6380" w:rsidR="00FD29DD" w:rsidRDefault="00FE3E64" w:rsidP="00FD29DD">
      <w:pPr>
        <w:tabs>
          <w:tab w:val="left" w:pos="720"/>
        </w:tabs>
        <w:ind w:left="1440" w:hanging="720"/>
        <w:rPr>
          <w:rFonts w:cs="Arial"/>
          <w:color w:val="000000"/>
        </w:rPr>
      </w:pPr>
      <w:r>
        <w:rPr>
          <w:rFonts w:cs="Arial"/>
        </w:rPr>
        <w:tab/>
      </w:r>
    </w:p>
    <w:p w14:paraId="00B9720C" w14:textId="0A715324" w:rsidR="00FD29DD" w:rsidRDefault="00FD29DD" w:rsidP="00FD29DD">
      <w:pPr>
        <w:ind w:left="2160" w:hanging="720"/>
        <w:rPr>
          <w:rFonts w:cs="Arial"/>
          <w:b/>
        </w:rPr>
      </w:pPr>
      <w:r>
        <w:rPr>
          <w:rFonts w:cs="Arial"/>
          <w:color w:val="000000"/>
        </w:rPr>
        <w:t xml:space="preserve">(i) </w:t>
      </w:r>
      <w:r>
        <w:rPr>
          <w:rFonts w:cs="Arial"/>
          <w:color w:val="000000"/>
        </w:rPr>
        <w:tab/>
        <w:t xml:space="preserve">If the Battery Storage System is paired with another resource such that would allow direct charging capabilities, then Company may elect to perform any tests using the paired facility as the sole charging energy source to determine the charging capabilities to its reasonable satisfaction. For the avoidance of doubt, the charging rate will be subject to the energy available from such paired facility for charging purposes.  </w:t>
      </w:r>
    </w:p>
    <w:p w14:paraId="5C882F8A" w14:textId="6558F9DE" w:rsidR="00FE3E64" w:rsidRDefault="00FE3E64">
      <w:pPr>
        <w:rPr>
          <w:rFonts w:cs="Arial"/>
        </w:rPr>
      </w:pPr>
    </w:p>
    <w:p w14:paraId="4067D8CB" w14:textId="77777777" w:rsidR="00FE3E64" w:rsidRDefault="00FE3E64">
      <w:pPr>
        <w:rPr>
          <w:rFonts w:cs="Arial"/>
        </w:rPr>
      </w:pPr>
    </w:p>
    <w:p w14:paraId="306F43B3" w14:textId="77777777" w:rsidR="00FE3E64" w:rsidRDefault="00FE3E64">
      <w:pPr>
        <w:rPr>
          <w:rFonts w:cs="Arial"/>
        </w:rPr>
      </w:pPr>
    </w:p>
    <w:p w14:paraId="095F420F" w14:textId="77777777" w:rsidR="00FE3E64" w:rsidRPr="00F75184" w:rsidRDefault="00FE3E64" w:rsidP="00F75184"/>
    <w:p w14:paraId="58CBE6F4" w14:textId="77777777" w:rsidR="00FE3E64" w:rsidRPr="00F75184" w:rsidRDefault="00FE3E64" w:rsidP="00F75184"/>
    <w:p w14:paraId="288A2F47" w14:textId="77777777" w:rsidR="00AF235A" w:rsidRDefault="008F30F2">
      <w:pPr>
        <w:spacing w:after="240"/>
        <w:jc w:val="center"/>
        <w:textAlignment w:val="baseline"/>
        <w:rPr>
          <w:rFonts w:eastAsia="Arial" w:cs="Arial"/>
          <w:color w:val="000000"/>
        </w:rPr>
        <w:sectPr w:rsidR="00AF235A" w:rsidSect="002C7EDA">
          <w:footerReference w:type="default" r:id="rId52"/>
          <w:pgSz w:w="12240" w:h="15840" w:code="1"/>
          <w:pgMar w:top="1440" w:right="1440" w:bottom="1440" w:left="1440" w:header="720" w:footer="720" w:gutter="0"/>
          <w:pgNumType w:start="1"/>
          <w:cols w:space="720"/>
        </w:sectPr>
      </w:pPr>
      <w:bookmarkStart w:id="1130" w:name="_DV_M565"/>
      <w:bookmarkStart w:id="1131" w:name="_DV_M566"/>
      <w:bookmarkStart w:id="1132" w:name="_DV_M567"/>
      <w:bookmarkStart w:id="1133" w:name="_DV_M568"/>
      <w:bookmarkStart w:id="1134" w:name="_DV_M569"/>
      <w:bookmarkStart w:id="1135" w:name="_DV_M570"/>
      <w:bookmarkStart w:id="1136" w:name="_DV_M571"/>
      <w:bookmarkStart w:id="1137" w:name="_DV_M572"/>
      <w:bookmarkStart w:id="1138" w:name="_DV_M573"/>
      <w:bookmarkStart w:id="1139" w:name="_DV_M574"/>
      <w:bookmarkStart w:id="1140" w:name="_DV_M575"/>
      <w:bookmarkStart w:id="1141" w:name="_DV_M576"/>
      <w:bookmarkStart w:id="1142" w:name="_DV_M577"/>
      <w:bookmarkStart w:id="1143" w:name="_DV_M578"/>
      <w:bookmarkStart w:id="1144" w:name="_DV_M581"/>
      <w:bookmarkStart w:id="1145" w:name="_DV_M582"/>
      <w:bookmarkStart w:id="1146" w:name="_DV_M583"/>
      <w:bookmarkStart w:id="1147" w:name="_DV_M584"/>
      <w:bookmarkStart w:id="1148" w:name="_DV_M585"/>
      <w:bookmarkStart w:id="1149" w:name="_DV_M586"/>
      <w:bookmarkStart w:id="1150" w:name="_DV_M587"/>
      <w:bookmarkStart w:id="1151" w:name="_DV_M588"/>
      <w:bookmarkStart w:id="1152" w:name="_DV_M58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r>
        <w:rPr>
          <w:rFonts w:eastAsia="Arial" w:cs="Arial"/>
          <w:color w:val="000000"/>
        </w:rPr>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r>
    </w:p>
    <w:p w14:paraId="06ECEA7D" w14:textId="750A7844" w:rsidR="00AF235A" w:rsidRDefault="002132A8" w:rsidP="003855BD">
      <w:pPr>
        <w:pStyle w:val="ExhibitTitle"/>
      </w:pPr>
      <w:bookmarkStart w:id="1153" w:name="_Toc149320726"/>
      <w:bookmarkStart w:id="1154" w:name="_Toc149321042"/>
      <w:bookmarkStart w:id="1155" w:name="_Toc149319311"/>
      <w:bookmarkStart w:id="1156" w:name="_Ref149558992"/>
      <w:bookmarkStart w:id="1157" w:name="_Ref149559946"/>
      <w:bookmarkStart w:id="1158" w:name="_Ref149559966"/>
      <w:bookmarkStart w:id="1159" w:name="_Ref149559972"/>
      <w:bookmarkStart w:id="1160" w:name="_Ref149559977"/>
      <w:bookmarkStart w:id="1161" w:name="_Ref149559984"/>
      <w:bookmarkStart w:id="1162" w:name="_Ref149559989"/>
      <w:bookmarkStart w:id="1163" w:name="_Ref149559993"/>
      <w:bookmarkStart w:id="1164" w:name="_Ref149559999"/>
      <w:bookmarkStart w:id="1165" w:name="_Ref149560518"/>
      <w:bookmarkStart w:id="1166" w:name="_Ref149560526"/>
      <w:bookmarkStart w:id="1167" w:name="_Ref149560534"/>
      <w:bookmarkStart w:id="1168" w:name="_Ref149560540"/>
      <w:bookmarkStart w:id="1169" w:name="_Ref149560545"/>
      <w:bookmarkStart w:id="1170" w:name="_Ref149560553"/>
      <w:bookmarkStart w:id="1171" w:name="_Ref149560560"/>
      <w:bookmarkStart w:id="1172" w:name="_Toc150954920"/>
      <w:r>
        <w:t xml:space="preserve">Exhibit </w:t>
      </w:r>
      <w:r w:rsidR="00F1110C">
        <w:t xml:space="preserve">M-1 </w:t>
      </w:r>
      <w:r w:rsidR="005069BC">
        <w:t xml:space="preserve">- </w:t>
      </w:r>
      <w:r w:rsidR="008F30F2">
        <w:t>BATTERY STORAGE SYSTEM GUARANTEED PERFORMANCE LEVELS</w:t>
      </w:r>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p>
    <w:p w14:paraId="49EC6532" w14:textId="358129A1" w:rsidR="00AF235A" w:rsidRDefault="008F30F2">
      <w:r>
        <w:t xml:space="preserve">This </w:t>
      </w:r>
      <w:r w:rsidR="001A3AD8" w:rsidRPr="001A3AD8">
        <w:rPr>
          <w:u w:val="single"/>
        </w:rPr>
        <w:t xml:space="preserve">Exhibit </w:t>
      </w:r>
      <w:r w:rsidR="001A3AD8">
        <w:rPr>
          <w:u w:val="single"/>
        </w:rPr>
        <w:t>M-1</w:t>
      </w:r>
      <w:r w:rsidR="001A3AD8" w:rsidRPr="001A3AD8">
        <w:rPr>
          <w:u w:val="single"/>
        </w:rPr>
        <w:t xml:space="preserve"> - Battery Storage System Guaranteed Performance Levels</w:t>
      </w:r>
      <w:r w:rsidR="001A3AD8">
        <w:rPr>
          <w:u w:val="single"/>
        </w:rPr>
        <w:t xml:space="preserve"> </w:t>
      </w:r>
      <w:r>
        <w:t>sets forth the guaranteed performance levels (“</w:t>
      </w:r>
      <w:r>
        <w:rPr>
          <w:u w:val="single"/>
        </w:rPr>
        <w:t>Guaranteed Performance</w:t>
      </w:r>
      <w:r>
        <w:t xml:space="preserve">”) for certain Performance Criteria. </w:t>
      </w:r>
    </w:p>
    <w:p w14:paraId="0CF31A51" w14:textId="77777777" w:rsidR="00AF235A" w:rsidRDefault="00AF235A"/>
    <w:p w14:paraId="65453F29" w14:textId="49DECC76" w:rsidR="00AF235A" w:rsidRDefault="008F30F2">
      <w:pPr>
        <w:spacing w:after="240"/>
        <w:rPr>
          <w:rFonts w:cs="Arial"/>
        </w:rPr>
      </w:pPr>
      <w:r>
        <w:rPr>
          <w:rFonts w:cs="Arial"/>
          <w:u w:val="single"/>
        </w:rPr>
        <w:t>Guaranteed Round Trip Efficiency</w:t>
      </w:r>
      <w:r>
        <w:rPr>
          <w:rFonts w:cs="Arial"/>
        </w:rPr>
        <w:t xml:space="preserve">: </w:t>
      </w:r>
    </w:p>
    <w:p w14:paraId="2C94E867" w14:textId="5640D6E3" w:rsidR="00AF235A" w:rsidRDefault="008F30F2">
      <w:pPr>
        <w:spacing w:after="240"/>
      </w:pPr>
      <w:r>
        <w:t xml:space="preserve">The Guaranteed </w:t>
      </w:r>
      <w:proofErr w:type="gramStart"/>
      <w:r>
        <w:rPr>
          <w:rFonts w:cs="Arial"/>
        </w:rPr>
        <w:t>Round Trip</w:t>
      </w:r>
      <w:proofErr w:type="gramEnd"/>
      <w:r>
        <w:rPr>
          <w:rFonts w:cs="Arial"/>
        </w:rPr>
        <w:t xml:space="preserve"> Efficiency</w:t>
      </w:r>
      <w:r>
        <w:t xml:space="preserve"> shall be </w:t>
      </w:r>
      <w:r>
        <w:rPr>
          <w:rFonts w:cs="Arial"/>
        </w:rPr>
        <w:t>as set forth</w:t>
      </w:r>
      <w:r>
        <w:t xml:space="preserve"> in the </w:t>
      </w:r>
      <w:r>
        <w:rPr>
          <w:rFonts w:cs="Arial"/>
        </w:rPr>
        <w:t>table below</w:t>
      </w:r>
      <w:r>
        <w:t xml:space="preserve">: </w:t>
      </w:r>
    </w:p>
    <w:tbl>
      <w:tblPr>
        <w:tblW w:w="2297" w:type="dxa"/>
        <w:tblInd w:w="2880" w:type="dxa"/>
        <w:tblLayout w:type="fixed"/>
        <w:tblCellMar>
          <w:left w:w="0" w:type="dxa"/>
          <w:right w:w="0" w:type="dxa"/>
        </w:tblCellMar>
        <w:tblLook w:val="04A0" w:firstRow="1" w:lastRow="0" w:firstColumn="1" w:lastColumn="0" w:noHBand="0" w:noVBand="1"/>
      </w:tblPr>
      <w:tblGrid>
        <w:gridCol w:w="1149"/>
        <w:gridCol w:w="1148"/>
      </w:tblGrid>
      <w:tr w:rsidR="00AF235A" w14:paraId="08EC6652" w14:textId="77777777">
        <w:trPr>
          <w:trHeight w:val="300"/>
        </w:trPr>
        <w:tc>
          <w:tcPr>
            <w:tcW w:w="1149"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7A48F75" w14:textId="77777777" w:rsidR="00AF235A" w:rsidRDefault="008F30F2">
            <w:pPr>
              <w:jc w:val="center"/>
            </w:pPr>
            <w:bookmarkStart w:id="1173" w:name="_Hlk6493981"/>
            <w:r>
              <w:rPr>
                <w:color w:val="000000"/>
              </w:rPr>
              <w:t>Year</w:t>
            </w:r>
          </w:p>
        </w:tc>
        <w:tc>
          <w:tcPr>
            <w:tcW w:w="1148"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2F2065C1" w14:textId="77777777" w:rsidR="00AF235A" w:rsidRDefault="008F30F2">
            <w:pPr>
              <w:jc w:val="center"/>
            </w:pPr>
            <w:r>
              <w:rPr>
                <w:color w:val="000000"/>
              </w:rPr>
              <w:t xml:space="preserve">RTE </w:t>
            </w:r>
          </w:p>
        </w:tc>
      </w:tr>
      <w:tr w:rsidR="00AF235A" w14:paraId="5EA8A16D"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01E1D05" w14:textId="77777777" w:rsidR="00AF235A" w:rsidRDefault="008F30F2">
            <w:pPr>
              <w:jc w:val="center"/>
            </w:pPr>
            <w:r>
              <w:t>1</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4E4C42B9" w14:textId="77777777" w:rsidR="00AF235A" w:rsidRDefault="00AF235A">
            <w:pPr>
              <w:jc w:val="center"/>
            </w:pPr>
          </w:p>
        </w:tc>
      </w:tr>
      <w:tr w:rsidR="00AF235A" w14:paraId="2FA293FD"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645B3DC" w14:textId="77777777" w:rsidR="00AF235A" w:rsidRDefault="008F30F2">
            <w:pPr>
              <w:jc w:val="center"/>
            </w:pPr>
            <w:r>
              <w:t>2</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3B11A98F" w14:textId="77777777" w:rsidR="00AF235A" w:rsidRDefault="00AF235A">
            <w:pPr>
              <w:jc w:val="center"/>
            </w:pPr>
          </w:p>
        </w:tc>
      </w:tr>
      <w:tr w:rsidR="00AF235A" w14:paraId="7A2AB86D"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B141DDD" w14:textId="77777777" w:rsidR="00AF235A" w:rsidRDefault="008F30F2">
            <w:pPr>
              <w:jc w:val="center"/>
            </w:pPr>
            <w:r>
              <w:t>3</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1DCA6FAB" w14:textId="77777777" w:rsidR="00AF235A" w:rsidRDefault="00AF235A">
            <w:pPr>
              <w:jc w:val="center"/>
            </w:pPr>
          </w:p>
        </w:tc>
      </w:tr>
      <w:tr w:rsidR="00AF235A" w14:paraId="183794D9"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3F22E79" w14:textId="77777777" w:rsidR="00AF235A" w:rsidRDefault="008F30F2">
            <w:pPr>
              <w:jc w:val="center"/>
            </w:pPr>
            <w:r>
              <w:t>4</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0CEDC1FC" w14:textId="77777777" w:rsidR="00AF235A" w:rsidRDefault="00AF235A">
            <w:pPr>
              <w:jc w:val="center"/>
            </w:pPr>
          </w:p>
        </w:tc>
      </w:tr>
      <w:tr w:rsidR="00AF235A" w14:paraId="282141F3"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7561A6E" w14:textId="77777777" w:rsidR="00AF235A" w:rsidRDefault="008F30F2">
            <w:pPr>
              <w:jc w:val="center"/>
            </w:pPr>
            <w:r>
              <w:t>5</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2D40C062" w14:textId="77777777" w:rsidR="00AF235A" w:rsidRDefault="00AF235A">
            <w:pPr>
              <w:jc w:val="center"/>
            </w:pPr>
          </w:p>
        </w:tc>
      </w:tr>
      <w:tr w:rsidR="00AF235A" w14:paraId="2A879E88"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EEBD2A8" w14:textId="77777777" w:rsidR="00AF235A" w:rsidRDefault="008F30F2">
            <w:pPr>
              <w:jc w:val="center"/>
            </w:pPr>
            <w:r>
              <w:t>6</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57FD4687" w14:textId="77777777" w:rsidR="00AF235A" w:rsidRDefault="00AF235A">
            <w:pPr>
              <w:jc w:val="center"/>
            </w:pPr>
          </w:p>
        </w:tc>
      </w:tr>
      <w:tr w:rsidR="00AF235A" w14:paraId="4258F4D6"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FD99A0E" w14:textId="77777777" w:rsidR="00AF235A" w:rsidRDefault="008F30F2">
            <w:pPr>
              <w:jc w:val="center"/>
            </w:pPr>
            <w:r>
              <w:t>7</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49F7CBF9" w14:textId="77777777" w:rsidR="00AF235A" w:rsidRDefault="00AF235A">
            <w:pPr>
              <w:jc w:val="center"/>
            </w:pPr>
          </w:p>
        </w:tc>
      </w:tr>
      <w:tr w:rsidR="00AF235A" w14:paraId="6DB9694F"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9B5865D" w14:textId="77777777" w:rsidR="00AF235A" w:rsidRDefault="008F30F2">
            <w:pPr>
              <w:jc w:val="center"/>
            </w:pPr>
            <w:r>
              <w:t>8</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73F088B4" w14:textId="77777777" w:rsidR="00AF235A" w:rsidRDefault="00AF235A">
            <w:pPr>
              <w:jc w:val="center"/>
            </w:pPr>
          </w:p>
        </w:tc>
      </w:tr>
      <w:tr w:rsidR="00AF235A" w14:paraId="0F96DC2F"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D09E8B7" w14:textId="77777777" w:rsidR="00AF235A" w:rsidRDefault="008F30F2">
            <w:pPr>
              <w:jc w:val="center"/>
            </w:pPr>
            <w:r>
              <w:t>9</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0031BFC7" w14:textId="77777777" w:rsidR="00AF235A" w:rsidRDefault="00AF235A">
            <w:pPr>
              <w:jc w:val="center"/>
            </w:pPr>
          </w:p>
        </w:tc>
      </w:tr>
      <w:tr w:rsidR="00AF235A" w14:paraId="786B3C9A"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989B4F8" w14:textId="77777777" w:rsidR="00AF235A" w:rsidRDefault="008F30F2">
            <w:pPr>
              <w:jc w:val="center"/>
            </w:pPr>
            <w:r>
              <w:t>10</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22F0514A" w14:textId="77777777" w:rsidR="00AF235A" w:rsidRDefault="00AF235A">
            <w:pPr>
              <w:jc w:val="center"/>
            </w:pPr>
          </w:p>
        </w:tc>
      </w:tr>
      <w:tr w:rsidR="00AF235A" w14:paraId="4B371E97"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500CD0A" w14:textId="77777777" w:rsidR="00AF235A" w:rsidRDefault="008F30F2">
            <w:pPr>
              <w:jc w:val="center"/>
            </w:pPr>
            <w:r>
              <w:t>11</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4AC6E474" w14:textId="77777777" w:rsidR="00AF235A" w:rsidRDefault="00AF235A">
            <w:pPr>
              <w:jc w:val="center"/>
            </w:pPr>
          </w:p>
        </w:tc>
      </w:tr>
      <w:tr w:rsidR="00AF235A" w14:paraId="45BEBB0B"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C9D68A4" w14:textId="77777777" w:rsidR="00AF235A" w:rsidRDefault="008F30F2">
            <w:pPr>
              <w:jc w:val="center"/>
            </w:pPr>
            <w:r>
              <w:t>12</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5DC410A0" w14:textId="77777777" w:rsidR="00AF235A" w:rsidRDefault="00AF235A">
            <w:pPr>
              <w:jc w:val="center"/>
            </w:pPr>
          </w:p>
        </w:tc>
      </w:tr>
      <w:tr w:rsidR="00AF235A" w14:paraId="5364E5E0"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11A6492" w14:textId="77777777" w:rsidR="00AF235A" w:rsidRDefault="008F30F2">
            <w:pPr>
              <w:jc w:val="center"/>
            </w:pPr>
            <w:r>
              <w:t>13</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2C910B22" w14:textId="77777777" w:rsidR="00AF235A" w:rsidRDefault="00AF235A">
            <w:pPr>
              <w:jc w:val="center"/>
            </w:pPr>
          </w:p>
        </w:tc>
      </w:tr>
      <w:tr w:rsidR="00AF235A" w14:paraId="78F3EAF0"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0D3AA00" w14:textId="77777777" w:rsidR="00AF235A" w:rsidRDefault="008F30F2">
            <w:pPr>
              <w:jc w:val="center"/>
            </w:pPr>
            <w:r>
              <w:t>14</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332DA3DC" w14:textId="77777777" w:rsidR="00AF235A" w:rsidRDefault="00AF235A">
            <w:pPr>
              <w:jc w:val="center"/>
            </w:pPr>
          </w:p>
        </w:tc>
      </w:tr>
      <w:tr w:rsidR="00AF235A" w14:paraId="15DE0EB6"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088E5FC" w14:textId="77777777" w:rsidR="00AF235A" w:rsidRDefault="008F30F2">
            <w:pPr>
              <w:jc w:val="center"/>
            </w:pPr>
            <w:r>
              <w:t>15</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5EEBC47E" w14:textId="77777777" w:rsidR="00AF235A" w:rsidRDefault="00AF235A">
            <w:pPr>
              <w:jc w:val="center"/>
            </w:pPr>
          </w:p>
        </w:tc>
      </w:tr>
      <w:tr w:rsidR="00AF235A" w14:paraId="59D295D1"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2E7160A" w14:textId="77777777" w:rsidR="00AF235A" w:rsidRDefault="008F30F2">
            <w:pPr>
              <w:jc w:val="center"/>
            </w:pPr>
            <w:r>
              <w:t>16</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764540C4" w14:textId="77777777" w:rsidR="00AF235A" w:rsidRDefault="00AF235A">
            <w:pPr>
              <w:jc w:val="center"/>
            </w:pPr>
          </w:p>
        </w:tc>
      </w:tr>
      <w:tr w:rsidR="00AF235A" w14:paraId="7ED47B1B"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ECA5202" w14:textId="77777777" w:rsidR="00AF235A" w:rsidRDefault="008F30F2">
            <w:pPr>
              <w:jc w:val="center"/>
            </w:pPr>
            <w:r>
              <w:t>17</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32B903D3" w14:textId="77777777" w:rsidR="00AF235A" w:rsidRDefault="00AF235A">
            <w:pPr>
              <w:jc w:val="center"/>
            </w:pPr>
          </w:p>
        </w:tc>
      </w:tr>
      <w:tr w:rsidR="00AF235A" w14:paraId="0C3901A7"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83C99F" w14:textId="77777777" w:rsidR="00AF235A" w:rsidRDefault="008F30F2">
            <w:pPr>
              <w:jc w:val="center"/>
            </w:pPr>
            <w:r>
              <w:t>18</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32DABAB2" w14:textId="77777777" w:rsidR="00AF235A" w:rsidRDefault="00AF235A">
            <w:pPr>
              <w:jc w:val="center"/>
            </w:pPr>
          </w:p>
        </w:tc>
      </w:tr>
      <w:tr w:rsidR="00AF235A" w14:paraId="7ED6F046"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20125FC" w14:textId="77777777" w:rsidR="00AF235A" w:rsidRDefault="008F30F2">
            <w:pPr>
              <w:jc w:val="center"/>
            </w:pPr>
            <w:r>
              <w:t>19</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011ADE83" w14:textId="77777777" w:rsidR="00AF235A" w:rsidRDefault="00AF235A">
            <w:pPr>
              <w:jc w:val="center"/>
            </w:pPr>
          </w:p>
        </w:tc>
      </w:tr>
      <w:tr w:rsidR="00AF235A" w14:paraId="5A6F8D5C" w14:textId="77777777">
        <w:trPr>
          <w:trHeight w:val="300"/>
        </w:trPr>
        <w:tc>
          <w:tcPr>
            <w:tcW w:w="114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6CCB678" w14:textId="77777777" w:rsidR="00AF235A" w:rsidRDefault="008F30F2">
            <w:pPr>
              <w:jc w:val="center"/>
            </w:pPr>
            <w:r>
              <w:t>20</w:t>
            </w:r>
          </w:p>
        </w:tc>
        <w:tc>
          <w:tcPr>
            <w:tcW w:w="1148" w:type="dxa"/>
            <w:tcBorders>
              <w:top w:val="nil"/>
              <w:left w:val="nil"/>
              <w:bottom w:val="single" w:sz="8" w:space="0" w:color="auto"/>
              <w:right w:val="single" w:sz="8" w:space="0" w:color="auto"/>
            </w:tcBorders>
            <w:noWrap/>
            <w:tcMar>
              <w:top w:w="0" w:type="dxa"/>
              <w:left w:w="108" w:type="dxa"/>
              <w:bottom w:w="0" w:type="dxa"/>
              <w:right w:w="108" w:type="dxa"/>
            </w:tcMar>
          </w:tcPr>
          <w:p w14:paraId="4680E8CB" w14:textId="77777777" w:rsidR="00AF235A" w:rsidRDefault="00AF235A">
            <w:pPr>
              <w:jc w:val="center"/>
            </w:pPr>
          </w:p>
        </w:tc>
      </w:tr>
      <w:bookmarkEnd w:id="1173"/>
    </w:tbl>
    <w:p w14:paraId="048EE58E" w14:textId="77777777" w:rsidR="00AF235A" w:rsidRDefault="00AF235A">
      <w:pPr>
        <w:spacing w:after="240"/>
        <w:jc w:val="center"/>
        <w:rPr>
          <w:rFonts w:cs="Arial"/>
        </w:rPr>
      </w:pPr>
    </w:p>
    <w:p w14:paraId="790937F9" w14:textId="77777777" w:rsidR="00AF235A" w:rsidRDefault="00AF235A"/>
    <w:p w14:paraId="71B53EEB" w14:textId="77777777" w:rsidR="00AF235A" w:rsidRDefault="00AF235A"/>
    <w:p w14:paraId="11A5D5F1" w14:textId="77777777" w:rsidR="00AF235A" w:rsidRDefault="00AF235A"/>
    <w:tbl>
      <w:tblPr>
        <w:tblW w:w="10088" w:type="dxa"/>
        <w:tblInd w:w="-20" w:type="dxa"/>
        <w:tblCellMar>
          <w:left w:w="0" w:type="dxa"/>
          <w:right w:w="0" w:type="dxa"/>
        </w:tblCellMar>
        <w:tblLook w:val="04A0" w:firstRow="1" w:lastRow="0" w:firstColumn="1" w:lastColumn="0" w:noHBand="0" w:noVBand="1"/>
      </w:tblPr>
      <w:tblGrid>
        <w:gridCol w:w="3362"/>
        <w:gridCol w:w="3363"/>
        <w:gridCol w:w="3363"/>
      </w:tblGrid>
      <w:tr w:rsidR="00AF235A" w14:paraId="0C0A682D" w14:textId="77777777">
        <w:trPr>
          <w:trHeight w:val="624"/>
        </w:trPr>
        <w:tc>
          <w:tcPr>
            <w:tcW w:w="336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0D3BC5" w14:textId="77777777" w:rsidR="00AF235A" w:rsidRDefault="008F30F2">
            <w:pPr>
              <w:jc w:val="center"/>
              <w:rPr>
                <w:rFonts w:cs="Arial"/>
                <w:b/>
                <w:color w:val="000000"/>
                <w:u w:val="single"/>
              </w:rPr>
            </w:pPr>
            <w:bookmarkStart w:id="1174" w:name="_Hlk6494022"/>
            <w:r>
              <w:rPr>
                <w:rFonts w:cs="Arial"/>
                <w:b/>
                <w:color w:val="000000"/>
                <w:u w:val="single"/>
              </w:rPr>
              <w:t>Performance Metric</w:t>
            </w:r>
          </w:p>
        </w:tc>
        <w:tc>
          <w:tcPr>
            <w:tcW w:w="33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0BAB766" w14:textId="77777777" w:rsidR="00AF235A" w:rsidRDefault="008F30F2">
            <w:pPr>
              <w:jc w:val="center"/>
              <w:rPr>
                <w:rFonts w:cs="Arial"/>
                <w:b/>
                <w:color w:val="000000"/>
                <w:u w:val="single"/>
              </w:rPr>
            </w:pPr>
            <w:r>
              <w:rPr>
                <w:rFonts w:cs="Arial"/>
                <w:b/>
                <w:color w:val="000000"/>
                <w:u w:val="single"/>
              </w:rPr>
              <w:t>Guaranteed Level</w:t>
            </w:r>
          </w:p>
        </w:tc>
        <w:tc>
          <w:tcPr>
            <w:tcW w:w="3363" w:type="dxa"/>
            <w:tcBorders>
              <w:top w:val="single" w:sz="8" w:space="0" w:color="auto"/>
              <w:left w:val="nil"/>
              <w:bottom w:val="single" w:sz="8" w:space="0" w:color="auto"/>
              <w:right w:val="single" w:sz="8" w:space="0" w:color="auto"/>
            </w:tcBorders>
            <w:vAlign w:val="center"/>
          </w:tcPr>
          <w:p w14:paraId="461AC528" w14:textId="77777777" w:rsidR="00AF235A" w:rsidRDefault="008F30F2">
            <w:pPr>
              <w:jc w:val="center"/>
              <w:rPr>
                <w:rFonts w:cs="Arial"/>
                <w:b/>
                <w:color w:val="000000"/>
                <w:u w:val="single"/>
              </w:rPr>
            </w:pPr>
            <w:r>
              <w:rPr>
                <w:rFonts w:cs="Arial"/>
                <w:b/>
                <w:color w:val="000000"/>
                <w:u w:val="single"/>
              </w:rPr>
              <w:t>Point of Measurement</w:t>
            </w:r>
          </w:p>
        </w:tc>
      </w:tr>
      <w:tr w:rsidR="00AF235A" w14:paraId="7E8C1859" w14:textId="77777777">
        <w:trPr>
          <w:trHeight w:val="624"/>
        </w:trPr>
        <w:tc>
          <w:tcPr>
            <w:tcW w:w="336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4B3542" w14:textId="77777777" w:rsidR="00AF235A" w:rsidRDefault="008F30F2">
            <w:pPr>
              <w:jc w:val="center"/>
              <w:rPr>
                <w:rFonts w:cs="Arial"/>
                <w:color w:val="000000"/>
              </w:rPr>
            </w:pPr>
            <w:r>
              <w:rPr>
                <w:rFonts w:cs="Arial"/>
                <w:color w:val="000000"/>
              </w:rPr>
              <w:t>Guaranteed Storage Capacity</w:t>
            </w:r>
          </w:p>
        </w:tc>
        <w:tc>
          <w:tcPr>
            <w:tcW w:w="33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46CD37" w14:textId="77777777" w:rsidR="00AF235A" w:rsidRDefault="008F30F2">
            <w:pPr>
              <w:jc w:val="center"/>
              <w:rPr>
                <w:rFonts w:cs="Arial"/>
                <w:color w:val="000000"/>
              </w:rPr>
            </w:pPr>
            <w:r>
              <w:rPr>
                <w:rFonts w:cs="Arial"/>
                <w:color w:val="000000"/>
              </w:rPr>
              <w:t>[</w:t>
            </w:r>
            <w:r>
              <w:rPr>
                <w:rFonts w:cs="Arial"/>
                <w:color w:val="000000"/>
                <w:highlight w:val="yellow"/>
              </w:rPr>
              <w:t>__</w:t>
            </w:r>
            <w:r>
              <w:rPr>
                <w:rFonts w:cs="Arial"/>
                <w:color w:val="000000"/>
              </w:rPr>
              <w:t>] MWh</w:t>
            </w:r>
          </w:p>
        </w:tc>
        <w:tc>
          <w:tcPr>
            <w:tcW w:w="3363" w:type="dxa"/>
            <w:tcBorders>
              <w:top w:val="single" w:sz="8" w:space="0" w:color="auto"/>
              <w:left w:val="nil"/>
              <w:bottom w:val="single" w:sz="8" w:space="0" w:color="auto"/>
              <w:right w:val="single" w:sz="8" w:space="0" w:color="auto"/>
            </w:tcBorders>
            <w:vAlign w:val="center"/>
          </w:tcPr>
          <w:p w14:paraId="4D3B7F36" w14:textId="77777777" w:rsidR="00AF235A" w:rsidRDefault="008F30F2">
            <w:pPr>
              <w:jc w:val="center"/>
              <w:rPr>
                <w:rFonts w:cs="Arial"/>
                <w:color w:val="000000"/>
              </w:rPr>
            </w:pPr>
            <w:r>
              <w:rPr>
                <w:rFonts w:cs="Arial"/>
                <w:color w:val="000000"/>
              </w:rPr>
              <w:t>Point of Delivery</w:t>
            </w:r>
          </w:p>
        </w:tc>
      </w:tr>
      <w:tr w:rsidR="00AF235A" w14:paraId="4344A830" w14:textId="77777777">
        <w:trPr>
          <w:trHeight w:val="312"/>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8F1773" w14:textId="77777777" w:rsidR="00AF235A" w:rsidRDefault="008F30F2">
            <w:pPr>
              <w:jc w:val="center"/>
              <w:rPr>
                <w:rFonts w:cs="Arial"/>
                <w:color w:val="000000"/>
              </w:rPr>
            </w:pPr>
            <w:r>
              <w:rPr>
                <w:rFonts w:cs="Arial"/>
                <w:color w:val="000000"/>
              </w:rPr>
              <w:t>Self-Discharge Rate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838034" w14:textId="77777777" w:rsidR="00AF235A" w:rsidRDefault="008F30F2">
            <w:pPr>
              <w:jc w:val="center"/>
              <w:rPr>
                <w:rFonts w:cs="Arial"/>
                <w:color w:val="000000"/>
              </w:rPr>
            </w:pPr>
            <w:r>
              <w:rPr>
                <w:rFonts w:cs="Arial"/>
                <w:color w:val="000000"/>
              </w:rPr>
              <w:t>[</w:t>
            </w:r>
            <w:r>
              <w:rPr>
                <w:rFonts w:cs="Arial"/>
                <w:color w:val="000000"/>
                <w:highlight w:val="yellow"/>
              </w:rPr>
              <w:t>__</w:t>
            </w:r>
            <w:r>
              <w:rPr>
                <w:rFonts w:cs="Arial"/>
                <w:color w:val="000000"/>
              </w:rPr>
              <w:t>]/month</w:t>
            </w:r>
          </w:p>
        </w:tc>
        <w:tc>
          <w:tcPr>
            <w:tcW w:w="3363" w:type="dxa"/>
            <w:tcBorders>
              <w:top w:val="nil"/>
              <w:left w:val="nil"/>
              <w:bottom w:val="single" w:sz="8" w:space="0" w:color="auto"/>
              <w:right w:val="single" w:sz="8" w:space="0" w:color="auto"/>
            </w:tcBorders>
            <w:vAlign w:val="center"/>
          </w:tcPr>
          <w:p w14:paraId="48B54D52" w14:textId="388F3690" w:rsidR="00AF235A" w:rsidRDefault="00AF235A">
            <w:pPr>
              <w:jc w:val="center"/>
              <w:rPr>
                <w:rFonts w:cs="Arial"/>
                <w:color w:val="000000"/>
              </w:rPr>
            </w:pPr>
          </w:p>
          <w:p w14:paraId="42DA142C" w14:textId="7F17A787" w:rsidR="002E3D33" w:rsidRDefault="002E3D33">
            <w:pPr>
              <w:jc w:val="center"/>
              <w:rPr>
                <w:rFonts w:cs="Arial"/>
                <w:color w:val="000000"/>
              </w:rPr>
            </w:pPr>
            <w:r>
              <w:rPr>
                <w:rFonts w:cs="Arial"/>
                <w:color w:val="000000"/>
              </w:rPr>
              <w:t>Point of Delivery</w:t>
            </w:r>
          </w:p>
        </w:tc>
      </w:tr>
      <w:tr w:rsidR="00AF235A" w14:paraId="661B87CD" w14:textId="77777777">
        <w:trPr>
          <w:trHeight w:val="624"/>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F508DD" w14:textId="77777777" w:rsidR="00AF235A" w:rsidRPr="00F75184" w:rsidRDefault="008F30F2">
            <w:pPr>
              <w:jc w:val="center"/>
              <w:rPr>
                <w:color w:val="000000"/>
                <w:highlight w:val="yellow"/>
              </w:rPr>
            </w:pPr>
            <w:r w:rsidRPr="00F75184">
              <w:rPr>
                <w:color w:val="000000"/>
                <w:highlight w:val="yellow"/>
              </w:rPr>
              <w:t>Guaranteed Minimum Charging Time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61CE71" w14:textId="3D3AC514" w:rsidR="00AF235A" w:rsidRPr="00F75184" w:rsidRDefault="002E3D33">
            <w:pPr>
              <w:jc w:val="center"/>
              <w:rPr>
                <w:color w:val="000000"/>
                <w:highlight w:val="yellow"/>
              </w:rPr>
            </w:pPr>
            <w:r>
              <w:rPr>
                <w:rFonts w:cs="Arial"/>
                <w:color w:val="000000"/>
                <w:highlight w:val="yellow"/>
              </w:rPr>
              <w:t xml:space="preserve">Guaranteed </w:t>
            </w:r>
            <w:r w:rsidR="008F30F2" w:rsidRPr="00F75184">
              <w:rPr>
                <w:color w:val="000000"/>
                <w:highlight w:val="yellow"/>
              </w:rPr>
              <w:t xml:space="preserve">Storage Capacity in MWh/ </w:t>
            </w:r>
            <w:r w:rsidR="008F30F2" w:rsidRPr="000A3B86">
              <w:rPr>
                <w:rFonts w:cs="Arial"/>
                <w:color w:val="000000"/>
                <w:highlight w:val="yellow"/>
              </w:rPr>
              <w:t>[</w:t>
            </w:r>
            <w:r w:rsidR="008F30F2" w:rsidRPr="00081236">
              <w:rPr>
                <w:rFonts w:cs="Arial"/>
                <w:color w:val="000000"/>
                <w:highlight w:val="yellow"/>
              </w:rPr>
              <w:t>__</w:t>
            </w:r>
            <w:r w:rsidR="008F30F2" w:rsidRPr="000A3B86">
              <w:rPr>
                <w:rFonts w:cs="Arial"/>
                <w:color w:val="000000"/>
                <w:highlight w:val="yellow"/>
              </w:rPr>
              <w:t>]</w:t>
            </w:r>
            <w:r>
              <w:rPr>
                <w:rFonts w:cs="Arial"/>
                <w:color w:val="000000"/>
                <w:highlight w:val="yellow"/>
              </w:rPr>
              <w:t>/Guaranteed</w:t>
            </w:r>
            <w:r w:rsidRPr="00F75184">
              <w:rPr>
                <w:color w:val="000000"/>
                <w:highlight w:val="yellow"/>
              </w:rPr>
              <w:t xml:space="preserve"> Maximum Charging Rate</w:t>
            </w:r>
            <w:r>
              <w:rPr>
                <w:rFonts w:cs="Arial"/>
                <w:color w:val="000000"/>
                <w:highlight w:val="yellow"/>
              </w:rPr>
              <w:t xml:space="preserve"> in</w:t>
            </w:r>
            <w:r w:rsidR="008F30F2" w:rsidRPr="000A3B86">
              <w:rPr>
                <w:rFonts w:cs="Arial"/>
                <w:color w:val="000000"/>
                <w:highlight w:val="yellow"/>
              </w:rPr>
              <w:t xml:space="preserve"> MW /RTE</w:t>
            </w:r>
            <w:r w:rsidR="008F30F2" w:rsidRPr="00F75184">
              <w:rPr>
                <w:color w:val="000000"/>
                <w:highlight w:val="yellow"/>
              </w:rPr>
              <w:t>)</w:t>
            </w:r>
          </w:p>
        </w:tc>
        <w:tc>
          <w:tcPr>
            <w:tcW w:w="3363" w:type="dxa"/>
            <w:tcBorders>
              <w:top w:val="nil"/>
              <w:left w:val="nil"/>
              <w:bottom w:val="single" w:sz="8" w:space="0" w:color="auto"/>
              <w:right w:val="single" w:sz="8" w:space="0" w:color="auto"/>
            </w:tcBorders>
            <w:vAlign w:val="center"/>
          </w:tcPr>
          <w:p w14:paraId="3A7123B6" w14:textId="12A771C0" w:rsidR="00AF235A" w:rsidRDefault="00AF235A">
            <w:pPr>
              <w:jc w:val="center"/>
              <w:rPr>
                <w:rFonts w:cs="Arial"/>
                <w:color w:val="000000"/>
                <w:highlight w:val="yellow"/>
              </w:rPr>
            </w:pPr>
          </w:p>
          <w:p w14:paraId="3D399BD1" w14:textId="5F958BF3" w:rsidR="005E7864" w:rsidRPr="00F75184" w:rsidRDefault="005E7864">
            <w:pPr>
              <w:jc w:val="center"/>
              <w:rPr>
                <w:color w:val="000000"/>
                <w:highlight w:val="yellow"/>
              </w:rPr>
            </w:pPr>
            <w:r>
              <w:rPr>
                <w:rFonts w:cs="Arial"/>
                <w:color w:val="000000"/>
                <w:highlight w:val="yellow"/>
              </w:rPr>
              <w:t>Point of Delivery</w:t>
            </w:r>
          </w:p>
        </w:tc>
      </w:tr>
      <w:tr w:rsidR="00AF235A" w14:paraId="26FAC6EC" w14:textId="77777777">
        <w:trPr>
          <w:trHeight w:val="624"/>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35AC5F" w14:textId="77777777" w:rsidR="00AF235A" w:rsidRDefault="008F30F2">
            <w:pPr>
              <w:jc w:val="center"/>
              <w:rPr>
                <w:rFonts w:cs="Arial"/>
                <w:color w:val="000000"/>
              </w:rPr>
            </w:pPr>
            <w:r>
              <w:rPr>
                <w:rFonts w:cs="Arial"/>
                <w:color w:val="000000"/>
              </w:rPr>
              <w:t>Guaranteed Maximum Charging Rate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229DBE" w14:textId="77777777" w:rsidR="00AF235A" w:rsidRDefault="008F30F2">
            <w:pPr>
              <w:jc w:val="center"/>
              <w:rPr>
                <w:rFonts w:cs="Arial"/>
                <w:color w:val="000000"/>
              </w:rPr>
            </w:pPr>
            <w:r>
              <w:rPr>
                <w:rFonts w:cs="Arial"/>
                <w:color w:val="000000"/>
              </w:rPr>
              <w:t>[</w:t>
            </w:r>
            <w:r>
              <w:rPr>
                <w:rFonts w:cs="Arial"/>
                <w:color w:val="000000"/>
                <w:highlight w:val="yellow"/>
              </w:rPr>
              <w:t>__</w:t>
            </w:r>
            <w:r>
              <w:rPr>
                <w:rFonts w:cs="Arial"/>
                <w:color w:val="000000"/>
              </w:rPr>
              <w:t>] MW</w:t>
            </w:r>
          </w:p>
        </w:tc>
        <w:tc>
          <w:tcPr>
            <w:tcW w:w="3363" w:type="dxa"/>
            <w:tcBorders>
              <w:top w:val="nil"/>
              <w:left w:val="nil"/>
              <w:bottom w:val="single" w:sz="8" w:space="0" w:color="auto"/>
              <w:right w:val="single" w:sz="8" w:space="0" w:color="auto"/>
            </w:tcBorders>
            <w:vAlign w:val="center"/>
          </w:tcPr>
          <w:p w14:paraId="4900CE68" w14:textId="3CC3924A" w:rsidR="005E7864" w:rsidRDefault="005E7864">
            <w:pPr>
              <w:jc w:val="center"/>
              <w:rPr>
                <w:rFonts w:cs="Arial"/>
                <w:color w:val="000000"/>
              </w:rPr>
            </w:pPr>
            <w:r>
              <w:rPr>
                <w:rFonts w:cs="Arial"/>
                <w:color w:val="000000"/>
              </w:rPr>
              <w:t xml:space="preserve"> </w:t>
            </w:r>
          </w:p>
          <w:p w14:paraId="6A0A44B5" w14:textId="52D1784C" w:rsidR="00AF235A" w:rsidRDefault="005E7864">
            <w:pPr>
              <w:jc w:val="center"/>
              <w:rPr>
                <w:rFonts w:cs="Arial"/>
                <w:color w:val="000000"/>
              </w:rPr>
            </w:pPr>
            <w:r>
              <w:rPr>
                <w:rFonts w:cs="Arial"/>
                <w:color w:val="000000"/>
              </w:rPr>
              <w:t>Point of Delivery</w:t>
            </w:r>
          </w:p>
        </w:tc>
      </w:tr>
      <w:tr w:rsidR="00AF235A" w14:paraId="4E336A62" w14:textId="77777777" w:rsidTr="000A3B86">
        <w:trPr>
          <w:trHeight w:val="624"/>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AE062D" w14:textId="77777777" w:rsidR="00AF235A" w:rsidRDefault="008F30F2">
            <w:pPr>
              <w:jc w:val="center"/>
              <w:rPr>
                <w:rFonts w:cs="Arial"/>
                <w:color w:val="000000"/>
              </w:rPr>
            </w:pPr>
            <w:r>
              <w:rPr>
                <w:rFonts w:cs="Arial"/>
                <w:color w:val="000000"/>
              </w:rPr>
              <w:t>Guaranteed Minimum Discharging Time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tcPr>
          <w:p w14:paraId="31E19A98" w14:textId="32ADE4A3" w:rsidR="00AF235A" w:rsidRDefault="00AF235A">
            <w:pPr>
              <w:jc w:val="center"/>
              <w:rPr>
                <w:rFonts w:cs="Arial"/>
                <w:color w:val="000000"/>
              </w:rPr>
            </w:pPr>
          </w:p>
          <w:p w14:paraId="182FE044" w14:textId="6147D1EB" w:rsidR="002E3D33" w:rsidRDefault="002E3D33">
            <w:pPr>
              <w:jc w:val="center"/>
              <w:rPr>
                <w:rFonts w:cs="Arial"/>
                <w:color w:val="000000"/>
              </w:rPr>
            </w:pPr>
            <w:r>
              <w:rPr>
                <w:rFonts w:cs="Arial"/>
                <w:color w:val="000000"/>
              </w:rPr>
              <w:t>[    ] hours</w:t>
            </w:r>
          </w:p>
        </w:tc>
        <w:tc>
          <w:tcPr>
            <w:tcW w:w="3363" w:type="dxa"/>
            <w:tcBorders>
              <w:top w:val="nil"/>
              <w:left w:val="nil"/>
              <w:bottom w:val="single" w:sz="8" w:space="0" w:color="auto"/>
              <w:right w:val="single" w:sz="8" w:space="0" w:color="auto"/>
            </w:tcBorders>
            <w:vAlign w:val="center"/>
          </w:tcPr>
          <w:p w14:paraId="4BE27B64" w14:textId="54291CC7" w:rsidR="00AF235A" w:rsidRDefault="00AF235A">
            <w:pPr>
              <w:jc w:val="center"/>
              <w:rPr>
                <w:rFonts w:cs="Arial"/>
                <w:color w:val="000000"/>
              </w:rPr>
            </w:pPr>
          </w:p>
          <w:p w14:paraId="7FBB442D" w14:textId="676C2BA1" w:rsidR="005E7864" w:rsidRDefault="005E7864">
            <w:pPr>
              <w:jc w:val="center"/>
              <w:rPr>
                <w:rFonts w:cs="Arial"/>
                <w:color w:val="000000"/>
              </w:rPr>
            </w:pPr>
            <w:r>
              <w:rPr>
                <w:rFonts w:cs="Arial"/>
                <w:color w:val="000000"/>
              </w:rPr>
              <w:t>Point of Delivery</w:t>
            </w:r>
          </w:p>
        </w:tc>
      </w:tr>
      <w:tr w:rsidR="00AF235A" w14:paraId="2FA87C13" w14:textId="77777777">
        <w:trPr>
          <w:trHeight w:val="624"/>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850B25" w14:textId="77777777" w:rsidR="00AF235A" w:rsidRDefault="008F30F2">
            <w:pPr>
              <w:jc w:val="center"/>
              <w:rPr>
                <w:rFonts w:cs="Arial"/>
                <w:color w:val="000000"/>
              </w:rPr>
            </w:pPr>
            <w:r>
              <w:rPr>
                <w:rFonts w:cs="Arial"/>
                <w:color w:val="000000"/>
              </w:rPr>
              <w:t>Guaranteed Maximum Discharging Rate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09403D" w14:textId="77777777" w:rsidR="00AF235A" w:rsidRDefault="008F30F2">
            <w:pPr>
              <w:jc w:val="center"/>
              <w:rPr>
                <w:rFonts w:cs="Arial"/>
                <w:color w:val="000000"/>
              </w:rPr>
            </w:pPr>
            <w:r>
              <w:rPr>
                <w:rFonts w:cs="Arial"/>
                <w:color w:val="000000"/>
              </w:rPr>
              <w:t>[</w:t>
            </w:r>
            <w:r>
              <w:rPr>
                <w:rFonts w:cs="Arial"/>
                <w:color w:val="000000"/>
                <w:highlight w:val="yellow"/>
              </w:rPr>
              <w:t>__</w:t>
            </w:r>
            <w:r>
              <w:rPr>
                <w:rFonts w:cs="Arial"/>
                <w:color w:val="000000"/>
              </w:rPr>
              <w:t>] MW</w:t>
            </w:r>
          </w:p>
        </w:tc>
        <w:tc>
          <w:tcPr>
            <w:tcW w:w="3363" w:type="dxa"/>
            <w:tcBorders>
              <w:top w:val="nil"/>
              <w:left w:val="nil"/>
              <w:bottom w:val="single" w:sz="8" w:space="0" w:color="auto"/>
              <w:right w:val="single" w:sz="8" w:space="0" w:color="auto"/>
            </w:tcBorders>
            <w:vAlign w:val="center"/>
          </w:tcPr>
          <w:p w14:paraId="09D76467" w14:textId="4841D6C8" w:rsidR="00AF235A" w:rsidRDefault="00AF235A">
            <w:pPr>
              <w:jc w:val="center"/>
              <w:rPr>
                <w:rFonts w:cs="Arial"/>
                <w:color w:val="000000"/>
              </w:rPr>
            </w:pPr>
          </w:p>
          <w:p w14:paraId="09F24E0A" w14:textId="1852E13F" w:rsidR="005E7864" w:rsidRDefault="005E7864">
            <w:pPr>
              <w:jc w:val="center"/>
              <w:rPr>
                <w:rFonts w:cs="Arial"/>
                <w:color w:val="000000"/>
              </w:rPr>
            </w:pPr>
            <w:r>
              <w:rPr>
                <w:rFonts w:cs="Arial"/>
                <w:color w:val="000000"/>
              </w:rPr>
              <w:t>Point of Delivery</w:t>
            </w:r>
          </w:p>
        </w:tc>
      </w:tr>
      <w:tr w:rsidR="00AF235A" w14:paraId="28470039" w14:textId="77777777">
        <w:trPr>
          <w:trHeight w:val="312"/>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AC9F58" w14:textId="77777777" w:rsidR="00AF235A" w:rsidRDefault="008F30F2">
            <w:pPr>
              <w:jc w:val="center"/>
              <w:rPr>
                <w:rFonts w:cs="Arial"/>
                <w:color w:val="000000"/>
              </w:rPr>
            </w:pPr>
            <w:r>
              <w:rPr>
                <w:rFonts w:cs="Arial"/>
                <w:color w:val="000000"/>
              </w:rPr>
              <w:t>Maximum Ramp Rate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69E6E3" w14:textId="77777777" w:rsidR="00AF235A" w:rsidRDefault="008F30F2">
            <w:pPr>
              <w:jc w:val="center"/>
              <w:rPr>
                <w:rFonts w:cs="Arial"/>
                <w:color w:val="000000"/>
              </w:rPr>
            </w:pPr>
            <w:r>
              <w:rPr>
                <w:rFonts w:cs="Arial"/>
                <w:color w:val="000000"/>
              </w:rPr>
              <w:t>[</w:t>
            </w:r>
            <w:r>
              <w:rPr>
                <w:rFonts w:cs="Arial"/>
                <w:color w:val="000000"/>
                <w:highlight w:val="yellow"/>
              </w:rPr>
              <w:t>__</w:t>
            </w:r>
            <w:r>
              <w:rPr>
                <w:rFonts w:cs="Arial"/>
                <w:color w:val="000000"/>
              </w:rPr>
              <w:t>] MW/second</w:t>
            </w:r>
          </w:p>
        </w:tc>
        <w:tc>
          <w:tcPr>
            <w:tcW w:w="3363" w:type="dxa"/>
            <w:tcBorders>
              <w:top w:val="nil"/>
              <w:left w:val="nil"/>
              <w:bottom w:val="single" w:sz="8" w:space="0" w:color="auto"/>
              <w:right w:val="single" w:sz="8" w:space="0" w:color="auto"/>
            </w:tcBorders>
            <w:vAlign w:val="center"/>
          </w:tcPr>
          <w:p w14:paraId="675DF613" w14:textId="20D9A45A" w:rsidR="00AF235A" w:rsidRDefault="00AF235A">
            <w:pPr>
              <w:jc w:val="center"/>
              <w:rPr>
                <w:rFonts w:cs="Arial"/>
                <w:color w:val="000000"/>
              </w:rPr>
            </w:pPr>
          </w:p>
          <w:p w14:paraId="03CB45F2" w14:textId="0DD3BD80" w:rsidR="005E7864" w:rsidRDefault="005E7864">
            <w:pPr>
              <w:jc w:val="center"/>
              <w:rPr>
                <w:rFonts w:cs="Arial"/>
                <w:color w:val="000000"/>
              </w:rPr>
            </w:pPr>
            <w:r>
              <w:rPr>
                <w:rFonts w:cs="Arial"/>
                <w:color w:val="000000"/>
              </w:rPr>
              <w:t>Point of Delivery</w:t>
            </w:r>
          </w:p>
        </w:tc>
      </w:tr>
      <w:tr w:rsidR="00AF235A" w14:paraId="62B6B11E" w14:textId="77777777">
        <w:trPr>
          <w:trHeight w:val="312"/>
        </w:trPr>
        <w:tc>
          <w:tcPr>
            <w:tcW w:w="336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E06419" w14:textId="77777777" w:rsidR="00AF235A" w:rsidRDefault="008F30F2">
            <w:pPr>
              <w:jc w:val="center"/>
              <w:rPr>
                <w:rFonts w:cs="Arial"/>
                <w:color w:val="000000"/>
              </w:rPr>
            </w:pPr>
            <w:r>
              <w:rPr>
                <w:rFonts w:cs="Arial"/>
                <w:color w:val="000000"/>
              </w:rPr>
              <w:t>Guaranteed Response Time</w:t>
            </w:r>
          </w:p>
        </w:tc>
        <w:tc>
          <w:tcPr>
            <w:tcW w:w="3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6CE14F" w14:textId="77777777" w:rsidR="00AF235A" w:rsidRDefault="008F30F2">
            <w:pPr>
              <w:jc w:val="center"/>
              <w:rPr>
                <w:rFonts w:cs="Arial"/>
                <w:color w:val="000000"/>
              </w:rPr>
            </w:pPr>
            <w:r>
              <w:rPr>
                <w:rFonts w:cs="Arial"/>
                <w:color w:val="000000"/>
              </w:rPr>
              <w:t>[</w:t>
            </w:r>
            <w:r>
              <w:rPr>
                <w:rFonts w:cs="Arial"/>
                <w:color w:val="000000"/>
                <w:highlight w:val="yellow"/>
              </w:rPr>
              <w:t>__</w:t>
            </w:r>
            <w:r>
              <w:rPr>
                <w:rFonts w:cs="Arial"/>
                <w:color w:val="000000"/>
              </w:rPr>
              <w:t>] seconds</w:t>
            </w:r>
          </w:p>
        </w:tc>
        <w:tc>
          <w:tcPr>
            <w:tcW w:w="3363" w:type="dxa"/>
            <w:tcBorders>
              <w:top w:val="nil"/>
              <w:left w:val="nil"/>
              <w:bottom w:val="single" w:sz="8" w:space="0" w:color="auto"/>
              <w:right w:val="single" w:sz="8" w:space="0" w:color="auto"/>
            </w:tcBorders>
            <w:vAlign w:val="center"/>
          </w:tcPr>
          <w:p w14:paraId="59958328" w14:textId="5882E789" w:rsidR="00AF235A" w:rsidRDefault="00AF235A">
            <w:pPr>
              <w:jc w:val="center"/>
              <w:rPr>
                <w:rFonts w:cs="Arial"/>
                <w:color w:val="000000"/>
              </w:rPr>
            </w:pPr>
          </w:p>
          <w:p w14:paraId="510C5F73" w14:textId="264B973B" w:rsidR="005E7864" w:rsidRDefault="005E7864">
            <w:pPr>
              <w:jc w:val="center"/>
              <w:rPr>
                <w:rFonts w:cs="Arial"/>
                <w:color w:val="000000"/>
              </w:rPr>
            </w:pPr>
            <w:r>
              <w:rPr>
                <w:rFonts w:cs="Arial"/>
                <w:color w:val="000000"/>
              </w:rPr>
              <w:t>Point of Delivery</w:t>
            </w:r>
          </w:p>
        </w:tc>
      </w:tr>
      <w:tr w:rsidR="00AF235A" w14:paraId="5901936D" w14:textId="77777777">
        <w:trPr>
          <w:trHeight w:val="312"/>
        </w:trPr>
        <w:tc>
          <w:tcPr>
            <w:tcW w:w="336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5B5ACC9" w14:textId="54EF3D94" w:rsidR="00AF235A" w:rsidRDefault="008F30F2">
            <w:pPr>
              <w:jc w:val="center"/>
              <w:rPr>
                <w:rFonts w:cs="Arial"/>
                <w:color w:val="000000"/>
              </w:rPr>
            </w:pPr>
            <w:r>
              <w:rPr>
                <w:rFonts w:cs="Arial"/>
                <w:color w:val="000000"/>
              </w:rPr>
              <w:t xml:space="preserve">Grid Charging Capability </w:t>
            </w:r>
          </w:p>
        </w:tc>
        <w:tc>
          <w:tcPr>
            <w:tcW w:w="336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5B2492C" w14:textId="702553C3" w:rsidR="00AF235A" w:rsidRDefault="008F30F2">
            <w:pPr>
              <w:jc w:val="center"/>
              <w:rPr>
                <w:rFonts w:cs="Arial"/>
                <w:color w:val="000000"/>
              </w:rPr>
            </w:pPr>
            <w:r>
              <w:rPr>
                <w:rFonts w:cs="Arial"/>
                <w:color w:val="000000"/>
              </w:rPr>
              <w:t>Pass</w:t>
            </w:r>
          </w:p>
        </w:tc>
        <w:tc>
          <w:tcPr>
            <w:tcW w:w="3363" w:type="dxa"/>
            <w:tcBorders>
              <w:top w:val="single" w:sz="8" w:space="0" w:color="auto"/>
              <w:left w:val="single" w:sz="8" w:space="0" w:color="auto"/>
              <w:bottom w:val="single" w:sz="8" w:space="0" w:color="auto"/>
              <w:right w:val="single" w:sz="8" w:space="0" w:color="auto"/>
            </w:tcBorders>
            <w:vAlign w:val="center"/>
          </w:tcPr>
          <w:p w14:paraId="19C6023C" w14:textId="791A3998" w:rsidR="00AF235A" w:rsidRDefault="00AF235A">
            <w:pPr>
              <w:jc w:val="center"/>
              <w:rPr>
                <w:rFonts w:cs="Arial"/>
                <w:color w:val="000000"/>
              </w:rPr>
            </w:pPr>
          </w:p>
          <w:p w14:paraId="53AE18FD" w14:textId="59CB2ADC" w:rsidR="005E7864" w:rsidRDefault="005E7864">
            <w:pPr>
              <w:jc w:val="center"/>
              <w:rPr>
                <w:rFonts w:cs="Arial"/>
                <w:color w:val="000000"/>
              </w:rPr>
            </w:pPr>
            <w:r>
              <w:rPr>
                <w:rFonts w:cs="Arial"/>
                <w:color w:val="000000"/>
              </w:rPr>
              <w:t>Point of Delivery</w:t>
            </w:r>
          </w:p>
        </w:tc>
      </w:tr>
      <w:bookmarkEnd w:id="1174"/>
    </w:tbl>
    <w:p w14:paraId="2C819D8E" w14:textId="77777777" w:rsidR="00AF235A" w:rsidRDefault="00AF235A">
      <w:pPr>
        <w:sectPr w:rsidR="00AF235A">
          <w:footerReference w:type="default" r:id="rId53"/>
          <w:pgSz w:w="12240" w:h="15840" w:code="1"/>
          <w:pgMar w:top="1440" w:right="1440" w:bottom="1440" w:left="1440" w:header="720" w:footer="720" w:gutter="0"/>
          <w:pgNumType w:start="1"/>
          <w:cols w:space="720"/>
        </w:sectPr>
      </w:pPr>
    </w:p>
    <w:p w14:paraId="4D55A66D" w14:textId="34A97E2B" w:rsidR="00AF235A" w:rsidRDefault="002132A8" w:rsidP="003855BD">
      <w:pPr>
        <w:pStyle w:val="ExhibitTitle"/>
      </w:pPr>
      <w:bookmarkStart w:id="1175" w:name="_Toc149320727"/>
      <w:bookmarkStart w:id="1176" w:name="_Toc149321043"/>
      <w:bookmarkStart w:id="1177" w:name="_Toc149319313"/>
      <w:bookmarkStart w:id="1178" w:name="_Toc150954921"/>
      <w:r>
        <w:t xml:space="preserve">Exhibit </w:t>
      </w:r>
      <w:r w:rsidR="00F1110C">
        <w:t xml:space="preserve">N </w:t>
      </w:r>
      <w:r w:rsidR="005069BC">
        <w:t xml:space="preserve">- </w:t>
      </w:r>
      <w:r w:rsidR="008F30F2">
        <w:t>[RESERVED]</w:t>
      </w:r>
      <w:bookmarkEnd w:id="1175"/>
      <w:bookmarkEnd w:id="1176"/>
      <w:bookmarkEnd w:id="1177"/>
      <w:bookmarkEnd w:id="1178"/>
    </w:p>
    <w:p w14:paraId="69DE6F0C" w14:textId="77777777" w:rsidR="00AF235A" w:rsidRDefault="00AF235A">
      <w:pPr>
        <w:spacing w:after="240"/>
        <w:rPr>
          <w:rFonts w:cs="Arial"/>
        </w:rPr>
      </w:pPr>
    </w:p>
    <w:p w14:paraId="15571C31" w14:textId="77777777" w:rsidR="00AF235A" w:rsidRDefault="00AF235A">
      <w:pPr>
        <w:spacing w:after="240"/>
        <w:jc w:val="center"/>
        <w:textAlignment w:val="baseline"/>
        <w:rPr>
          <w:rFonts w:eastAsia="Arial" w:cs="Arial"/>
          <w:color w:val="000000"/>
        </w:rPr>
      </w:pPr>
    </w:p>
    <w:p w14:paraId="49E14ECE" w14:textId="77777777" w:rsidR="00AF235A" w:rsidRDefault="00AF235A">
      <w:pPr>
        <w:spacing w:after="240"/>
        <w:jc w:val="center"/>
        <w:textAlignment w:val="baseline"/>
        <w:rPr>
          <w:rFonts w:eastAsia="Arial" w:cs="Arial"/>
          <w:color w:val="000000"/>
        </w:rPr>
      </w:pPr>
    </w:p>
    <w:p w14:paraId="639907DB" w14:textId="77777777" w:rsidR="00AF235A" w:rsidRDefault="00AF235A">
      <w:pPr>
        <w:spacing w:after="240"/>
        <w:jc w:val="center"/>
        <w:textAlignment w:val="baseline"/>
        <w:rPr>
          <w:rFonts w:eastAsia="Arial" w:cs="Arial"/>
          <w:color w:val="000000"/>
        </w:rPr>
      </w:pPr>
    </w:p>
    <w:p w14:paraId="00CF404B" w14:textId="77777777" w:rsidR="00AF235A" w:rsidRDefault="00AF235A">
      <w:pPr>
        <w:spacing w:after="240"/>
        <w:jc w:val="center"/>
        <w:textAlignment w:val="baseline"/>
        <w:rPr>
          <w:rFonts w:eastAsia="Arial" w:cs="Arial"/>
          <w:color w:val="000000"/>
        </w:rPr>
      </w:pPr>
    </w:p>
    <w:p w14:paraId="29E227A8" w14:textId="77777777" w:rsidR="00AF235A" w:rsidRDefault="00AF235A">
      <w:pPr>
        <w:spacing w:after="240"/>
        <w:jc w:val="center"/>
        <w:textAlignment w:val="baseline"/>
        <w:rPr>
          <w:rFonts w:eastAsia="Arial" w:cs="Arial"/>
          <w:color w:val="000000"/>
        </w:rPr>
      </w:pPr>
    </w:p>
    <w:p w14:paraId="64182A87" w14:textId="77777777" w:rsidR="00AF235A" w:rsidRDefault="008F30F2">
      <w:pPr>
        <w:spacing w:after="240"/>
        <w:jc w:val="center"/>
        <w:textAlignment w:val="baseline"/>
        <w:rPr>
          <w:rFonts w:eastAsia="Arial" w:cs="Arial"/>
          <w:color w:val="000000"/>
        </w:rPr>
        <w:sectPr w:rsidR="00AF235A">
          <w:footerReference w:type="default" r:id="rId54"/>
          <w:pgSz w:w="12240" w:h="15840" w:code="1"/>
          <w:pgMar w:top="1440" w:right="1440" w:bottom="1440" w:left="1440" w:header="720" w:footer="720" w:gutter="0"/>
          <w:pgNumType w:start="1"/>
          <w:cols w:space="720"/>
        </w:sectPr>
      </w:pPr>
      <w:r>
        <w:rPr>
          <w:rFonts w:eastAsia="Arial" w:cs="Arial"/>
          <w:color w:val="000000"/>
        </w:rPr>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p>
    <w:p w14:paraId="23464759" w14:textId="7CD77EE0" w:rsidR="003F3BC5" w:rsidRDefault="002132A8" w:rsidP="003855BD">
      <w:pPr>
        <w:pStyle w:val="ExhibitTitle"/>
      </w:pPr>
      <w:bookmarkStart w:id="1179" w:name="_Toc149320728"/>
      <w:bookmarkStart w:id="1180" w:name="_Toc149321044"/>
      <w:bookmarkStart w:id="1181" w:name="_Toc149319315"/>
      <w:bookmarkStart w:id="1182" w:name="_Ref149558654"/>
      <w:bookmarkStart w:id="1183" w:name="_Ref149558787"/>
      <w:bookmarkStart w:id="1184" w:name="_Ref149558809"/>
      <w:bookmarkStart w:id="1185" w:name="_Ref149558923"/>
      <w:bookmarkStart w:id="1186" w:name="_Ref149558932"/>
      <w:bookmarkStart w:id="1187" w:name="_Ref149559098"/>
      <w:bookmarkStart w:id="1188" w:name="_Ref149559274"/>
      <w:bookmarkStart w:id="1189" w:name="_Ref149559288"/>
      <w:bookmarkStart w:id="1190" w:name="_Ref149559322"/>
      <w:bookmarkStart w:id="1191" w:name="_Ref149559328"/>
      <w:bookmarkStart w:id="1192" w:name="_Ref149559336"/>
      <w:bookmarkStart w:id="1193" w:name="_Ref149559779"/>
      <w:bookmarkStart w:id="1194" w:name="_Ref149560130"/>
      <w:bookmarkStart w:id="1195" w:name="_Ref149560584"/>
      <w:bookmarkStart w:id="1196" w:name="_Ref150149291"/>
      <w:bookmarkStart w:id="1197" w:name="_Ref150150714"/>
      <w:bookmarkStart w:id="1198" w:name="_Toc150954922"/>
      <w:r>
        <w:t xml:space="preserve">Exhibit </w:t>
      </w:r>
      <w:r w:rsidR="00F1110C">
        <w:t xml:space="preserve">O </w:t>
      </w:r>
      <w:r w:rsidR="005069BC">
        <w:t xml:space="preserve">- </w:t>
      </w:r>
      <w:r w:rsidR="003F3BC5">
        <w:t>BATTERY STORAGE SYSTEM OPERATING PROCEDURES</w:t>
      </w:r>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p>
    <w:p w14:paraId="5A2BF2DA" w14:textId="31EBA860" w:rsidR="003F3BC5" w:rsidRDefault="003F3BC5" w:rsidP="003F3BC5">
      <w:pPr>
        <w:autoSpaceDE w:val="0"/>
        <w:autoSpaceDN w:val="0"/>
        <w:adjustRightInd w:val="0"/>
        <w:ind w:firstLine="720"/>
        <w:rPr>
          <w:rFonts w:eastAsiaTheme="minorEastAsia" w:cs="Arial"/>
        </w:rPr>
      </w:pPr>
      <w:r>
        <w:rPr>
          <w:rFonts w:eastAsiaTheme="minorEastAsia" w:cs="Arial"/>
        </w:rPr>
        <w:t xml:space="preserve">The Battery Storage System Operating Procedures will include the provisions set forth in this </w:t>
      </w:r>
      <w:r w:rsidR="001A3AD8" w:rsidRPr="001A3AD8">
        <w:rPr>
          <w:u w:val="single"/>
        </w:rPr>
        <w:t>Exhibit O - Battery Storage System Operating Procedures</w:t>
      </w:r>
      <w:r>
        <w:rPr>
          <w:rFonts w:eastAsiaTheme="minorEastAsia" w:cs="Arial"/>
        </w:rPr>
        <w:t xml:space="preserve">.  If requested by Company, then no later than ninety (90) Days prior to the Commercial Operation Date, the Operating Committee shall develop the Battery Storage System Operating Procedures in accordance with </w:t>
      </w:r>
      <w:r>
        <w:rPr>
          <w:rFonts w:eastAsiaTheme="minorEastAsia" w:cs="Arial"/>
          <w:u w:val="single"/>
        </w:rPr>
        <w:t xml:space="preserve">Section </w:t>
      </w:r>
      <w:r w:rsidR="00004B34">
        <w:rPr>
          <w:rFonts w:eastAsiaTheme="minorEastAsia" w:cs="Arial"/>
          <w:u w:val="single"/>
        </w:rPr>
        <w:fldChar w:fldCharType="begin"/>
      </w:r>
      <w:r w:rsidR="00004B34">
        <w:rPr>
          <w:rFonts w:eastAsiaTheme="minorEastAsia" w:cs="Arial"/>
          <w:u w:val="single"/>
        </w:rPr>
        <w:instrText xml:space="preserve"> REF _Ref149311938 \w \h </w:instrText>
      </w:r>
      <w:r w:rsidR="00004B34">
        <w:rPr>
          <w:rFonts w:eastAsiaTheme="minorEastAsia" w:cs="Arial"/>
          <w:u w:val="single"/>
        </w:rPr>
      </w:r>
      <w:r w:rsidR="00004B34">
        <w:rPr>
          <w:rFonts w:eastAsiaTheme="minorEastAsia" w:cs="Arial"/>
          <w:u w:val="single"/>
        </w:rPr>
        <w:fldChar w:fldCharType="separate"/>
      </w:r>
      <w:r w:rsidR="00004B34">
        <w:rPr>
          <w:rFonts w:eastAsiaTheme="minorEastAsia" w:cs="Arial"/>
          <w:u w:val="single"/>
        </w:rPr>
        <w:t>10.8</w:t>
      </w:r>
      <w:r w:rsidR="00004B34">
        <w:rPr>
          <w:rFonts w:eastAsiaTheme="minorEastAsia" w:cs="Arial"/>
          <w:u w:val="single"/>
        </w:rPr>
        <w:fldChar w:fldCharType="end"/>
      </w:r>
      <w:r>
        <w:rPr>
          <w:rFonts w:eastAsiaTheme="minorEastAsia" w:cs="Arial"/>
        </w:rPr>
        <w:t>.  The Battery Storage System Operating Procedures can be reviewed annually (date and time to be mutually agreed) to optimize operations for both Parties. Parties shall cooperate to integrate the systems and controls necessary to implement the Battery Storage System Operating Procedures.</w:t>
      </w:r>
    </w:p>
    <w:p w14:paraId="63108702" w14:textId="77777777" w:rsidR="003F3BC5" w:rsidRDefault="003F3BC5" w:rsidP="003F3BC5">
      <w:pPr>
        <w:autoSpaceDE w:val="0"/>
        <w:autoSpaceDN w:val="0"/>
        <w:adjustRightInd w:val="0"/>
        <w:ind w:firstLine="720"/>
        <w:rPr>
          <w:rFonts w:eastAsiaTheme="minorEastAsia" w:cs="Arial"/>
        </w:rPr>
      </w:pPr>
    </w:p>
    <w:p w14:paraId="0C185490" w14:textId="77777777" w:rsidR="003F3BC5" w:rsidRDefault="003F3BC5" w:rsidP="003F3BC5">
      <w:pPr>
        <w:numPr>
          <w:ilvl w:val="0"/>
          <w:numId w:val="47"/>
        </w:numPr>
        <w:autoSpaceDE w:val="0"/>
        <w:autoSpaceDN w:val="0"/>
        <w:adjustRightInd w:val="0"/>
        <w:spacing w:after="200" w:line="276" w:lineRule="auto"/>
        <w:contextualSpacing/>
        <w:rPr>
          <w:rFonts w:eastAsiaTheme="minorEastAsia" w:cs="Arial"/>
          <w:u w:val="single"/>
        </w:rPr>
      </w:pPr>
      <w:r>
        <w:rPr>
          <w:rFonts w:eastAsiaTheme="minorEastAsia" w:cs="Arial"/>
          <w:u w:val="single"/>
        </w:rPr>
        <w:t>Operational limitations</w:t>
      </w:r>
      <w:r>
        <w:rPr>
          <w:rFonts w:eastAsiaTheme="minorEastAsia" w:cs="Arial"/>
        </w:rPr>
        <w:t xml:space="preserve">: </w:t>
      </w:r>
    </w:p>
    <w:p w14:paraId="1C70BCF4" w14:textId="77777777" w:rsidR="003F3BC5" w:rsidRDefault="003F3BC5" w:rsidP="003F3BC5">
      <w:pPr>
        <w:autoSpaceDE w:val="0"/>
        <w:autoSpaceDN w:val="0"/>
        <w:adjustRightInd w:val="0"/>
        <w:ind w:firstLine="720"/>
        <w:rPr>
          <w:rFonts w:eastAsiaTheme="minorEastAsia" w:cs="Arial"/>
        </w:rPr>
      </w:pPr>
    </w:p>
    <w:p w14:paraId="2C0DAFAA" w14:textId="77777777" w:rsidR="003F3BC5" w:rsidRDefault="003F3BC5" w:rsidP="003F3BC5">
      <w:pPr>
        <w:autoSpaceDE w:val="0"/>
        <w:autoSpaceDN w:val="0"/>
        <w:adjustRightInd w:val="0"/>
        <w:ind w:firstLine="720"/>
        <w:rPr>
          <w:rFonts w:eastAsiaTheme="minorEastAsia" w:cs="Arial"/>
        </w:rPr>
      </w:pPr>
      <w:r>
        <w:rPr>
          <w:rFonts w:eastAsiaTheme="minorEastAsia" w:cs="Arial"/>
        </w:rPr>
        <w:t xml:space="preserve">The operation of the Battery Storage System shall be subject to the following limitations:  </w:t>
      </w:r>
    </w:p>
    <w:p w14:paraId="2418CA20" w14:textId="77777777" w:rsidR="003F3BC5" w:rsidRDefault="003F3BC5" w:rsidP="003F3BC5">
      <w:pPr>
        <w:autoSpaceDE w:val="0"/>
        <w:autoSpaceDN w:val="0"/>
        <w:adjustRightInd w:val="0"/>
        <w:ind w:firstLine="720"/>
        <w:rPr>
          <w:rFonts w:eastAsiaTheme="minorEastAsia" w:cs="Arial"/>
        </w:rPr>
      </w:pPr>
    </w:p>
    <w:p w14:paraId="660EFE65" w14:textId="77777777" w:rsidR="003F3BC5" w:rsidRDefault="003F3BC5" w:rsidP="003F3BC5">
      <w:pPr>
        <w:autoSpaceDE w:val="0"/>
        <w:autoSpaceDN w:val="0"/>
        <w:adjustRightInd w:val="0"/>
        <w:ind w:firstLine="720"/>
        <w:rPr>
          <w:rFonts w:eastAsiaTheme="minorEastAsia" w:cs="Arial"/>
        </w:rPr>
      </w:pPr>
      <w:r>
        <w:rPr>
          <w:rFonts w:eastAsiaTheme="minorEastAsia" w:cs="Arial"/>
        </w:rPr>
        <w:t>(a)   The Annual Throughput and Annual State of Charge as defined in the PPA.</w:t>
      </w:r>
    </w:p>
    <w:p w14:paraId="6842618C" w14:textId="77777777" w:rsidR="003F3BC5" w:rsidRDefault="003F3BC5" w:rsidP="003F3BC5">
      <w:pPr>
        <w:autoSpaceDE w:val="0"/>
        <w:autoSpaceDN w:val="0"/>
        <w:adjustRightInd w:val="0"/>
        <w:ind w:firstLine="720"/>
        <w:rPr>
          <w:rFonts w:eastAsiaTheme="minorEastAsia" w:cs="Arial"/>
        </w:rPr>
      </w:pPr>
    </w:p>
    <w:p w14:paraId="55A53789" w14:textId="66CC6C5A" w:rsidR="003F3BC5" w:rsidRDefault="003F3BC5" w:rsidP="00F75184">
      <w:pPr>
        <w:autoSpaceDE w:val="0"/>
        <w:autoSpaceDN w:val="0"/>
        <w:adjustRightInd w:val="0"/>
        <w:ind w:firstLine="720"/>
        <w:rPr>
          <w:rFonts w:eastAsiaTheme="minorEastAsia" w:cs="Arial"/>
        </w:rPr>
      </w:pPr>
      <w:r>
        <w:rPr>
          <w:rFonts w:eastAsiaTheme="minorEastAsia" w:cs="Arial"/>
        </w:rPr>
        <w:t xml:space="preserve">(b)  The requirements and limitations set forth in </w:t>
      </w:r>
      <w:r w:rsidRPr="00DC5943">
        <w:rPr>
          <w:rFonts w:eastAsiaTheme="minorEastAsia" w:cs="Arial"/>
          <w:u w:val="single"/>
        </w:rPr>
        <w:t xml:space="preserve">Section </w:t>
      </w:r>
      <w:r w:rsidR="00004B34">
        <w:rPr>
          <w:rFonts w:eastAsiaTheme="minorEastAsia" w:cs="Arial"/>
          <w:u w:val="single"/>
        </w:rPr>
        <w:fldChar w:fldCharType="begin"/>
      </w:r>
      <w:r w:rsidR="00004B34">
        <w:rPr>
          <w:rFonts w:eastAsiaTheme="minorEastAsia" w:cs="Arial"/>
          <w:u w:val="single"/>
        </w:rPr>
        <w:instrText xml:space="preserve"> REF _Ref149317880 \w \h </w:instrText>
      </w:r>
      <w:r w:rsidR="00004B34">
        <w:rPr>
          <w:rFonts w:eastAsiaTheme="minorEastAsia" w:cs="Arial"/>
          <w:u w:val="single"/>
        </w:rPr>
      </w:r>
      <w:r w:rsidR="00004B34">
        <w:rPr>
          <w:rFonts w:eastAsiaTheme="minorEastAsia" w:cs="Arial"/>
          <w:u w:val="single"/>
        </w:rPr>
        <w:fldChar w:fldCharType="separate"/>
      </w:r>
      <w:r w:rsidR="00004B34">
        <w:rPr>
          <w:rFonts w:eastAsiaTheme="minorEastAsia" w:cs="Arial"/>
          <w:u w:val="single"/>
        </w:rPr>
        <w:t>5.2(D)</w:t>
      </w:r>
      <w:r w:rsidR="00004B34">
        <w:rPr>
          <w:rFonts w:eastAsiaTheme="minorEastAsia" w:cs="Arial"/>
          <w:u w:val="single"/>
        </w:rPr>
        <w:fldChar w:fldCharType="end"/>
      </w:r>
      <w:r>
        <w:rPr>
          <w:rFonts w:eastAsiaTheme="minorEastAsia" w:cs="Arial"/>
        </w:rPr>
        <w:t>.]</w:t>
      </w:r>
    </w:p>
    <w:p w14:paraId="3E507064" w14:textId="77777777" w:rsidR="003F3BC5" w:rsidRDefault="003F3BC5" w:rsidP="003F3BC5">
      <w:pPr>
        <w:rPr>
          <w:rFonts w:eastAsiaTheme="minorEastAsia" w:cs="Arial"/>
        </w:rPr>
      </w:pPr>
    </w:p>
    <w:p w14:paraId="2EF47C34" w14:textId="54A2A8DE" w:rsidR="003F3BC5" w:rsidRDefault="003F3BC5" w:rsidP="003F3BC5">
      <w:pPr>
        <w:numPr>
          <w:ilvl w:val="0"/>
          <w:numId w:val="47"/>
        </w:numPr>
        <w:autoSpaceDE w:val="0"/>
        <w:autoSpaceDN w:val="0"/>
        <w:adjustRightInd w:val="0"/>
        <w:spacing w:after="200" w:line="276" w:lineRule="auto"/>
        <w:contextualSpacing/>
        <w:rPr>
          <w:rFonts w:eastAsiaTheme="minorEastAsia" w:cs="Arial"/>
          <w:u w:val="single"/>
        </w:rPr>
      </w:pPr>
      <w:r>
        <w:rPr>
          <w:rFonts w:eastAsiaTheme="minorEastAsia" w:cs="Arial"/>
          <w:u w:val="single"/>
        </w:rPr>
        <w:t>Data points to be sent from Seller to Company Via SCADA</w:t>
      </w:r>
    </w:p>
    <w:p w14:paraId="744DA27E" w14:textId="77777777" w:rsidR="003F3BC5" w:rsidRDefault="003F3BC5" w:rsidP="003F3BC5">
      <w:pPr>
        <w:spacing w:after="240"/>
        <w:rPr>
          <w:rFonts w:cs="Arial"/>
        </w:rPr>
      </w:pPr>
    </w:p>
    <w:p w14:paraId="615FA02D" w14:textId="77777777" w:rsidR="003F3BC5" w:rsidRDefault="003F3BC5" w:rsidP="003F3BC5">
      <w:pPr>
        <w:autoSpaceDE w:val="0"/>
        <w:autoSpaceDN w:val="0"/>
      </w:pPr>
      <w:r>
        <w:t>The following data points will be transmitted via SCADA from Seller to Company and represent energy storage level data:</w:t>
      </w:r>
    </w:p>
    <w:p w14:paraId="2C90C779" w14:textId="77777777" w:rsidR="003F3BC5" w:rsidRDefault="003F3BC5" w:rsidP="003F3BC5">
      <w:pPr>
        <w:autoSpaceDE w:val="0"/>
        <w:autoSpaceDN w:val="0"/>
      </w:pPr>
    </w:p>
    <w:p w14:paraId="494140BA" w14:textId="77777777" w:rsidR="003F3BC5" w:rsidRDefault="003F3BC5" w:rsidP="003F3BC5">
      <w:pPr>
        <w:keepNext/>
        <w:autoSpaceDE w:val="0"/>
        <w:autoSpaceDN w:val="0"/>
      </w:pPr>
      <w:r>
        <w:t>Table 1</w:t>
      </w:r>
    </w:p>
    <w:p w14:paraId="675CFC41" w14:textId="77777777" w:rsidR="003F3BC5" w:rsidRDefault="003F3BC5" w:rsidP="003F3BC5">
      <w:pPr>
        <w:keepNext/>
        <w:autoSpaceDE w:val="0"/>
        <w:autoSpaceDN w:val="0"/>
      </w:pPr>
    </w:p>
    <w:tbl>
      <w:tblPr>
        <w:tblW w:w="0" w:type="auto"/>
        <w:jc w:val="center"/>
        <w:tblCellMar>
          <w:left w:w="0" w:type="dxa"/>
          <w:right w:w="0" w:type="dxa"/>
        </w:tblCellMar>
        <w:tblLook w:val="04A0" w:firstRow="1" w:lastRow="0" w:firstColumn="1" w:lastColumn="0" w:noHBand="0" w:noVBand="1"/>
      </w:tblPr>
      <w:tblGrid>
        <w:gridCol w:w="4711"/>
        <w:gridCol w:w="2019"/>
      </w:tblGrid>
      <w:tr w:rsidR="003F3BC5" w14:paraId="22C19D2A" w14:textId="77777777" w:rsidTr="00201895">
        <w:trPr>
          <w:trHeight w:val="226"/>
          <w:jc w:val="center"/>
        </w:trPr>
        <w:tc>
          <w:tcPr>
            <w:tcW w:w="673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5463DE6" w14:textId="77777777" w:rsidR="003F3BC5" w:rsidRDefault="003F3BC5" w:rsidP="00201895">
            <w:pPr>
              <w:spacing w:line="252" w:lineRule="auto"/>
              <w:jc w:val="center"/>
              <w:rPr>
                <w:u w:val="single"/>
              </w:rPr>
            </w:pPr>
            <w:r>
              <w:rPr>
                <w:u w:val="single"/>
              </w:rPr>
              <w:t>Energy Storage</w:t>
            </w:r>
          </w:p>
        </w:tc>
      </w:tr>
      <w:tr w:rsidR="003F3BC5" w14:paraId="316A4FB3" w14:textId="77777777" w:rsidTr="00201895">
        <w:trPr>
          <w:trHeight w:val="226"/>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B70A6E" w14:textId="77777777" w:rsidR="003F3BC5" w:rsidRDefault="003F3BC5" w:rsidP="00201895">
            <w:pPr>
              <w:spacing w:line="252" w:lineRule="auto"/>
              <w:jc w:val="center"/>
              <w:rPr>
                <w:u w:val="single"/>
              </w:rPr>
            </w:pPr>
            <w:r>
              <w:rPr>
                <w:u w:val="single"/>
              </w:rPr>
              <w:t>Description</w:t>
            </w:r>
          </w:p>
        </w:tc>
        <w:tc>
          <w:tcPr>
            <w:tcW w:w="2019" w:type="dxa"/>
            <w:tcBorders>
              <w:top w:val="nil"/>
              <w:left w:val="nil"/>
              <w:bottom w:val="single" w:sz="8" w:space="0" w:color="auto"/>
              <w:right w:val="single" w:sz="8" w:space="0" w:color="auto"/>
            </w:tcBorders>
            <w:tcMar>
              <w:top w:w="0" w:type="dxa"/>
              <w:left w:w="108" w:type="dxa"/>
              <w:bottom w:w="0" w:type="dxa"/>
              <w:right w:w="108" w:type="dxa"/>
            </w:tcMar>
            <w:hideMark/>
          </w:tcPr>
          <w:p w14:paraId="21180451" w14:textId="77777777" w:rsidR="003F3BC5" w:rsidRDefault="003F3BC5" w:rsidP="00201895">
            <w:pPr>
              <w:spacing w:line="252" w:lineRule="auto"/>
              <w:jc w:val="center"/>
              <w:rPr>
                <w:u w:val="single"/>
              </w:rPr>
            </w:pPr>
            <w:r>
              <w:rPr>
                <w:u w:val="single"/>
              </w:rPr>
              <w:t>Units</w:t>
            </w:r>
          </w:p>
        </w:tc>
      </w:tr>
      <w:tr w:rsidR="003F3BC5" w14:paraId="3B3E3717" w14:textId="77777777" w:rsidTr="00201895">
        <w:trPr>
          <w:trHeight w:val="226"/>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804950" w14:textId="77777777" w:rsidR="003F3BC5" w:rsidRDefault="003F3BC5" w:rsidP="00201895">
            <w:pPr>
              <w:spacing w:line="252" w:lineRule="auto"/>
            </w:pPr>
            <w:r>
              <w:t>Real Power Set-Point (echo)</w:t>
            </w:r>
          </w:p>
        </w:tc>
        <w:tc>
          <w:tcPr>
            <w:tcW w:w="2019" w:type="dxa"/>
            <w:tcBorders>
              <w:top w:val="nil"/>
              <w:left w:val="nil"/>
              <w:bottom w:val="single" w:sz="8" w:space="0" w:color="auto"/>
              <w:right w:val="single" w:sz="8" w:space="0" w:color="auto"/>
            </w:tcBorders>
            <w:tcMar>
              <w:top w:w="0" w:type="dxa"/>
              <w:left w:w="108" w:type="dxa"/>
              <w:bottom w:w="0" w:type="dxa"/>
              <w:right w:w="108" w:type="dxa"/>
            </w:tcMar>
            <w:hideMark/>
          </w:tcPr>
          <w:p w14:paraId="12896040" w14:textId="77777777" w:rsidR="003F3BC5" w:rsidRDefault="003F3BC5" w:rsidP="00201895">
            <w:pPr>
              <w:spacing w:line="252" w:lineRule="auto"/>
            </w:pPr>
            <w:r>
              <w:t>MW</w:t>
            </w:r>
          </w:p>
        </w:tc>
      </w:tr>
      <w:tr w:rsidR="003F3BC5" w14:paraId="1F4312B1" w14:textId="77777777" w:rsidTr="00201895">
        <w:trPr>
          <w:trHeight w:val="226"/>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D43DE7" w14:textId="77777777" w:rsidR="003F3BC5" w:rsidRDefault="003F3BC5" w:rsidP="00201895">
            <w:pPr>
              <w:spacing w:line="252" w:lineRule="auto"/>
            </w:pPr>
            <w:r>
              <w:t>Actual Real Power</w:t>
            </w:r>
          </w:p>
        </w:tc>
        <w:tc>
          <w:tcPr>
            <w:tcW w:w="2019" w:type="dxa"/>
            <w:tcBorders>
              <w:top w:val="nil"/>
              <w:left w:val="nil"/>
              <w:bottom w:val="single" w:sz="8" w:space="0" w:color="auto"/>
              <w:right w:val="single" w:sz="8" w:space="0" w:color="auto"/>
            </w:tcBorders>
            <w:tcMar>
              <w:top w:w="0" w:type="dxa"/>
              <w:left w:w="108" w:type="dxa"/>
              <w:bottom w:w="0" w:type="dxa"/>
              <w:right w:w="108" w:type="dxa"/>
            </w:tcMar>
            <w:hideMark/>
          </w:tcPr>
          <w:p w14:paraId="5557AADF" w14:textId="77777777" w:rsidR="003F3BC5" w:rsidRDefault="003F3BC5" w:rsidP="00201895">
            <w:pPr>
              <w:spacing w:line="252" w:lineRule="auto"/>
            </w:pPr>
            <w:r>
              <w:t>MW</w:t>
            </w:r>
          </w:p>
        </w:tc>
      </w:tr>
      <w:tr w:rsidR="003F3BC5" w14:paraId="369E2DF9" w14:textId="77777777" w:rsidTr="00201895">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30D66E" w14:textId="77777777" w:rsidR="003F3BC5" w:rsidRDefault="003F3BC5" w:rsidP="00201895">
            <w:pPr>
              <w:spacing w:line="252" w:lineRule="auto"/>
            </w:pPr>
            <w:r>
              <w:t>Battery State of Charge</w:t>
            </w:r>
          </w:p>
        </w:tc>
        <w:tc>
          <w:tcPr>
            <w:tcW w:w="2019" w:type="dxa"/>
            <w:tcBorders>
              <w:top w:val="nil"/>
              <w:left w:val="nil"/>
              <w:bottom w:val="single" w:sz="8" w:space="0" w:color="auto"/>
              <w:right w:val="single" w:sz="8" w:space="0" w:color="auto"/>
            </w:tcBorders>
            <w:tcMar>
              <w:top w:w="0" w:type="dxa"/>
              <w:left w:w="108" w:type="dxa"/>
              <w:bottom w:w="0" w:type="dxa"/>
              <w:right w:w="108" w:type="dxa"/>
            </w:tcMar>
            <w:hideMark/>
          </w:tcPr>
          <w:p w14:paraId="4B9F3AC3" w14:textId="77777777" w:rsidR="003F3BC5" w:rsidRDefault="003F3BC5" w:rsidP="00201895">
            <w:pPr>
              <w:spacing w:line="252" w:lineRule="auto"/>
            </w:pPr>
            <w:r>
              <w:t>% &amp; MWh</w:t>
            </w:r>
          </w:p>
        </w:tc>
      </w:tr>
      <w:tr w:rsidR="003F3BC5" w14:paraId="704CBC37" w14:textId="77777777" w:rsidTr="00201895">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D5668D8" w14:textId="77777777" w:rsidR="003F3BC5" w:rsidRDefault="003F3BC5" w:rsidP="00201895">
            <w:pPr>
              <w:spacing w:line="252" w:lineRule="auto"/>
            </w:pPr>
            <w:bookmarkStart w:id="1199" w:name="_Hlk143250245"/>
            <w:r>
              <w:t>Charge Capacity</w:t>
            </w:r>
          </w:p>
        </w:tc>
        <w:tc>
          <w:tcPr>
            <w:tcW w:w="2019" w:type="dxa"/>
            <w:tcBorders>
              <w:top w:val="nil"/>
              <w:left w:val="nil"/>
              <w:bottom w:val="single" w:sz="8" w:space="0" w:color="auto"/>
              <w:right w:val="single" w:sz="8" w:space="0" w:color="auto"/>
            </w:tcBorders>
            <w:tcMar>
              <w:top w:w="0" w:type="dxa"/>
              <w:left w:w="108" w:type="dxa"/>
              <w:bottom w:w="0" w:type="dxa"/>
              <w:right w:w="108" w:type="dxa"/>
            </w:tcMar>
          </w:tcPr>
          <w:p w14:paraId="270119EF" w14:textId="77777777" w:rsidR="003F3BC5" w:rsidRDefault="003F3BC5" w:rsidP="00201895">
            <w:pPr>
              <w:spacing w:line="252" w:lineRule="auto"/>
            </w:pPr>
            <w:r>
              <w:t>MW</w:t>
            </w:r>
          </w:p>
        </w:tc>
      </w:tr>
      <w:tr w:rsidR="003F3BC5" w14:paraId="56D16098" w14:textId="77777777" w:rsidTr="00201895">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DD7461" w14:textId="77777777" w:rsidR="003F3BC5" w:rsidRDefault="003F3BC5" w:rsidP="00201895">
            <w:pPr>
              <w:spacing w:line="252" w:lineRule="auto"/>
            </w:pPr>
            <w:r>
              <w:t>Discharge Capacity</w:t>
            </w:r>
          </w:p>
        </w:tc>
        <w:tc>
          <w:tcPr>
            <w:tcW w:w="2019" w:type="dxa"/>
            <w:tcBorders>
              <w:top w:val="nil"/>
              <w:left w:val="nil"/>
              <w:bottom w:val="single" w:sz="8" w:space="0" w:color="auto"/>
              <w:right w:val="single" w:sz="8" w:space="0" w:color="auto"/>
            </w:tcBorders>
            <w:tcMar>
              <w:top w:w="0" w:type="dxa"/>
              <w:left w:w="108" w:type="dxa"/>
              <w:bottom w:w="0" w:type="dxa"/>
              <w:right w:w="108" w:type="dxa"/>
            </w:tcMar>
          </w:tcPr>
          <w:p w14:paraId="2CC68462" w14:textId="77777777" w:rsidR="003F3BC5" w:rsidRDefault="003F3BC5" w:rsidP="00201895">
            <w:pPr>
              <w:spacing w:line="252" w:lineRule="auto"/>
            </w:pPr>
            <w:r>
              <w:t>MW</w:t>
            </w:r>
          </w:p>
        </w:tc>
      </w:tr>
      <w:bookmarkEnd w:id="1199"/>
      <w:tr w:rsidR="003F3BC5" w14:paraId="6CA358BD" w14:textId="77777777" w:rsidTr="00201895">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9737B84" w14:textId="77777777" w:rsidR="003F3BC5" w:rsidRDefault="003F3BC5" w:rsidP="00201895">
            <w:pPr>
              <w:spacing w:line="252" w:lineRule="auto"/>
            </w:pPr>
            <w:r>
              <w:t>Remaining Throughput (Commercial Operation Year)</w:t>
            </w:r>
          </w:p>
        </w:tc>
        <w:tc>
          <w:tcPr>
            <w:tcW w:w="2019" w:type="dxa"/>
            <w:tcBorders>
              <w:top w:val="nil"/>
              <w:left w:val="nil"/>
              <w:bottom w:val="single" w:sz="8" w:space="0" w:color="auto"/>
              <w:right w:val="single" w:sz="8" w:space="0" w:color="auto"/>
            </w:tcBorders>
            <w:tcMar>
              <w:top w:w="0" w:type="dxa"/>
              <w:left w:w="108" w:type="dxa"/>
              <w:bottom w:w="0" w:type="dxa"/>
              <w:right w:w="108" w:type="dxa"/>
            </w:tcMar>
          </w:tcPr>
          <w:p w14:paraId="1E5637B2" w14:textId="77777777" w:rsidR="003F3BC5" w:rsidRDefault="003F3BC5" w:rsidP="00201895">
            <w:pPr>
              <w:spacing w:line="252" w:lineRule="auto"/>
            </w:pPr>
            <w:r>
              <w:t>MWh</w:t>
            </w:r>
          </w:p>
        </w:tc>
      </w:tr>
      <w:tr w:rsidR="003F3BC5" w14:paraId="79B9DC8E" w14:textId="77777777" w:rsidTr="00201895">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19049E3" w14:textId="77777777" w:rsidR="003F3BC5" w:rsidRDefault="003F3BC5" w:rsidP="00201895">
            <w:pPr>
              <w:spacing w:line="252" w:lineRule="auto"/>
            </w:pPr>
            <w:r>
              <w:t>YTD Average SOC (Commercial Operation Year)</w:t>
            </w:r>
          </w:p>
        </w:tc>
        <w:tc>
          <w:tcPr>
            <w:tcW w:w="2019" w:type="dxa"/>
            <w:tcBorders>
              <w:top w:val="nil"/>
              <w:left w:val="nil"/>
              <w:bottom w:val="single" w:sz="8" w:space="0" w:color="auto"/>
              <w:right w:val="single" w:sz="8" w:space="0" w:color="auto"/>
            </w:tcBorders>
            <w:tcMar>
              <w:top w:w="0" w:type="dxa"/>
              <w:left w:w="108" w:type="dxa"/>
              <w:bottom w:w="0" w:type="dxa"/>
              <w:right w:w="108" w:type="dxa"/>
            </w:tcMar>
          </w:tcPr>
          <w:p w14:paraId="276F73CA" w14:textId="77777777" w:rsidR="003F3BC5" w:rsidRDefault="003F3BC5" w:rsidP="00201895">
            <w:pPr>
              <w:spacing w:line="252" w:lineRule="auto"/>
            </w:pPr>
            <w:r>
              <w:t>%</w:t>
            </w:r>
          </w:p>
        </w:tc>
      </w:tr>
      <w:tr w:rsidR="003F3BC5" w14:paraId="3634B86E" w14:textId="77777777" w:rsidTr="00201895">
        <w:trPr>
          <w:trHeight w:val="280"/>
          <w:jc w:val="center"/>
        </w:trPr>
        <w:tc>
          <w:tcPr>
            <w:tcW w:w="471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A4F1B0F" w14:textId="3898F279" w:rsidR="003F3BC5" w:rsidRDefault="003F3BC5" w:rsidP="00201895">
            <w:pPr>
              <w:spacing w:line="252" w:lineRule="auto"/>
            </w:pPr>
            <w:r>
              <w:t>Storage Capacity</w:t>
            </w:r>
          </w:p>
        </w:tc>
        <w:tc>
          <w:tcPr>
            <w:tcW w:w="2019" w:type="dxa"/>
            <w:tcBorders>
              <w:top w:val="nil"/>
              <w:left w:val="nil"/>
              <w:bottom w:val="single" w:sz="8" w:space="0" w:color="auto"/>
              <w:right w:val="single" w:sz="8" w:space="0" w:color="auto"/>
            </w:tcBorders>
            <w:tcMar>
              <w:top w:w="0" w:type="dxa"/>
              <w:left w:w="108" w:type="dxa"/>
              <w:bottom w:w="0" w:type="dxa"/>
              <w:right w:w="108" w:type="dxa"/>
            </w:tcMar>
          </w:tcPr>
          <w:p w14:paraId="77CE08CE" w14:textId="77777777" w:rsidR="003F3BC5" w:rsidRDefault="003F3BC5" w:rsidP="00201895">
            <w:pPr>
              <w:spacing w:line="252" w:lineRule="auto"/>
            </w:pPr>
            <w:r>
              <w:t>MWh</w:t>
            </w:r>
          </w:p>
        </w:tc>
      </w:tr>
      <w:tr w:rsidR="003F3BC5" w14:paraId="22D1D742" w14:textId="77777777" w:rsidTr="00201895">
        <w:trPr>
          <w:trHeight w:val="226"/>
          <w:jc w:val="center"/>
        </w:trPr>
        <w:tc>
          <w:tcPr>
            <w:tcW w:w="471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F941587" w14:textId="77777777" w:rsidR="003F3BC5" w:rsidRDefault="003F3BC5" w:rsidP="00201895">
            <w:pPr>
              <w:spacing w:line="252" w:lineRule="auto"/>
            </w:pPr>
            <w:r>
              <w:t>Additional Data Points Reserved for Future Use</w:t>
            </w:r>
          </w:p>
        </w:tc>
        <w:tc>
          <w:tcPr>
            <w:tcW w:w="201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F0A8D0D" w14:textId="77777777" w:rsidR="003F3BC5" w:rsidRDefault="003F3BC5" w:rsidP="00201895"/>
        </w:tc>
      </w:tr>
    </w:tbl>
    <w:p w14:paraId="673BC6E8" w14:textId="77777777" w:rsidR="003F3BC5" w:rsidRDefault="003F3BC5" w:rsidP="003F3BC5"/>
    <w:p w14:paraId="7B4A9A81" w14:textId="77777777" w:rsidR="003F3BC5" w:rsidRDefault="003F3BC5" w:rsidP="003F3BC5">
      <w:pPr>
        <w:autoSpaceDE w:val="0"/>
        <w:autoSpaceDN w:val="0"/>
      </w:pPr>
      <w:r>
        <w:t>The following data points will be transmitted via SCADA from Company to Seller and represent energy storage level data:</w:t>
      </w:r>
    </w:p>
    <w:p w14:paraId="78163A1A" w14:textId="77777777" w:rsidR="003F3BC5" w:rsidRDefault="003F3BC5" w:rsidP="003F3BC5">
      <w:pPr>
        <w:autoSpaceDE w:val="0"/>
        <w:autoSpaceDN w:val="0"/>
      </w:pPr>
    </w:p>
    <w:p w14:paraId="07BFDF60" w14:textId="77777777" w:rsidR="003F3BC5" w:rsidRDefault="003F3BC5" w:rsidP="003F3BC5">
      <w:pPr>
        <w:autoSpaceDE w:val="0"/>
        <w:autoSpaceDN w:val="0"/>
      </w:pPr>
      <w:r>
        <w:t>Table 2</w:t>
      </w:r>
    </w:p>
    <w:p w14:paraId="66E916F3" w14:textId="77777777" w:rsidR="003F3BC5" w:rsidRDefault="003F3BC5" w:rsidP="003F3BC5">
      <w:pPr>
        <w:autoSpaceDE w:val="0"/>
        <w:autoSpaceDN w:val="0"/>
      </w:pPr>
    </w:p>
    <w:tbl>
      <w:tblPr>
        <w:tblW w:w="0" w:type="auto"/>
        <w:jc w:val="center"/>
        <w:tblCellMar>
          <w:left w:w="0" w:type="dxa"/>
          <w:right w:w="0" w:type="dxa"/>
        </w:tblCellMar>
        <w:tblLook w:val="04A0" w:firstRow="1" w:lastRow="0" w:firstColumn="1" w:lastColumn="0" w:noHBand="0" w:noVBand="1"/>
      </w:tblPr>
      <w:tblGrid>
        <w:gridCol w:w="4615"/>
        <w:gridCol w:w="1977"/>
      </w:tblGrid>
      <w:tr w:rsidR="003F3BC5" w14:paraId="1DE9AA0A" w14:textId="77777777" w:rsidTr="00201895">
        <w:trPr>
          <w:trHeight w:val="231"/>
          <w:jc w:val="center"/>
        </w:trPr>
        <w:tc>
          <w:tcPr>
            <w:tcW w:w="659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226782" w14:textId="77777777" w:rsidR="003F3BC5" w:rsidRDefault="003F3BC5" w:rsidP="00201895">
            <w:pPr>
              <w:spacing w:line="252" w:lineRule="auto"/>
              <w:jc w:val="center"/>
              <w:rPr>
                <w:u w:val="single"/>
              </w:rPr>
            </w:pPr>
            <w:r>
              <w:rPr>
                <w:u w:val="single"/>
              </w:rPr>
              <w:t>Energy Storage</w:t>
            </w:r>
          </w:p>
        </w:tc>
      </w:tr>
      <w:tr w:rsidR="003F3BC5" w14:paraId="5A2A2851" w14:textId="77777777" w:rsidTr="00201895">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2D03DF" w14:textId="77777777" w:rsidR="003F3BC5" w:rsidRDefault="003F3BC5" w:rsidP="00201895">
            <w:pPr>
              <w:spacing w:line="252" w:lineRule="auto"/>
              <w:jc w:val="center"/>
              <w:rPr>
                <w:u w:val="single"/>
              </w:rPr>
            </w:pPr>
            <w:r>
              <w:rPr>
                <w:u w:val="single"/>
              </w:rPr>
              <w:t>Description</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61FA4B5D" w14:textId="77777777" w:rsidR="003F3BC5" w:rsidRDefault="003F3BC5" w:rsidP="00201895">
            <w:pPr>
              <w:spacing w:line="252" w:lineRule="auto"/>
              <w:jc w:val="center"/>
              <w:rPr>
                <w:u w:val="single"/>
              </w:rPr>
            </w:pPr>
            <w:r>
              <w:rPr>
                <w:u w:val="single"/>
              </w:rPr>
              <w:t>Units</w:t>
            </w:r>
          </w:p>
        </w:tc>
      </w:tr>
      <w:tr w:rsidR="003F3BC5" w14:paraId="7EB4EC7E" w14:textId="77777777" w:rsidTr="00201895">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E599D18" w14:textId="77777777" w:rsidR="003F3BC5" w:rsidRDefault="003F3BC5" w:rsidP="00201895">
            <w:pPr>
              <w:spacing w:line="252" w:lineRule="auto"/>
            </w:pPr>
            <w:r>
              <w:t>Charge Power Set-Point*</w:t>
            </w:r>
          </w:p>
        </w:tc>
        <w:tc>
          <w:tcPr>
            <w:tcW w:w="1977" w:type="dxa"/>
            <w:tcBorders>
              <w:top w:val="nil"/>
              <w:left w:val="nil"/>
              <w:bottom w:val="single" w:sz="8" w:space="0" w:color="auto"/>
              <w:right w:val="single" w:sz="8" w:space="0" w:color="auto"/>
            </w:tcBorders>
            <w:tcMar>
              <w:top w:w="0" w:type="dxa"/>
              <w:left w:w="108" w:type="dxa"/>
              <w:bottom w:w="0" w:type="dxa"/>
              <w:right w:w="108" w:type="dxa"/>
            </w:tcMar>
          </w:tcPr>
          <w:p w14:paraId="6EEC6A3F" w14:textId="77777777" w:rsidR="003F3BC5" w:rsidRDefault="003F3BC5" w:rsidP="00201895">
            <w:pPr>
              <w:spacing w:line="252" w:lineRule="auto"/>
            </w:pPr>
            <w:r>
              <w:t>MW</w:t>
            </w:r>
          </w:p>
        </w:tc>
      </w:tr>
      <w:tr w:rsidR="003F3BC5" w14:paraId="69A2AB0A" w14:textId="77777777" w:rsidTr="00201895">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E1967B" w14:textId="77777777" w:rsidR="003F3BC5" w:rsidRDefault="003F3BC5" w:rsidP="00201895">
            <w:pPr>
              <w:spacing w:line="252" w:lineRule="auto"/>
            </w:pPr>
            <w:r>
              <w:t xml:space="preserve">Discharge Power Set-Point* </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5256DE80" w14:textId="77777777" w:rsidR="003F3BC5" w:rsidRDefault="003F3BC5" w:rsidP="00201895">
            <w:pPr>
              <w:spacing w:line="252" w:lineRule="auto"/>
            </w:pPr>
            <w:r>
              <w:t>MW</w:t>
            </w:r>
          </w:p>
        </w:tc>
      </w:tr>
      <w:tr w:rsidR="003F3BC5" w14:paraId="3325D261" w14:textId="77777777" w:rsidTr="00201895">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8896F8" w14:textId="77777777" w:rsidR="003F3BC5" w:rsidRDefault="003F3BC5" w:rsidP="00201895">
            <w:pPr>
              <w:spacing w:line="252" w:lineRule="auto"/>
            </w:pPr>
            <w:r>
              <w:t>Duration of Charge/Discharge Set-Point**</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331476FF" w14:textId="77777777" w:rsidR="003F3BC5" w:rsidRDefault="003F3BC5" w:rsidP="00201895">
            <w:pPr>
              <w:spacing w:line="252" w:lineRule="auto"/>
            </w:pPr>
            <w:r>
              <w:t>minutes</w:t>
            </w:r>
          </w:p>
        </w:tc>
      </w:tr>
      <w:tr w:rsidR="003F3BC5" w14:paraId="69FEB7F1" w14:textId="77777777" w:rsidTr="00201895">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04A07D" w14:textId="77777777" w:rsidR="003F3BC5" w:rsidRDefault="003F3BC5" w:rsidP="00201895">
            <w:pPr>
              <w:spacing w:line="252" w:lineRule="auto"/>
            </w:pPr>
            <w:r>
              <w:t>Target State of Charge*</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458DBFAA" w14:textId="77777777" w:rsidR="003F3BC5" w:rsidRDefault="003F3BC5" w:rsidP="00201895">
            <w:pPr>
              <w:spacing w:line="252" w:lineRule="auto"/>
            </w:pPr>
            <w:r>
              <w:t>%</w:t>
            </w:r>
          </w:p>
        </w:tc>
      </w:tr>
      <w:tr w:rsidR="003F3BC5" w14:paraId="4E46F850" w14:textId="77777777" w:rsidTr="00201895">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E39AEC" w14:textId="77777777" w:rsidR="003F3BC5" w:rsidRDefault="003F3BC5" w:rsidP="00201895">
            <w:pPr>
              <w:spacing w:line="252" w:lineRule="auto"/>
            </w:pPr>
            <w:r>
              <w:t>Control Mode (target time or target SOC)</w:t>
            </w:r>
          </w:p>
        </w:tc>
        <w:tc>
          <w:tcPr>
            <w:tcW w:w="1977" w:type="dxa"/>
            <w:tcBorders>
              <w:top w:val="nil"/>
              <w:left w:val="nil"/>
              <w:bottom w:val="single" w:sz="8" w:space="0" w:color="auto"/>
              <w:right w:val="single" w:sz="8" w:space="0" w:color="auto"/>
            </w:tcBorders>
            <w:tcMar>
              <w:top w:w="0" w:type="dxa"/>
              <w:left w:w="108" w:type="dxa"/>
              <w:bottom w:w="0" w:type="dxa"/>
              <w:right w:w="108" w:type="dxa"/>
            </w:tcMar>
            <w:hideMark/>
          </w:tcPr>
          <w:p w14:paraId="15BB520A" w14:textId="77777777" w:rsidR="003F3BC5" w:rsidRDefault="003F3BC5" w:rsidP="00201895">
            <w:pPr>
              <w:spacing w:line="252" w:lineRule="auto"/>
            </w:pPr>
            <w:r>
              <w:t>Boolean</w:t>
            </w:r>
          </w:p>
        </w:tc>
      </w:tr>
      <w:tr w:rsidR="003F3BC5" w14:paraId="6E4E002B" w14:textId="77777777" w:rsidTr="00201895">
        <w:trPr>
          <w:trHeight w:val="231"/>
          <w:jc w:val="center"/>
        </w:trPr>
        <w:tc>
          <w:tcPr>
            <w:tcW w:w="4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3B0F520" w14:textId="77777777" w:rsidR="003F3BC5" w:rsidRDefault="003F3BC5" w:rsidP="00201895">
            <w:pPr>
              <w:spacing w:line="252" w:lineRule="auto"/>
            </w:pPr>
            <w:r>
              <w:t>Additional Data Points Reserved for Future Use</w:t>
            </w:r>
          </w:p>
        </w:tc>
        <w:tc>
          <w:tcPr>
            <w:tcW w:w="1977" w:type="dxa"/>
            <w:tcBorders>
              <w:top w:val="nil"/>
              <w:left w:val="nil"/>
              <w:bottom w:val="single" w:sz="8" w:space="0" w:color="auto"/>
              <w:right w:val="single" w:sz="8" w:space="0" w:color="auto"/>
            </w:tcBorders>
            <w:tcMar>
              <w:top w:w="0" w:type="dxa"/>
              <w:left w:w="108" w:type="dxa"/>
              <w:bottom w:w="0" w:type="dxa"/>
              <w:right w:w="108" w:type="dxa"/>
            </w:tcMar>
          </w:tcPr>
          <w:p w14:paraId="06B87ADC" w14:textId="77777777" w:rsidR="003F3BC5" w:rsidRDefault="003F3BC5" w:rsidP="00201895">
            <w:pPr>
              <w:spacing w:line="252" w:lineRule="auto"/>
            </w:pPr>
          </w:p>
        </w:tc>
      </w:tr>
    </w:tbl>
    <w:p w14:paraId="41695EF1" w14:textId="77777777" w:rsidR="003F3BC5" w:rsidRDefault="003F3BC5" w:rsidP="003F3BC5"/>
    <w:p w14:paraId="026C1DFE" w14:textId="77777777" w:rsidR="003F3BC5" w:rsidRDefault="003F3BC5" w:rsidP="003F3BC5">
      <w:r>
        <w:t>* Parties will resolve any conflicts in priority of signal in the Battery Storage System Operating Procedures</w:t>
      </w:r>
    </w:p>
    <w:p w14:paraId="08C755F8" w14:textId="77777777" w:rsidR="003F3BC5" w:rsidRDefault="003F3BC5" w:rsidP="003F3BC5">
      <w:r>
        <w:t>**System will observe either time entry or SOC target depending on Control Mode</w:t>
      </w:r>
    </w:p>
    <w:p w14:paraId="6239C384" w14:textId="77777777" w:rsidR="003F3BC5" w:rsidRDefault="003F3BC5" w:rsidP="003F3BC5"/>
    <w:p w14:paraId="5D0E872B" w14:textId="77777777" w:rsidR="003F3BC5" w:rsidRDefault="003F3BC5" w:rsidP="003F3BC5">
      <w:r>
        <w:t>Data points transmitted via SCADA from Seller to Company are subject to Battery Storage Operating Procedures.</w:t>
      </w:r>
    </w:p>
    <w:p w14:paraId="11646094" w14:textId="77777777" w:rsidR="003F3BC5" w:rsidRDefault="003F3BC5" w:rsidP="003F3BC5"/>
    <w:p w14:paraId="52D9CD14" w14:textId="77777777" w:rsidR="003F3BC5" w:rsidRDefault="003F3BC5" w:rsidP="003F3BC5">
      <w:pPr>
        <w:keepNext/>
        <w:numPr>
          <w:ilvl w:val="0"/>
          <w:numId w:val="49"/>
        </w:numPr>
        <w:spacing w:after="240"/>
        <w:ind w:left="0" w:firstLine="720"/>
      </w:pPr>
      <w:r>
        <w:rPr>
          <w:b/>
          <w:bCs/>
        </w:rPr>
        <w:t>Response times of Battery Storage System</w:t>
      </w:r>
      <w:r>
        <w:rPr>
          <w:bCs/>
        </w:rPr>
        <w:t xml:space="preserve">.  </w:t>
      </w:r>
      <w:r>
        <w:t>The Battery Storage System Operating Procedures will include protocols that outline the expectations for responding to the Company’s set points.</w:t>
      </w:r>
    </w:p>
    <w:p w14:paraId="089D64C4" w14:textId="77777777" w:rsidR="003F3BC5" w:rsidRDefault="003F3BC5" w:rsidP="003F3BC5">
      <w:pPr>
        <w:numPr>
          <w:ilvl w:val="0"/>
          <w:numId w:val="49"/>
        </w:numPr>
        <w:spacing w:after="300"/>
        <w:ind w:left="0" w:firstLine="720"/>
        <w:outlineLvl w:val="0"/>
        <w:rPr>
          <w:rFonts w:cs="Arial"/>
          <w:bCs/>
        </w:rPr>
      </w:pPr>
      <w:r>
        <w:rPr>
          <w:b/>
        </w:rPr>
        <w:t>Backup communications</w:t>
      </w:r>
      <w:r>
        <w:t xml:space="preserve">.  </w:t>
      </w:r>
      <w:r>
        <w:rPr>
          <w:rFonts w:cs="Arial"/>
          <w:bCs/>
        </w:rPr>
        <w:t xml:space="preserve">In the event of a communications failure, Company and Seller shall communicate via telephone </w:t>
      </w:r>
      <w:proofErr w:type="gramStart"/>
      <w:r>
        <w:rPr>
          <w:rFonts w:cs="Arial"/>
          <w:bCs/>
        </w:rPr>
        <w:t>in order to</w:t>
      </w:r>
      <w:proofErr w:type="gramEnd"/>
      <w:r>
        <w:rPr>
          <w:rFonts w:cs="Arial"/>
          <w:bCs/>
        </w:rPr>
        <w:t xml:space="preserve"> correct the failure.</w:t>
      </w:r>
    </w:p>
    <w:p w14:paraId="3B6EBFAC" w14:textId="351F3681" w:rsidR="00AF235A" w:rsidRDefault="00AF235A" w:rsidP="00B46202">
      <w:pPr>
        <w:spacing w:after="240"/>
        <w:rPr>
          <w:rFonts w:cs="Arial"/>
        </w:rPr>
      </w:pPr>
    </w:p>
    <w:p w14:paraId="22BBF53D" w14:textId="77777777" w:rsidR="00AF235A" w:rsidRDefault="008F30F2">
      <w:pPr>
        <w:spacing w:after="240"/>
        <w:jc w:val="center"/>
        <w:rPr>
          <w:rFonts w:cs="Arial"/>
        </w:rPr>
        <w:sectPr w:rsidR="00AF235A" w:rsidSect="000A3B86">
          <w:footerReference w:type="default" r:id="rId55"/>
          <w:pgSz w:w="12240" w:h="15840" w:code="1"/>
          <w:pgMar w:top="1440" w:right="1440" w:bottom="1440" w:left="1440" w:header="720" w:footer="720" w:gutter="0"/>
          <w:pgNumType w:start="1"/>
          <w:cols w:space="720"/>
        </w:sect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1BD03E1B" w14:textId="6E029C33" w:rsidR="00AF235A" w:rsidRDefault="002132A8" w:rsidP="003855BD">
      <w:pPr>
        <w:pStyle w:val="ExhibitTitle"/>
      </w:pPr>
      <w:bookmarkStart w:id="1200" w:name="_Toc149320729"/>
      <w:bookmarkStart w:id="1201" w:name="_Toc149321045"/>
      <w:bookmarkStart w:id="1202" w:name="_Toc149319317"/>
      <w:bookmarkStart w:id="1203" w:name="_Ref149558714"/>
      <w:bookmarkStart w:id="1204" w:name="_Ref149558720"/>
      <w:bookmarkStart w:id="1205" w:name="_Ref149559104"/>
      <w:bookmarkStart w:id="1206" w:name="_Ref149559112"/>
      <w:bookmarkStart w:id="1207" w:name="_Ref149560224"/>
      <w:bookmarkStart w:id="1208" w:name="_Ref150149336"/>
      <w:bookmarkStart w:id="1209" w:name="_Toc150954923"/>
      <w:r>
        <w:t xml:space="preserve">Exhibit </w:t>
      </w:r>
      <w:r w:rsidR="00F1110C">
        <w:t xml:space="preserve">P </w:t>
      </w:r>
      <w:r w:rsidR="005069BC">
        <w:t xml:space="preserve">- </w:t>
      </w:r>
      <w:r w:rsidR="008F30F2">
        <w:t>SAFETY REQUIREMENTS</w:t>
      </w:r>
      <w:bookmarkEnd w:id="1200"/>
      <w:bookmarkEnd w:id="1201"/>
      <w:bookmarkEnd w:id="1202"/>
      <w:bookmarkEnd w:id="1203"/>
      <w:bookmarkEnd w:id="1204"/>
      <w:bookmarkEnd w:id="1205"/>
      <w:bookmarkEnd w:id="1206"/>
      <w:bookmarkEnd w:id="1207"/>
      <w:bookmarkEnd w:id="1208"/>
      <w:bookmarkEnd w:id="1209"/>
    </w:p>
    <w:p w14:paraId="1EEB4117" w14:textId="77777777" w:rsidR="00AF235A" w:rsidRDefault="00AF235A">
      <w:pPr>
        <w:ind w:left="720"/>
        <w:jc w:val="center"/>
        <w:rPr>
          <w:rFonts w:cs="Arial"/>
          <w:b/>
        </w:rPr>
      </w:pPr>
    </w:p>
    <w:p w14:paraId="422CDA6F" w14:textId="33F05FFB" w:rsidR="00AF235A" w:rsidRDefault="008F30F2">
      <w:pPr>
        <w:spacing w:after="240"/>
      </w:pPr>
      <w:r>
        <w:t>Seller shall design and construct the Facility in compliance with all Applicable Laws and shall ensure the Facility is operated in compliance with Good Utility Practice</w:t>
      </w:r>
      <w:r w:rsidR="00ED753D">
        <w:t>s</w:t>
      </w:r>
      <w:r>
        <w:t xml:space="preserve">.  Seller shall identify codes and standards that are applicable to the design of the Facility and ensure that upon substantial completion the Facility meets applicable codes and standards.  </w:t>
      </w:r>
      <w:r w:rsidR="00E860DF">
        <w:t>[</w:t>
      </w:r>
      <w:r w:rsidR="00E860DF" w:rsidRPr="000A3B86">
        <w:rPr>
          <w:highlight w:val="yellow"/>
        </w:rPr>
        <w:t>Technology specific codes and standards</w:t>
      </w:r>
      <w:r w:rsidR="00E860DF">
        <w:t xml:space="preserve"> </w:t>
      </w:r>
      <w:r>
        <w:t xml:space="preserve">Only non-occupiable </w:t>
      </w:r>
      <w:r>
        <w:rPr>
          <w:bCs/>
        </w:rPr>
        <w:t xml:space="preserve">Battery Storage System </w:t>
      </w:r>
      <w:r>
        <w:t xml:space="preserve">enclosures shall be </w:t>
      </w:r>
      <w:proofErr w:type="gramStart"/>
      <w:r>
        <w:t>considered</w:t>
      </w:r>
      <w:proofErr w:type="gramEnd"/>
      <w:r>
        <w:t xml:space="preserve"> and seller shall have the Battery Storage System enclosures certified to UL 9540</w:t>
      </w:r>
      <w:r w:rsidR="00E860DF">
        <w:t xml:space="preserve"> </w:t>
      </w:r>
      <w:r w:rsidR="00E860DF" w:rsidRPr="000A3B86">
        <w:rPr>
          <w:highlight w:val="yellow"/>
        </w:rPr>
        <w:t>[or appropriate code</w:t>
      </w:r>
      <w:r w:rsidR="00E860DF">
        <w:t xml:space="preserve">] </w:t>
      </w:r>
      <w:r>
        <w:t>. Seller shall design, construct, and install the Facility under the guidance of NFPA 855</w:t>
      </w:r>
      <w:r w:rsidR="00E860DF">
        <w:t xml:space="preserve"> </w:t>
      </w:r>
      <w:r w:rsidR="00E860DF" w:rsidRPr="000A3B86">
        <w:rPr>
          <w:highlight w:val="yellow"/>
        </w:rPr>
        <w:t>[or appropriate code]</w:t>
      </w:r>
      <w:r>
        <w:t xml:space="preserve"> and shall comply with all applicable portions of that standard.  Seller is solely responsible for maintaining the Facility in compliance with all Applicable Laws. Seller will provide Company with an independent registered professional engineer’s certification stating that the Facility has been completed in all material respects (including compliance with all Applicable Laws) prior to COD. </w:t>
      </w:r>
    </w:p>
    <w:p w14:paraId="4DC4AE50" w14:textId="0C96F33B" w:rsidR="00AF235A" w:rsidRDefault="008F30F2">
      <w:pPr>
        <w:spacing w:after="240"/>
      </w:pPr>
      <w:r>
        <w:t>Prior to COD, Seller will provide documentation submitted as part of the permitting process and, if not otherwise submitted as part of such permitting process, the following additional documents:</w:t>
      </w:r>
    </w:p>
    <w:p w14:paraId="0D6012AD" w14:textId="77777777" w:rsidR="00AF235A" w:rsidRDefault="008F30F2" w:rsidP="000A3B86">
      <w:pPr>
        <w:numPr>
          <w:ilvl w:val="0"/>
          <w:numId w:val="51"/>
        </w:numPr>
        <w:tabs>
          <w:tab w:val="num" w:pos="360"/>
        </w:tabs>
        <w:spacing w:after="120"/>
      </w:pPr>
      <w:r>
        <w:t xml:space="preserve">Operations and maintenance documentation, including an operations manual and maintenance manual, and schedule for planned </w:t>
      </w:r>
      <w:proofErr w:type="gramStart"/>
      <w:r>
        <w:t>maintenance;</w:t>
      </w:r>
      <w:proofErr w:type="gramEnd"/>
      <w:r>
        <w:t xml:space="preserve">  </w:t>
      </w:r>
    </w:p>
    <w:p w14:paraId="39B921A2" w14:textId="77777777" w:rsidR="00AF235A" w:rsidRDefault="008F30F2" w:rsidP="000A3B86">
      <w:pPr>
        <w:numPr>
          <w:ilvl w:val="0"/>
          <w:numId w:val="51"/>
        </w:numPr>
        <w:tabs>
          <w:tab w:val="num" w:pos="360"/>
        </w:tabs>
        <w:spacing w:after="120"/>
      </w:pPr>
      <w:r>
        <w:t xml:space="preserve">Safety procedures for personnel (may be included within the operations or maintenance manual), and supplier safety </w:t>
      </w:r>
      <w:proofErr w:type="gramStart"/>
      <w:r>
        <w:t>manual;</w:t>
      </w:r>
      <w:proofErr w:type="gramEnd"/>
      <w:r>
        <w:t xml:space="preserve"> </w:t>
      </w:r>
    </w:p>
    <w:p w14:paraId="0E4C12D4" w14:textId="77777777" w:rsidR="00AF235A" w:rsidRDefault="008F30F2" w:rsidP="000A3B86">
      <w:pPr>
        <w:numPr>
          <w:ilvl w:val="0"/>
          <w:numId w:val="51"/>
        </w:numPr>
        <w:tabs>
          <w:tab w:val="num" w:pos="360"/>
        </w:tabs>
        <w:spacing w:after="120"/>
      </w:pPr>
      <w:r>
        <w:t xml:space="preserve">Training materials for local first responders, identifying known hazards and failure modes, and methods for approach and action, if </w:t>
      </w:r>
      <w:proofErr w:type="gramStart"/>
      <w:r>
        <w:t>appropriate;</w:t>
      </w:r>
      <w:proofErr w:type="gramEnd"/>
      <w:r>
        <w:t xml:space="preserve"> </w:t>
      </w:r>
    </w:p>
    <w:p w14:paraId="177B13BA" w14:textId="77777777" w:rsidR="00AF235A" w:rsidRDefault="008F30F2" w:rsidP="000A3B86">
      <w:pPr>
        <w:numPr>
          <w:ilvl w:val="0"/>
          <w:numId w:val="51"/>
        </w:numPr>
        <w:tabs>
          <w:tab w:val="num" w:pos="360"/>
        </w:tabs>
        <w:spacing w:after="120"/>
      </w:pPr>
      <w:r>
        <w:t xml:space="preserve">Emergency management plan, including instructions on how to interpret alarms and faults, location of emergency stops, egress pathways, known hazards, and emergency contact information for a subject matter expert who can be available on site within 2 hours; and </w:t>
      </w:r>
    </w:p>
    <w:p w14:paraId="7B85AAA7" w14:textId="38D706DA" w:rsidR="00AF235A" w:rsidRPr="000A3B86" w:rsidRDefault="008F30F2" w:rsidP="000A3B86">
      <w:pPr>
        <w:numPr>
          <w:ilvl w:val="0"/>
          <w:numId w:val="51"/>
        </w:numPr>
        <w:tabs>
          <w:tab w:val="num" w:pos="360"/>
        </w:tabs>
        <w:spacing w:after="120"/>
        <w:rPr>
          <w:b/>
        </w:rPr>
      </w:pPr>
      <w:r>
        <w:t>System drawings and documentation, including all physical, electrical, mechanical, and communications diagrams for all Facility sub-components, to allow for confirmation of claimed safety features including but not limited to, respectively, sufficient spacing, security, and signage; appropriate electrical ratings, grounding, and interconnections; foundations and construction materials; awareness of system operation and alarms; and fault ranges and emergency stops, but excluding any vendor proprietary drawings.  As applicable, certifications for all claimed standards compliance should be provided.</w:t>
      </w:r>
    </w:p>
    <w:p w14:paraId="51F0C6B2" w14:textId="77777777" w:rsidR="00AF235A" w:rsidRDefault="00AF235A">
      <w:pPr>
        <w:ind w:left="720"/>
        <w:rPr>
          <w:rFonts w:cs="Arial"/>
          <w:b/>
        </w:rPr>
      </w:pPr>
    </w:p>
    <w:p w14:paraId="4DB631F6" w14:textId="77777777" w:rsidR="00E42862" w:rsidRDefault="008F30F2">
      <w:pPr>
        <w:ind w:left="720"/>
        <w:jc w:val="center"/>
        <w:rPr>
          <w:rFonts w:cs="Arial"/>
          <w:b/>
        </w:rPr>
        <w:sectPr w:rsidR="00E42862">
          <w:footerReference w:type="default" r:id="rId56"/>
          <w:pgSz w:w="12240" w:h="15840" w:code="1"/>
          <w:pgMar w:top="1440" w:right="1440" w:bottom="1440" w:left="1440" w:header="720" w:footer="720" w:gutter="0"/>
          <w:pgNumType w:start="1"/>
          <w:cols w:space="720"/>
        </w:sectPr>
      </w:pPr>
      <w:r>
        <w:rPr>
          <w:rFonts w:cs="Arial"/>
          <w:b/>
        </w:rPr>
        <w:t>*</w:t>
      </w:r>
      <w:r>
        <w:rPr>
          <w:rFonts w:cs="Arial"/>
          <w:b/>
        </w:rPr>
        <w:tab/>
      </w:r>
      <w:r>
        <w:rPr>
          <w:rFonts w:cs="Arial"/>
          <w:b/>
        </w:rPr>
        <w:tab/>
        <w:t>*</w:t>
      </w:r>
      <w:r>
        <w:rPr>
          <w:rFonts w:cs="Arial"/>
          <w:b/>
        </w:rPr>
        <w:tab/>
      </w:r>
      <w:r>
        <w:rPr>
          <w:rFonts w:cs="Arial"/>
          <w:b/>
        </w:rPr>
        <w:tab/>
        <w:t>*</w:t>
      </w:r>
      <w:r>
        <w:rPr>
          <w:rFonts w:cs="Arial"/>
          <w:b/>
        </w:rPr>
        <w:tab/>
      </w:r>
      <w:r>
        <w:rPr>
          <w:rFonts w:cs="Arial"/>
          <w:b/>
        </w:rPr>
        <w:tab/>
        <w:t>*</w:t>
      </w:r>
      <w:r>
        <w:rPr>
          <w:rFonts w:cs="Arial"/>
          <w:b/>
        </w:rPr>
        <w:tab/>
      </w:r>
      <w:r>
        <w:rPr>
          <w:rFonts w:cs="Arial"/>
          <w:b/>
        </w:rPr>
        <w:tab/>
        <w:t>*</w:t>
      </w:r>
    </w:p>
    <w:p w14:paraId="0D841DDC" w14:textId="77777777" w:rsidR="00AF235A" w:rsidRDefault="00AF235A">
      <w:pPr>
        <w:rPr>
          <w:rFonts w:cs="Arial"/>
          <w:b/>
        </w:rPr>
      </w:pPr>
    </w:p>
    <w:p w14:paraId="0D07C9E9" w14:textId="141C61DF" w:rsidR="00AF235A" w:rsidRDefault="002132A8" w:rsidP="003855BD">
      <w:pPr>
        <w:pStyle w:val="ExhibitTitle"/>
      </w:pPr>
      <w:bookmarkStart w:id="1210" w:name="_Toc149320730"/>
      <w:bookmarkStart w:id="1211" w:name="_Toc149321046"/>
      <w:bookmarkStart w:id="1212" w:name="_Toc149319319"/>
      <w:bookmarkStart w:id="1213" w:name="_Ref149559010"/>
      <w:bookmarkStart w:id="1214" w:name="_Ref149559018"/>
      <w:bookmarkStart w:id="1215" w:name="_Ref149559026"/>
      <w:bookmarkStart w:id="1216" w:name="_Ref149559034"/>
      <w:bookmarkStart w:id="1217" w:name="_Ref149559040"/>
      <w:bookmarkStart w:id="1218" w:name="_Ref149559046"/>
      <w:bookmarkStart w:id="1219" w:name="_Ref149559053"/>
      <w:bookmarkStart w:id="1220" w:name="_Ref149559406"/>
      <w:bookmarkStart w:id="1221" w:name="_Ref149559412"/>
      <w:bookmarkStart w:id="1222" w:name="_Toc150954924"/>
      <w:r>
        <w:t xml:space="preserve">Exhibit </w:t>
      </w:r>
      <w:r w:rsidR="00F1110C">
        <w:t>Q</w:t>
      </w:r>
      <w:r w:rsidR="005069BC">
        <w:t xml:space="preserve"> - </w:t>
      </w:r>
      <w:r w:rsidR="008F30F2">
        <w:t>METHODOLOGY FOR ADJUSTING COMMITTED ENERGY</w:t>
      </w:r>
      <w:bookmarkEnd w:id="1210"/>
      <w:bookmarkEnd w:id="1211"/>
      <w:bookmarkEnd w:id="1212"/>
      <w:bookmarkEnd w:id="1213"/>
      <w:bookmarkEnd w:id="1214"/>
      <w:bookmarkEnd w:id="1215"/>
      <w:bookmarkEnd w:id="1216"/>
      <w:bookmarkEnd w:id="1217"/>
      <w:bookmarkEnd w:id="1218"/>
      <w:bookmarkEnd w:id="1219"/>
      <w:bookmarkEnd w:id="1220"/>
      <w:bookmarkEnd w:id="1221"/>
      <w:bookmarkEnd w:id="1222"/>
      <w:r w:rsidR="008F30F2">
        <w:fldChar w:fldCharType="begin"/>
      </w:r>
      <w:r w:rsidR="008F30F2">
        <w:instrText xml:space="preserve"> TC \l "1"</w:instrText>
      </w:r>
      <w:r w:rsidR="008F30F2">
        <w:fldChar w:fldCharType="end"/>
      </w:r>
    </w:p>
    <w:p w14:paraId="7ED9975A" w14:textId="1FF562A6" w:rsidR="00AF235A" w:rsidRDefault="008F30F2">
      <w:pPr>
        <w:spacing w:after="240"/>
        <w:ind w:firstLine="360"/>
      </w:pPr>
      <w:bookmarkStart w:id="1223" w:name="_Hlk67393309"/>
      <w:r>
        <w:t xml:space="preserve">To determine whether a default by Seller has occurred under </w:t>
      </w:r>
      <w:r>
        <w:rPr>
          <w:u w:val="single"/>
        </w:rPr>
        <w:t xml:space="preserve">Section </w:t>
      </w:r>
      <w:r w:rsidR="009B3ADC">
        <w:rPr>
          <w:u w:val="single"/>
        </w:rPr>
        <w:fldChar w:fldCharType="begin"/>
      </w:r>
      <w:r w:rsidR="009B3ADC">
        <w:rPr>
          <w:u w:val="single"/>
        </w:rPr>
        <w:instrText xml:space="preserve"> REF _Ref149312481 \r \h </w:instrText>
      </w:r>
      <w:r w:rsidR="009B3ADC">
        <w:rPr>
          <w:u w:val="single"/>
        </w:rPr>
      </w:r>
      <w:r w:rsidR="009B3ADC">
        <w:rPr>
          <w:u w:val="single"/>
        </w:rPr>
        <w:fldChar w:fldCharType="separate"/>
      </w:r>
      <w:r w:rsidR="009B3ADC">
        <w:rPr>
          <w:u w:val="single"/>
        </w:rPr>
        <w:t>12.1(A)</w:t>
      </w:r>
      <w:r w:rsidR="009B3ADC">
        <w:rPr>
          <w:u w:val="single"/>
        </w:rPr>
        <w:fldChar w:fldCharType="end"/>
      </w:r>
      <w:r>
        <w:t xml:space="preserve"> or a Committed Energy Deficiency Adjustment should be imposed under </w:t>
      </w:r>
      <w:r>
        <w:rPr>
          <w:u w:val="single"/>
        </w:rPr>
        <w:t xml:space="preserve">Section </w:t>
      </w:r>
      <w:r w:rsidR="00A31D96">
        <w:rPr>
          <w:u w:val="single"/>
        </w:rPr>
        <w:t>8.5</w:t>
      </w:r>
      <w:r>
        <w:t>, Committed Energy shall be adjusted as follows:</w:t>
      </w:r>
    </w:p>
    <w:p w14:paraId="7C90623C" w14:textId="5E78AFF4" w:rsidR="00AF235A" w:rsidRDefault="008F30F2">
      <w:pPr>
        <w:spacing w:after="120"/>
        <w:ind w:firstLine="720"/>
      </w:pPr>
      <w:r>
        <w:t>A.   Periods when the Facility is incapacitated in whole or in part due to Force Majeure shall be excluded from the calculation of Committed Energy</w:t>
      </w:r>
      <w:r w:rsidRPr="007C0A5A">
        <w:t xml:space="preserve">.  </w:t>
      </w:r>
      <w:r w:rsidR="008B4B10" w:rsidRPr="007C0A5A">
        <w:t>Seller Excuse Hours shall also be excluded for the calculation of Committed Energy.</w:t>
      </w:r>
      <w:r w:rsidRPr="007C0A5A">
        <w:t xml:space="preserve"> </w:t>
      </w:r>
      <w:bookmarkStart w:id="1224" w:name="_Hlk67472851"/>
      <w:r w:rsidRPr="007C0A5A">
        <w:rPr>
          <w:rFonts w:cs="Arial"/>
        </w:rPr>
        <w:t>The Committed Energy required from Seller for such Commercial Operation Year shall be reduced by the</w:t>
      </w:r>
      <w:r>
        <w:rPr>
          <w:rFonts w:cs="Arial"/>
        </w:rPr>
        <w:t xml:space="preserve"> quantity of MWhs that Seller can demonstrate, to Company’s reasonable satisfaction, were specifically attributable to such Force Majeure</w:t>
      </w:r>
      <w:r w:rsidR="008B4B10">
        <w:rPr>
          <w:rFonts w:cs="Arial"/>
        </w:rPr>
        <w:t xml:space="preserve"> or Seller Excuse Hours</w:t>
      </w:r>
      <w:r>
        <w:rPr>
          <w:rFonts w:cs="Arial"/>
        </w:rPr>
        <w:t xml:space="preserve">.  Such quantity shall be calculated using Commercially Reasonable methods using measurable inputs at an hourly minimum granularity. </w:t>
      </w:r>
      <w:bookmarkEnd w:id="1224"/>
      <w:r>
        <w:rPr>
          <w:rFonts w:cs="Arial"/>
        </w:rPr>
        <w:t xml:space="preserve">For the avoidance of doubt, for any periods when metering or measuring equipment at the Site affecting such inputs is inoperable or mis-calibrated, for purposes of determining a default by Seller under </w:t>
      </w:r>
      <w:r w:rsidRPr="00A052AD">
        <w:rPr>
          <w:rFonts w:cs="Arial"/>
          <w:u w:val="single"/>
        </w:rPr>
        <w:t xml:space="preserve">Section </w:t>
      </w:r>
      <w:r w:rsidR="00004B34">
        <w:rPr>
          <w:rFonts w:cs="Arial"/>
          <w:u w:val="single"/>
        </w:rPr>
        <w:fldChar w:fldCharType="begin"/>
      </w:r>
      <w:r w:rsidR="00004B34">
        <w:rPr>
          <w:rFonts w:cs="Arial"/>
          <w:u w:val="single"/>
        </w:rPr>
        <w:instrText xml:space="preserve"> REF _Ref149312481 \w \h </w:instrText>
      </w:r>
      <w:r w:rsidR="00004B34">
        <w:rPr>
          <w:rFonts w:cs="Arial"/>
          <w:u w:val="single"/>
        </w:rPr>
      </w:r>
      <w:r w:rsidR="00004B34">
        <w:rPr>
          <w:rFonts w:cs="Arial"/>
          <w:u w:val="single"/>
        </w:rPr>
        <w:fldChar w:fldCharType="separate"/>
      </w:r>
      <w:r w:rsidR="00004B34">
        <w:rPr>
          <w:rFonts w:cs="Arial"/>
          <w:u w:val="single"/>
        </w:rPr>
        <w:t>12.1(A)</w:t>
      </w:r>
      <w:r w:rsidR="00004B34">
        <w:rPr>
          <w:rFonts w:cs="Arial"/>
          <w:u w:val="single"/>
        </w:rPr>
        <w:fldChar w:fldCharType="end"/>
      </w:r>
      <w:r w:rsidRPr="00B46202">
        <w:rPr>
          <w:u w:val="single"/>
        </w:rPr>
        <w:t>,</w:t>
      </w:r>
      <w:r>
        <w:rPr>
          <w:rFonts w:cs="Arial"/>
        </w:rPr>
        <w:t xml:space="preserve"> Parties shall exclude such data from the calculation unless agreed to otherwise by the Company.</w:t>
      </w:r>
    </w:p>
    <w:p w14:paraId="61A78E3F" w14:textId="2E566C45" w:rsidR="00EA46BA" w:rsidRPr="000A3B86" w:rsidRDefault="008F30F2" w:rsidP="000A3B86">
      <w:pPr>
        <w:spacing w:after="120"/>
        <w:ind w:firstLine="720"/>
        <w:sectPr w:rsidR="00EA46BA" w:rsidRPr="000A3B86" w:rsidSect="005069BC">
          <w:footerReference w:type="default" r:id="rId57"/>
          <w:pgSz w:w="12240" w:h="15840" w:code="1"/>
          <w:pgMar w:top="1440" w:right="1440" w:bottom="1440" w:left="1440" w:header="720" w:footer="720" w:gutter="0"/>
          <w:pgNumType w:start="1" w:chapStyle="1"/>
          <w:cols w:space="720"/>
        </w:sectPr>
      </w:pPr>
      <w:r>
        <w:t>B.</w:t>
      </w:r>
      <w:r>
        <w:tab/>
        <w:t>T</w:t>
      </w:r>
      <w:bookmarkStart w:id="1225" w:name="_Hlk67472873"/>
      <w:r>
        <w:rPr>
          <w:rFonts w:cs="Arial"/>
        </w:rPr>
        <w:t>he Committed Energy required from Seller for such Commercial Operation Year shall be reduced by the quantity of MWhs that Seller can demonstrate, to Company’s reasonable satisfaction, were specifically attributable to such curtailed Renewable Energy</w:t>
      </w:r>
      <w:r w:rsidR="008A7DF7">
        <w:rPr>
          <w:rFonts w:cs="Arial"/>
        </w:rPr>
        <w:t xml:space="preserve"> pursuant to </w:t>
      </w:r>
      <w:r w:rsidR="008A7DF7" w:rsidRPr="0083036B">
        <w:rPr>
          <w:rFonts w:cs="Arial"/>
          <w:u w:val="single"/>
        </w:rPr>
        <w:t xml:space="preserve">Sections </w:t>
      </w:r>
      <w:r w:rsidR="00004B34" w:rsidRPr="0083036B">
        <w:rPr>
          <w:rFonts w:cs="Arial"/>
          <w:u w:val="single"/>
        </w:rPr>
        <w:fldChar w:fldCharType="begin"/>
      </w:r>
      <w:r w:rsidR="00004B34" w:rsidRPr="0083036B">
        <w:rPr>
          <w:rFonts w:cs="Arial"/>
          <w:u w:val="single"/>
        </w:rPr>
        <w:instrText xml:space="preserve"> REF _Ref149317955 \w \h </w:instrText>
      </w:r>
      <w:r w:rsidR="00004B34" w:rsidRPr="0083036B">
        <w:rPr>
          <w:rFonts w:cs="Arial"/>
          <w:u w:val="single"/>
        </w:rPr>
      </w:r>
      <w:r w:rsidR="00004B34" w:rsidRPr="0083036B">
        <w:rPr>
          <w:rFonts w:cs="Arial"/>
          <w:u w:val="single"/>
        </w:rPr>
        <w:fldChar w:fldCharType="separate"/>
      </w:r>
      <w:r w:rsidR="00004B34" w:rsidRPr="0083036B">
        <w:rPr>
          <w:rFonts w:cs="Arial"/>
          <w:u w:val="single"/>
        </w:rPr>
        <w:t>8.3(A)1</w:t>
      </w:r>
      <w:r w:rsidR="00004B34" w:rsidRPr="0083036B">
        <w:rPr>
          <w:rFonts w:cs="Arial"/>
          <w:u w:val="single"/>
        </w:rPr>
        <w:fldChar w:fldCharType="end"/>
      </w:r>
      <w:r w:rsidR="008A7DF7" w:rsidRPr="0083036B">
        <w:rPr>
          <w:rFonts w:cs="Arial"/>
          <w:u w:val="single"/>
        </w:rPr>
        <w:t xml:space="preserve"> through </w:t>
      </w:r>
      <w:r w:rsidR="006C5671">
        <w:rPr>
          <w:rFonts w:cs="Arial"/>
          <w:u w:val="single"/>
        </w:rPr>
        <w:t>4</w:t>
      </w:r>
      <w:r>
        <w:rPr>
          <w:rFonts w:cs="Arial"/>
        </w:rPr>
        <w:t xml:space="preserve">.  </w:t>
      </w:r>
      <w:bookmarkEnd w:id="1225"/>
    </w:p>
    <w:p w14:paraId="64EB75AB" w14:textId="47CD4D01" w:rsidR="00AF235A" w:rsidRDefault="002132A8" w:rsidP="003855BD">
      <w:pPr>
        <w:pStyle w:val="ExhibitTitle"/>
      </w:pPr>
      <w:bookmarkStart w:id="1226" w:name="_Toc149320731"/>
      <w:bookmarkStart w:id="1227" w:name="_Toc149321047"/>
      <w:bookmarkStart w:id="1228" w:name="_Toc149319321"/>
      <w:bookmarkStart w:id="1229" w:name="_Ref149559002"/>
      <w:bookmarkStart w:id="1230" w:name="_Toc150954925"/>
      <w:bookmarkEnd w:id="1223"/>
      <w:r>
        <w:t xml:space="preserve">Exhibit </w:t>
      </w:r>
      <w:r w:rsidR="00F1110C">
        <w:t xml:space="preserve">R </w:t>
      </w:r>
      <w:r w:rsidR="005069BC">
        <w:rPr>
          <w:lang w:bidi="he-IL"/>
        </w:rPr>
        <w:t xml:space="preserve">- </w:t>
      </w:r>
      <w:r w:rsidR="008F30F2">
        <w:rPr>
          <w:lang w:bidi="he-IL"/>
        </w:rPr>
        <w:t>EXAMPLE ADJUSTMENT CALCULATIONS</w:t>
      </w:r>
      <w:bookmarkEnd w:id="1226"/>
      <w:bookmarkEnd w:id="1227"/>
      <w:bookmarkEnd w:id="1228"/>
      <w:bookmarkEnd w:id="1229"/>
      <w:bookmarkEnd w:id="1230"/>
    </w:p>
    <w:p w14:paraId="380E0D2B" w14:textId="77777777" w:rsidR="00AF235A" w:rsidRDefault="00AF235A">
      <w:pPr>
        <w:autoSpaceDE w:val="0"/>
        <w:autoSpaceDN w:val="0"/>
        <w:adjustRightInd w:val="0"/>
        <w:spacing w:after="200"/>
        <w:jc w:val="center"/>
        <w:rPr>
          <w:rFonts w:cs="Arial"/>
          <w:b/>
          <w:lang w:bidi="he-IL"/>
        </w:rPr>
      </w:pPr>
    </w:p>
    <w:p w14:paraId="0E1C019E" w14:textId="1FF22065" w:rsidR="00AF235A" w:rsidRDefault="008F30F2">
      <w:pPr>
        <w:autoSpaceDE w:val="0"/>
        <w:autoSpaceDN w:val="0"/>
        <w:adjustRightInd w:val="0"/>
        <w:spacing w:after="200"/>
        <w:rPr>
          <w:rFonts w:cs="Arial"/>
          <w:b/>
          <w:lang w:bidi="he-IL"/>
        </w:rPr>
      </w:pPr>
      <w:r>
        <w:rPr>
          <w:rFonts w:cs="Arial"/>
          <w:b/>
          <w:lang w:bidi="he-IL"/>
        </w:rPr>
        <w:t xml:space="preserve">Example of </w:t>
      </w:r>
      <w:proofErr w:type="gramStart"/>
      <w:r>
        <w:rPr>
          <w:rFonts w:cs="Arial"/>
          <w:b/>
          <w:lang w:bidi="he-IL"/>
        </w:rPr>
        <w:t>Round</w:t>
      </w:r>
      <w:r w:rsidR="00CC1169">
        <w:rPr>
          <w:rFonts w:cs="Arial"/>
          <w:b/>
          <w:lang w:bidi="he-IL"/>
        </w:rPr>
        <w:t xml:space="preserve"> T</w:t>
      </w:r>
      <w:r>
        <w:rPr>
          <w:rFonts w:cs="Arial"/>
          <w:b/>
          <w:lang w:bidi="he-IL"/>
        </w:rPr>
        <w:t>rip</w:t>
      </w:r>
      <w:proofErr w:type="gramEnd"/>
      <w:r>
        <w:rPr>
          <w:rFonts w:cs="Arial"/>
          <w:b/>
          <w:lang w:bidi="he-IL"/>
        </w:rPr>
        <w:t xml:space="preserve"> Efficiency Adjustment</w:t>
      </w:r>
    </w:p>
    <w:p w14:paraId="6376B974" w14:textId="26D18A66" w:rsidR="00AF235A" w:rsidRDefault="008F30F2">
      <w:pPr>
        <w:autoSpaceDE w:val="0"/>
        <w:autoSpaceDN w:val="0"/>
        <w:adjustRightInd w:val="0"/>
        <w:spacing w:after="200"/>
        <w:rPr>
          <w:rFonts w:cs="Arial"/>
          <w:lang w:bidi="he-IL"/>
        </w:rPr>
      </w:pPr>
      <w:r>
        <w:rPr>
          <w:rFonts w:cs="Arial"/>
          <w:lang w:bidi="he-IL"/>
        </w:rPr>
        <w:t xml:space="preserve">Example of </w:t>
      </w:r>
      <w:proofErr w:type="gramStart"/>
      <w:r>
        <w:rPr>
          <w:rFonts w:cs="Arial"/>
          <w:lang w:bidi="he-IL"/>
        </w:rPr>
        <w:t>Round</w:t>
      </w:r>
      <w:r w:rsidR="00CC1169">
        <w:rPr>
          <w:rFonts w:cs="Arial"/>
          <w:lang w:bidi="he-IL"/>
        </w:rPr>
        <w:t xml:space="preserve"> T</w:t>
      </w:r>
      <w:r>
        <w:rPr>
          <w:rFonts w:cs="Arial"/>
          <w:lang w:bidi="he-IL"/>
        </w:rPr>
        <w:t>rip</w:t>
      </w:r>
      <w:proofErr w:type="gramEnd"/>
      <w:r>
        <w:rPr>
          <w:rFonts w:cs="Arial"/>
          <w:lang w:bidi="he-IL"/>
        </w:rPr>
        <w:t xml:space="preserve"> Efficiency Adjustment based on the following assumed facts:</w:t>
      </w:r>
    </w:p>
    <w:p w14:paraId="5CB573AD" w14:textId="77777777" w:rsidR="00AF235A" w:rsidRDefault="008F30F2">
      <w:pPr>
        <w:autoSpaceDE w:val="0"/>
        <w:autoSpaceDN w:val="0"/>
        <w:adjustRightInd w:val="0"/>
        <w:spacing w:after="200"/>
        <w:ind w:firstLine="720"/>
        <w:rPr>
          <w:rFonts w:cs="Arial"/>
          <w:lang w:bidi="he-IL"/>
        </w:rPr>
      </w:pPr>
      <w:r>
        <w:rPr>
          <w:rFonts w:cs="Arial"/>
          <w:lang w:bidi="he-IL"/>
        </w:rPr>
        <w:t>(a)</w:t>
      </w:r>
      <w:r>
        <w:rPr>
          <w:rFonts w:cs="Arial"/>
          <w:lang w:bidi="he-IL"/>
        </w:rPr>
        <w:tab/>
        <w:t>Seller’s Guaranteed Roundtrip Efficiency (RTE</w:t>
      </w:r>
      <w:r>
        <w:rPr>
          <w:rFonts w:cs="Arial"/>
          <w:i/>
          <w:vertAlign w:val="subscript"/>
          <w:lang w:bidi="he-IL"/>
        </w:rPr>
        <w:t>G</w:t>
      </w:r>
      <w:r>
        <w:rPr>
          <w:rFonts w:cs="Arial"/>
          <w:lang w:bidi="he-IL"/>
        </w:rPr>
        <w:t>) = 87%.</w:t>
      </w:r>
    </w:p>
    <w:p w14:paraId="38239A33" w14:textId="43E0C21D" w:rsidR="00AF235A" w:rsidRDefault="008F30F2">
      <w:pPr>
        <w:tabs>
          <w:tab w:val="left" w:pos="1440"/>
          <w:tab w:val="left" w:pos="6750"/>
        </w:tabs>
        <w:autoSpaceDE w:val="0"/>
        <w:autoSpaceDN w:val="0"/>
        <w:adjustRightInd w:val="0"/>
        <w:spacing w:after="200"/>
        <w:ind w:left="1440" w:right="360" w:hanging="720"/>
        <w:rPr>
          <w:rFonts w:cs="Arial"/>
          <w:lang w:bidi="he-IL"/>
        </w:rPr>
      </w:pPr>
      <w:r>
        <w:rPr>
          <w:rFonts w:cs="Arial"/>
          <w:lang w:bidi="he-IL"/>
        </w:rPr>
        <w:t>(b)</w:t>
      </w:r>
      <w:r>
        <w:rPr>
          <w:rFonts w:cs="Arial"/>
          <w:lang w:bidi="he-IL"/>
        </w:rPr>
        <w:tab/>
        <w:t xml:space="preserve">Seller’s actual </w:t>
      </w:r>
      <w:proofErr w:type="gramStart"/>
      <w:r w:rsidR="00CC1169">
        <w:rPr>
          <w:rFonts w:cs="Arial"/>
          <w:lang w:bidi="he-IL"/>
        </w:rPr>
        <w:t>R</w:t>
      </w:r>
      <w:r>
        <w:rPr>
          <w:rFonts w:cs="Arial"/>
          <w:lang w:bidi="he-IL"/>
        </w:rPr>
        <w:t>ound</w:t>
      </w:r>
      <w:r w:rsidR="00CC1169">
        <w:rPr>
          <w:rFonts w:cs="Arial"/>
          <w:lang w:bidi="he-IL"/>
        </w:rPr>
        <w:t xml:space="preserve"> T</w:t>
      </w:r>
      <w:r>
        <w:rPr>
          <w:rFonts w:cs="Arial"/>
          <w:lang w:bidi="he-IL"/>
        </w:rPr>
        <w:t>rip</w:t>
      </w:r>
      <w:proofErr w:type="gramEnd"/>
      <w:r>
        <w:rPr>
          <w:rFonts w:cs="Arial"/>
          <w:lang w:bidi="he-IL"/>
        </w:rPr>
        <w:t xml:space="preserve"> </w:t>
      </w:r>
      <w:r w:rsidR="00CC1169">
        <w:rPr>
          <w:rFonts w:cs="Arial"/>
          <w:lang w:bidi="he-IL"/>
        </w:rPr>
        <w:t>E</w:t>
      </w:r>
      <w:r>
        <w:rPr>
          <w:rFonts w:cs="Arial"/>
          <w:lang w:bidi="he-IL"/>
        </w:rPr>
        <w:t>fficiency as determined by latest test (RTE) = 85%.</w:t>
      </w:r>
    </w:p>
    <w:p w14:paraId="48DF7503" w14:textId="77777777" w:rsidR="00AF235A" w:rsidRDefault="008F30F2">
      <w:pPr>
        <w:autoSpaceDE w:val="0"/>
        <w:autoSpaceDN w:val="0"/>
        <w:adjustRightInd w:val="0"/>
        <w:spacing w:after="200"/>
        <w:ind w:left="1440" w:hanging="720"/>
        <w:rPr>
          <w:rFonts w:cs="Arial"/>
          <w:lang w:bidi="he-IL"/>
        </w:rPr>
      </w:pPr>
      <w:r w:rsidRPr="0034699D">
        <w:rPr>
          <w:rFonts w:cs="Arial"/>
          <w:lang w:bidi="he-IL"/>
        </w:rPr>
        <w:t>(c)</w:t>
      </w:r>
      <w:r w:rsidRPr="0034699D">
        <w:rPr>
          <w:rFonts w:cs="Arial"/>
          <w:lang w:bidi="he-IL"/>
        </w:rPr>
        <w:tab/>
      </w:r>
      <w:r w:rsidRPr="0034699D">
        <w:t>Amount of grid charging delivered to battery storage system metering point for the affected month (</w:t>
      </w:r>
      <w:proofErr w:type="spellStart"/>
      <w:r w:rsidRPr="0034699D">
        <w:t>MWh</w:t>
      </w:r>
      <w:r w:rsidRPr="0034699D">
        <w:rPr>
          <w:i/>
          <w:vertAlign w:val="subscript"/>
        </w:rPr>
        <w:t>ActualGrid</w:t>
      </w:r>
      <w:proofErr w:type="spellEnd"/>
      <w:r w:rsidRPr="0034699D">
        <w:t>) = 1,000 MWh.</w:t>
      </w:r>
    </w:p>
    <w:p w14:paraId="3F98CFCD" w14:textId="77777777" w:rsidR="00AF235A" w:rsidRDefault="008F30F2">
      <w:pPr>
        <w:autoSpaceDE w:val="0"/>
        <w:autoSpaceDN w:val="0"/>
        <w:adjustRightInd w:val="0"/>
        <w:spacing w:after="200"/>
        <w:ind w:firstLine="720"/>
        <w:rPr>
          <w:rFonts w:cs="Arial"/>
          <w:lang w:bidi="he-IL"/>
        </w:rPr>
      </w:pPr>
      <w:r>
        <w:rPr>
          <w:rFonts w:cs="Arial"/>
          <w:lang w:bidi="he-IL"/>
        </w:rPr>
        <w:t>(d)</w:t>
      </w:r>
      <w:r>
        <w:rPr>
          <w:rFonts w:cs="Arial"/>
          <w:lang w:bidi="he-IL"/>
        </w:rPr>
        <w:tab/>
        <w:t>Energy Payment Rate (</w:t>
      </w:r>
      <w:r>
        <w:rPr>
          <w:rFonts w:cs="Arial"/>
          <w:i/>
          <w:lang w:bidi="he-IL"/>
        </w:rPr>
        <w:t>EPR</w:t>
      </w:r>
      <w:r>
        <w:rPr>
          <w:rFonts w:cs="Arial"/>
          <w:lang w:bidi="he-IL"/>
        </w:rPr>
        <w:t>) = $30/MWh.</w:t>
      </w:r>
    </w:p>
    <w:p w14:paraId="6468D1E6" w14:textId="469729A8" w:rsidR="00AF235A" w:rsidRDefault="008F30F2">
      <w:pPr>
        <w:autoSpaceDE w:val="0"/>
        <w:autoSpaceDN w:val="0"/>
        <w:adjustRightInd w:val="0"/>
        <w:spacing w:after="200"/>
        <w:rPr>
          <w:rFonts w:cs="Arial"/>
          <w:lang w:bidi="he-IL"/>
        </w:rPr>
      </w:pPr>
      <w:r>
        <w:rPr>
          <w:rFonts w:cs="Arial"/>
          <w:lang w:bidi="he-IL"/>
        </w:rPr>
        <w:t>Given these assumed facts, Seller calculates the Energy Payment Reduction due to Company as follows:</w:t>
      </w:r>
    </w:p>
    <w:p w14:paraId="24494A02" w14:textId="77777777" w:rsidR="00AF235A" w:rsidRDefault="008F30F2">
      <w:pPr>
        <w:tabs>
          <w:tab w:val="left" w:pos="3870"/>
        </w:tabs>
        <w:autoSpaceDE w:val="0"/>
        <w:autoSpaceDN w:val="0"/>
        <w:adjustRightInd w:val="0"/>
        <w:rPr>
          <w:rFonts w:cs="Arial"/>
          <w:u w:val="single"/>
          <w:lang w:bidi="he-IL"/>
        </w:rPr>
      </w:pPr>
      <w:r>
        <w:rPr>
          <w:rFonts w:cs="Arial"/>
          <w:i/>
          <w:u w:val="single"/>
          <w:lang w:bidi="he-IL"/>
        </w:rPr>
        <w:t>Reduction of Monthly Energy Payment</w:t>
      </w:r>
      <w:r>
        <w:rPr>
          <w:rFonts w:cs="Arial"/>
          <w:lang w:bidi="he-IL"/>
        </w:rPr>
        <w:tab/>
      </w:r>
    </w:p>
    <w:p w14:paraId="2AA90652" w14:textId="77777777" w:rsidR="00AF235A" w:rsidRDefault="008F30F2">
      <w:pPr>
        <w:tabs>
          <w:tab w:val="left" w:pos="3870"/>
        </w:tabs>
        <w:autoSpaceDE w:val="0"/>
        <w:autoSpaceDN w:val="0"/>
        <w:adjustRightInd w:val="0"/>
        <w:rPr>
          <w:rFonts w:cs="Arial"/>
          <w:lang w:bidi="he-IL"/>
        </w:rPr>
      </w:pPr>
      <w:r>
        <w:rPr>
          <w:rFonts w:cs="Arial"/>
          <w:lang w:bidi="he-IL"/>
        </w:rPr>
        <w:tab/>
      </w:r>
    </w:p>
    <w:p w14:paraId="3164383B" w14:textId="77777777" w:rsidR="00AF235A" w:rsidRDefault="008F30F2">
      <w:pPr>
        <w:tabs>
          <w:tab w:val="left" w:pos="3870"/>
        </w:tabs>
        <w:autoSpaceDE w:val="0"/>
        <w:autoSpaceDN w:val="0"/>
        <w:adjustRightInd w:val="0"/>
        <w:rPr>
          <w:rFonts w:cs="Arial"/>
          <w:color w:val="000000"/>
        </w:rPr>
      </w:pPr>
      <w:r>
        <w:rPr>
          <w:rFonts w:cs="Arial"/>
          <w:lang w:bidi="he-IL"/>
        </w:rPr>
        <w:tab/>
        <w:t xml:space="preserve">= </w:t>
      </w:r>
      <w:r>
        <w:rPr>
          <w:rFonts w:cs="Arial"/>
          <w:color w:val="000000"/>
        </w:rPr>
        <w:t xml:space="preserve">[1 – (RTE </w:t>
      </w:r>
      <w:r>
        <w:rPr>
          <w:rFonts w:ascii="Arial,Italic" w:hAnsi="Arial,Italic" w:cs="Arial,Italic"/>
          <w:i/>
          <w:iCs/>
          <w:color w:val="000000"/>
        </w:rPr>
        <w:t xml:space="preserve">/ </w:t>
      </w:r>
      <w:r>
        <w:rPr>
          <w:rFonts w:cs="Arial"/>
          <w:color w:val="000000"/>
        </w:rPr>
        <w:t>RTE</w:t>
      </w:r>
      <w:r>
        <w:rPr>
          <w:rFonts w:ascii="Arial,Italic" w:hAnsi="Arial,Italic" w:cs="Arial,Italic"/>
          <w:i/>
          <w:iCs/>
          <w:color w:val="000000"/>
          <w:sz w:val="16"/>
          <w:szCs w:val="16"/>
        </w:rPr>
        <w:t>G</w:t>
      </w:r>
      <w:r>
        <w:rPr>
          <w:rFonts w:cs="Arial"/>
          <w:color w:val="000000"/>
        </w:rPr>
        <w:t>)] x (</w:t>
      </w:r>
      <w:proofErr w:type="spellStart"/>
      <w:r>
        <w:rPr>
          <w:rFonts w:cs="Arial"/>
          <w:color w:val="000000"/>
        </w:rPr>
        <w:t>MWh</w:t>
      </w:r>
      <w:r>
        <w:rPr>
          <w:rFonts w:cs="Arial"/>
          <w:i/>
          <w:color w:val="000000"/>
          <w:vertAlign w:val="subscript"/>
        </w:rPr>
        <w:t>ActualGrid</w:t>
      </w:r>
      <w:proofErr w:type="spellEnd"/>
      <w:r>
        <w:rPr>
          <w:rFonts w:cs="Arial"/>
          <w:color w:val="000000"/>
        </w:rPr>
        <w:t xml:space="preserve"> x EPR)</w:t>
      </w:r>
    </w:p>
    <w:p w14:paraId="6CCDEB00" w14:textId="77777777" w:rsidR="00AF235A" w:rsidRDefault="008F30F2">
      <w:pPr>
        <w:tabs>
          <w:tab w:val="left" w:pos="3870"/>
        </w:tabs>
        <w:autoSpaceDE w:val="0"/>
        <w:autoSpaceDN w:val="0"/>
        <w:adjustRightInd w:val="0"/>
        <w:rPr>
          <w:rFonts w:cs="Arial"/>
          <w:lang w:bidi="he-IL"/>
        </w:rPr>
      </w:pPr>
      <w:r>
        <w:rPr>
          <w:rFonts w:cs="Arial"/>
          <w:lang w:bidi="he-IL"/>
        </w:rPr>
        <w:tab/>
      </w:r>
    </w:p>
    <w:p w14:paraId="32BD485A" w14:textId="77777777" w:rsidR="00AF235A" w:rsidRDefault="008F30F2">
      <w:pPr>
        <w:tabs>
          <w:tab w:val="left" w:pos="3870"/>
        </w:tabs>
        <w:autoSpaceDE w:val="0"/>
        <w:autoSpaceDN w:val="0"/>
        <w:adjustRightInd w:val="0"/>
        <w:rPr>
          <w:rFonts w:cs="Arial"/>
          <w:color w:val="000000"/>
        </w:rPr>
      </w:pPr>
      <w:r>
        <w:rPr>
          <w:rFonts w:cs="Arial"/>
          <w:lang w:bidi="he-IL"/>
        </w:rPr>
        <w:tab/>
        <w:t xml:space="preserve">= </w:t>
      </w:r>
      <w:r>
        <w:rPr>
          <w:rFonts w:cs="Arial"/>
          <w:color w:val="000000"/>
        </w:rPr>
        <w:t>[1 – (85% / 87%)] x (1,000 MWh x $30/MWh)</w:t>
      </w:r>
    </w:p>
    <w:p w14:paraId="228D6729" w14:textId="77777777" w:rsidR="00AF235A" w:rsidRDefault="008F30F2">
      <w:pPr>
        <w:tabs>
          <w:tab w:val="left" w:pos="3870"/>
        </w:tabs>
        <w:autoSpaceDE w:val="0"/>
        <w:autoSpaceDN w:val="0"/>
        <w:adjustRightInd w:val="0"/>
        <w:rPr>
          <w:rFonts w:cs="Arial"/>
          <w:lang w:bidi="he-IL"/>
        </w:rPr>
      </w:pPr>
      <w:r>
        <w:rPr>
          <w:rFonts w:cs="Arial"/>
          <w:lang w:bidi="he-IL"/>
        </w:rPr>
        <w:tab/>
      </w:r>
    </w:p>
    <w:p w14:paraId="25BB47CB" w14:textId="77777777" w:rsidR="00AF235A" w:rsidRDefault="008F30F2">
      <w:pPr>
        <w:tabs>
          <w:tab w:val="left" w:pos="3870"/>
        </w:tabs>
        <w:autoSpaceDE w:val="0"/>
        <w:autoSpaceDN w:val="0"/>
        <w:adjustRightInd w:val="0"/>
        <w:rPr>
          <w:rFonts w:cs="Arial"/>
          <w:color w:val="000000"/>
        </w:rPr>
      </w:pPr>
      <w:r>
        <w:rPr>
          <w:rFonts w:cs="Arial"/>
          <w:lang w:bidi="he-IL"/>
        </w:rPr>
        <w:tab/>
        <w:t>= $</w:t>
      </w:r>
      <w:r>
        <w:rPr>
          <w:rFonts w:cs="Arial"/>
          <w:color w:val="000000"/>
        </w:rPr>
        <w:t>689.66</w:t>
      </w:r>
    </w:p>
    <w:p w14:paraId="1CBDFD8E" w14:textId="77777777" w:rsidR="00AF235A" w:rsidRDefault="00AF235A">
      <w:pPr>
        <w:tabs>
          <w:tab w:val="left" w:pos="4140"/>
        </w:tabs>
        <w:autoSpaceDE w:val="0"/>
        <w:autoSpaceDN w:val="0"/>
        <w:adjustRightInd w:val="0"/>
        <w:rPr>
          <w:rFonts w:cs="Arial"/>
          <w:color w:val="000000"/>
        </w:rPr>
      </w:pPr>
    </w:p>
    <w:p w14:paraId="09D91148" w14:textId="2083B930" w:rsidR="00D204CB" w:rsidRDefault="00D204CB" w:rsidP="0034699D">
      <w:pPr>
        <w:autoSpaceDE w:val="0"/>
        <w:autoSpaceDN w:val="0"/>
        <w:adjustRightInd w:val="0"/>
        <w:spacing w:after="200"/>
        <w:rPr>
          <w:rFonts w:cs="Arial"/>
          <w:b/>
          <w:lang w:bidi="he-IL"/>
        </w:rPr>
      </w:pPr>
      <w:r>
        <w:rPr>
          <w:rFonts w:cs="Arial"/>
          <w:b/>
          <w:lang w:bidi="he-IL"/>
        </w:rPr>
        <w:t>Example of CAF Calculation</w:t>
      </w:r>
    </w:p>
    <w:p w14:paraId="67789C8B" w14:textId="77777777" w:rsidR="00D204CB" w:rsidRPr="00A61D09" w:rsidRDefault="00D204CB" w:rsidP="00D204CB">
      <w:pPr>
        <w:autoSpaceDE w:val="0"/>
        <w:autoSpaceDN w:val="0"/>
        <w:adjustRightInd w:val="0"/>
        <w:rPr>
          <w:rFonts w:cs="Arial"/>
        </w:rPr>
      </w:pPr>
    </w:p>
    <w:p w14:paraId="191A72D7" w14:textId="38227F8E" w:rsidR="00D204CB" w:rsidRDefault="00D204CB" w:rsidP="0034699D">
      <w:pPr>
        <w:autoSpaceDE w:val="0"/>
        <w:autoSpaceDN w:val="0"/>
        <w:adjustRightInd w:val="0"/>
        <w:spacing w:after="200"/>
        <w:rPr>
          <w:rFonts w:cs="Arial"/>
          <w:lang w:bidi="he-IL"/>
        </w:rPr>
      </w:pPr>
      <w:r>
        <w:rPr>
          <w:rFonts w:cs="Arial"/>
          <w:lang w:bidi="he-IL"/>
        </w:rPr>
        <w:t>Example of Capacity Availability Factor calculation based on the following assumed facts:</w:t>
      </w:r>
    </w:p>
    <w:p w14:paraId="26B45CA0" w14:textId="1E842C27" w:rsidR="00D204CB" w:rsidRPr="00BA6F11" w:rsidRDefault="00D204CB" w:rsidP="00D204CB">
      <w:pPr>
        <w:pStyle w:val="ListParagraph"/>
        <w:numPr>
          <w:ilvl w:val="4"/>
          <w:numId w:val="92"/>
        </w:numPr>
        <w:tabs>
          <w:tab w:val="left" w:pos="1440"/>
          <w:tab w:val="left" w:pos="6750"/>
        </w:tabs>
        <w:spacing w:after="200"/>
        <w:ind w:right="360"/>
        <w:rPr>
          <w:rFonts w:cs="Arial"/>
          <w:lang w:bidi="he-IL"/>
        </w:rPr>
      </w:pPr>
      <w:r w:rsidRPr="00BA6F11">
        <w:rPr>
          <w:rFonts w:cs="Arial"/>
          <w:lang w:bidi="he-IL"/>
        </w:rPr>
        <w:t xml:space="preserve">Seller’s </w:t>
      </w:r>
      <w:r>
        <w:rPr>
          <w:rFonts w:cs="Arial"/>
          <w:lang w:bidi="he-IL"/>
        </w:rPr>
        <w:t xml:space="preserve">Guaranteed Storage Capacity </w:t>
      </w:r>
      <w:r w:rsidRPr="00BA6F11">
        <w:rPr>
          <w:rFonts w:cs="Arial"/>
          <w:lang w:bidi="he-IL"/>
        </w:rPr>
        <w:t xml:space="preserve">= </w:t>
      </w:r>
      <w:r>
        <w:rPr>
          <w:rFonts w:cs="Arial"/>
          <w:lang w:bidi="he-IL"/>
        </w:rPr>
        <w:t>400 MWh</w:t>
      </w:r>
      <w:r w:rsidRPr="00BA6F11">
        <w:rPr>
          <w:rFonts w:cs="Arial"/>
          <w:lang w:bidi="he-IL"/>
        </w:rPr>
        <w:t>.</w:t>
      </w:r>
    </w:p>
    <w:p w14:paraId="70523AA4" w14:textId="0F6A89D0" w:rsidR="00D204CB" w:rsidRPr="00BA6F11" w:rsidRDefault="00D204CB" w:rsidP="0034699D">
      <w:pPr>
        <w:pStyle w:val="ListParagraph"/>
        <w:numPr>
          <w:ilvl w:val="4"/>
          <w:numId w:val="46"/>
        </w:numPr>
        <w:spacing w:after="200"/>
        <w:rPr>
          <w:rFonts w:cs="Arial"/>
          <w:lang w:bidi="he-IL"/>
        </w:rPr>
      </w:pPr>
      <w:r w:rsidRPr="00BA6F11">
        <w:rPr>
          <w:rFonts w:cs="Arial"/>
          <w:lang w:bidi="he-IL"/>
        </w:rPr>
        <w:t xml:space="preserve">Seller’s </w:t>
      </w:r>
      <w:r>
        <w:rPr>
          <w:rFonts w:cs="Arial"/>
          <w:lang w:bidi="he-IL"/>
        </w:rPr>
        <w:t xml:space="preserve">Scheduled Maintenance Energy </w:t>
      </w:r>
      <w:r w:rsidRPr="00BA6F11">
        <w:rPr>
          <w:rFonts w:cs="Arial"/>
          <w:lang w:bidi="he-IL"/>
        </w:rPr>
        <w:t xml:space="preserve">= </w:t>
      </w:r>
      <w:r>
        <w:rPr>
          <w:rFonts w:cs="Arial"/>
          <w:lang w:bidi="he-IL"/>
        </w:rPr>
        <w:t>9,600 MWh</w:t>
      </w:r>
      <w:r w:rsidR="001F4AF4">
        <w:rPr>
          <w:rFonts w:cs="Arial"/>
          <w:lang w:bidi="he-IL"/>
        </w:rPr>
        <w:t>-hour</w:t>
      </w:r>
      <w:r w:rsidRPr="00BA6F11">
        <w:rPr>
          <w:rFonts w:cs="Arial"/>
          <w:lang w:bidi="he-IL"/>
        </w:rPr>
        <w:t>.</w:t>
      </w:r>
    </w:p>
    <w:p w14:paraId="1DA0A196" w14:textId="7899C53F" w:rsidR="00D204CB" w:rsidRDefault="00D204CB" w:rsidP="00D204CB">
      <w:pPr>
        <w:pStyle w:val="ListParagraph"/>
        <w:numPr>
          <w:ilvl w:val="4"/>
          <w:numId w:val="46"/>
        </w:numPr>
        <w:tabs>
          <w:tab w:val="clear" w:pos="1800"/>
          <w:tab w:val="num" w:pos="1260"/>
        </w:tabs>
        <w:spacing w:after="200"/>
        <w:ind w:left="1260" w:hanging="540"/>
        <w:rPr>
          <w:rFonts w:cs="Arial"/>
          <w:lang w:bidi="he-IL"/>
        </w:rPr>
      </w:pPr>
      <w:r>
        <w:rPr>
          <w:rFonts w:cs="Arial"/>
          <w:lang w:bidi="he-IL"/>
        </w:rPr>
        <w:t>Seller’s Available Capacity</w:t>
      </w:r>
      <w:r w:rsidRPr="00F272AD">
        <w:rPr>
          <w:rFonts w:cs="Arial"/>
          <w:lang w:bidi="he-IL"/>
        </w:rPr>
        <w:t xml:space="preserve"> = </w:t>
      </w:r>
      <w:r>
        <w:rPr>
          <w:rFonts w:cs="Arial"/>
          <w:lang w:bidi="he-IL"/>
        </w:rPr>
        <w:t>238,080</w:t>
      </w:r>
      <w:r w:rsidRPr="00F272AD">
        <w:rPr>
          <w:rFonts w:cs="Arial"/>
          <w:lang w:bidi="he-IL"/>
        </w:rPr>
        <w:t xml:space="preserve"> MWh</w:t>
      </w:r>
      <w:r w:rsidR="001F4AF4">
        <w:rPr>
          <w:rFonts w:cs="Arial"/>
          <w:lang w:bidi="he-IL"/>
        </w:rPr>
        <w:t>-hour</w:t>
      </w:r>
      <w:r w:rsidRPr="00F272AD">
        <w:rPr>
          <w:rFonts w:cs="Arial"/>
          <w:lang w:bidi="he-IL"/>
        </w:rPr>
        <w:t>.</w:t>
      </w:r>
    </w:p>
    <w:p w14:paraId="3663C2A5" w14:textId="3025FE9B" w:rsidR="00D204CB" w:rsidRDefault="00D204CB" w:rsidP="00D204CB">
      <w:pPr>
        <w:pStyle w:val="ListParagraph"/>
        <w:numPr>
          <w:ilvl w:val="4"/>
          <w:numId w:val="46"/>
        </w:numPr>
        <w:tabs>
          <w:tab w:val="clear" w:pos="1800"/>
          <w:tab w:val="num" w:pos="1260"/>
        </w:tabs>
        <w:spacing w:after="200"/>
        <w:ind w:left="1260" w:hanging="540"/>
        <w:rPr>
          <w:rFonts w:cs="Arial"/>
          <w:lang w:bidi="he-IL"/>
        </w:rPr>
      </w:pPr>
      <w:r>
        <w:rPr>
          <w:rFonts w:cs="Arial"/>
          <w:lang w:bidi="he-IL"/>
        </w:rPr>
        <w:t xml:space="preserve">Period Energy = </w:t>
      </w:r>
      <w:r w:rsidR="001F4AF4">
        <w:rPr>
          <w:rFonts w:cs="Arial"/>
          <w:lang w:bidi="he-IL"/>
        </w:rPr>
        <w:t>(31 Days)</w:t>
      </w:r>
    </w:p>
    <w:p w14:paraId="2541970B" w14:textId="05359DE6" w:rsidR="00D204CB" w:rsidRDefault="00D204CB" w:rsidP="0034699D">
      <w:pPr>
        <w:autoSpaceDE w:val="0"/>
        <w:autoSpaceDN w:val="0"/>
        <w:adjustRightInd w:val="0"/>
        <w:spacing w:after="200"/>
        <w:rPr>
          <w:rFonts w:cs="Arial"/>
          <w:lang w:bidi="he-IL"/>
        </w:rPr>
      </w:pPr>
      <w:r>
        <w:rPr>
          <w:rFonts w:cs="Arial"/>
          <w:lang w:bidi="he-IL"/>
        </w:rPr>
        <w:t xml:space="preserve">Given these assumed facts, the </w:t>
      </w:r>
      <w:r w:rsidR="008772ED">
        <w:t>Capacity</w:t>
      </w:r>
      <w:r w:rsidR="008772ED" w:rsidRPr="0034699D">
        <w:t xml:space="preserve"> Availability Factor</w:t>
      </w:r>
      <w:r w:rsidR="008772ED">
        <w:t xml:space="preserve"> </w:t>
      </w:r>
      <w:r>
        <w:rPr>
          <w:rFonts w:cs="Arial"/>
          <w:lang w:bidi="he-IL"/>
        </w:rPr>
        <w:t>is calculated as follows:</w:t>
      </w:r>
    </w:p>
    <w:p w14:paraId="604C5284" w14:textId="44C50F0A" w:rsidR="00D204CB" w:rsidRPr="0034699D" w:rsidRDefault="00D204CB" w:rsidP="0034699D">
      <w:pPr>
        <w:tabs>
          <w:tab w:val="left" w:pos="3870"/>
        </w:tabs>
        <w:autoSpaceDE w:val="0"/>
        <w:autoSpaceDN w:val="0"/>
        <w:adjustRightInd w:val="0"/>
        <w:rPr>
          <w:u w:val="single"/>
        </w:rPr>
      </w:pPr>
      <w:r>
        <w:rPr>
          <w:rFonts w:cs="Arial"/>
          <w:i/>
          <w:u w:val="single"/>
          <w:lang w:bidi="he-IL"/>
        </w:rPr>
        <w:t>Capacity</w:t>
      </w:r>
      <w:r w:rsidRPr="0034699D">
        <w:rPr>
          <w:i/>
          <w:u w:val="single"/>
        </w:rPr>
        <w:t xml:space="preserve"> Availability Factor</w:t>
      </w:r>
      <w:r>
        <w:rPr>
          <w:rFonts w:cs="Arial"/>
          <w:lang w:bidi="he-IL"/>
        </w:rPr>
        <w:tab/>
      </w:r>
    </w:p>
    <w:p w14:paraId="6B0683C4" w14:textId="36692701" w:rsidR="00D204CB" w:rsidRDefault="00D204CB" w:rsidP="00D204CB">
      <w:pPr>
        <w:tabs>
          <w:tab w:val="left" w:pos="3870"/>
        </w:tabs>
        <w:autoSpaceDE w:val="0"/>
        <w:autoSpaceDN w:val="0"/>
        <w:adjustRightInd w:val="0"/>
        <w:rPr>
          <w:rFonts w:cs="Arial"/>
          <w:lang w:bidi="he-IL"/>
        </w:rPr>
      </w:pPr>
      <w:r>
        <w:rPr>
          <w:rFonts w:cs="Arial"/>
          <w:lang w:bidi="he-IL"/>
        </w:rPr>
        <w:tab/>
      </w:r>
    </w:p>
    <w:p w14:paraId="73F9F308" w14:textId="77777777" w:rsidR="00D204CB" w:rsidRDefault="00D204CB" w:rsidP="00D204CB">
      <w:pPr>
        <w:tabs>
          <w:tab w:val="left" w:pos="3870"/>
        </w:tabs>
        <w:autoSpaceDE w:val="0"/>
        <w:autoSpaceDN w:val="0"/>
        <w:adjustRightInd w:val="0"/>
        <w:ind w:left="3870" w:hanging="3870"/>
        <w:rPr>
          <w:rFonts w:cs="Arial"/>
          <w:color w:val="000000"/>
        </w:rPr>
      </w:pPr>
      <w:r>
        <w:rPr>
          <w:rFonts w:cs="Arial"/>
          <w:lang w:bidi="he-IL"/>
        </w:rPr>
        <w:tab/>
      </w:r>
      <w:r w:rsidRPr="000D0CBF">
        <w:t xml:space="preserve">= (AC + SME) </w:t>
      </w:r>
      <w:r>
        <w:t>/</w:t>
      </w:r>
      <w:r w:rsidRPr="000D0CBF">
        <w:t xml:space="preserve"> PE</w:t>
      </w:r>
    </w:p>
    <w:p w14:paraId="56ED6B6C" w14:textId="77777777" w:rsidR="00D204CB" w:rsidRDefault="00D204CB" w:rsidP="00D204CB">
      <w:pPr>
        <w:tabs>
          <w:tab w:val="left" w:pos="3870"/>
        </w:tabs>
        <w:autoSpaceDE w:val="0"/>
        <w:autoSpaceDN w:val="0"/>
        <w:adjustRightInd w:val="0"/>
        <w:rPr>
          <w:rFonts w:cs="Arial"/>
          <w:lang w:bidi="he-IL"/>
        </w:rPr>
      </w:pPr>
      <w:r>
        <w:rPr>
          <w:rFonts w:cs="Arial"/>
          <w:lang w:bidi="he-IL"/>
        </w:rPr>
        <w:tab/>
      </w:r>
    </w:p>
    <w:p w14:paraId="6D3EEF44" w14:textId="4452F1AF" w:rsidR="00D204CB" w:rsidRPr="0034699D" w:rsidRDefault="00D204CB" w:rsidP="0034699D">
      <w:pPr>
        <w:tabs>
          <w:tab w:val="left" w:pos="3870"/>
        </w:tabs>
        <w:autoSpaceDE w:val="0"/>
        <w:autoSpaceDN w:val="0"/>
        <w:adjustRightInd w:val="0"/>
        <w:ind w:left="3870" w:hanging="3870"/>
        <w:rPr>
          <w:color w:val="000000"/>
        </w:rPr>
      </w:pPr>
      <w:r>
        <w:rPr>
          <w:rFonts w:cs="Arial"/>
          <w:lang w:bidi="he-IL"/>
        </w:rPr>
        <w:tab/>
        <w:t xml:space="preserve">= </w:t>
      </w:r>
      <w:r>
        <w:rPr>
          <w:rFonts w:cs="Arial"/>
          <w:color w:val="000000"/>
        </w:rPr>
        <w:t>[238,080</w:t>
      </w:r>
      <w:r w:rsidRPr="0034699D">
        <w:rPr>
          <w:color w:val="000000"/>
        </w:rPr>
        <w:t xml:space="preserve"> MWh</w:t>
      </w:r>
      <w:r w:rsidR="008772ED" w:rsidRPr="0034699D">
        <w:rPr>
          <w:color w:val="000000"/>
        </w:rPr>
        <w:t>-hour</w:t>
      </w:r>
      <w:r w:rsidRPr="0034699D">
        <w:rPr>
          <w:color w:val="000000"/>
        </w:rPr>
        <w:t xml:space="preserve"> </w:t>
      </w:r>
      <w:r>
        <w:rPr>
          <w:rFonts w:cs="Arial"/>
          <w:color w:val="000000"/>
        </w:rPr>
        <w:t>+ 9,600</w:t>
      </w:r>
      <w:r w:rsidR="008772ED">
        <w:rPr>
          <w:rFonts w:cs="Arial"/>
          <w:color w:val="000000"/>
        </w:rPr>
        <w:t xml:space="preserve"> MWh-hour</w:t>
      </w:r>
      <w:r>
        <w:rPr>
          <w:rFonts w:cs="Arial"/>
          <w:color w:val="000000"/>
        </w:rPr>
        <w:t xml:space="preserve">] / </w:t>
      </w:r>
      <w:r w:rsidR="008772ED">
        <w:rPr>
          <w:rFonts w:cs="Arial"/>
          <w:color w:val="000000"/>
        </w:rPr>
        <w:t>(31</w:t>
      </w:r>
      <w:r w:rsidR="008772ED" w:rsidRPr="0034699D">
        <w:rPr>
          <w:color w:val="000000"/>
        </w:rPr>
        <w:t xml:space="preserve"> Days </w:t>
      </w:r>
      <w:r w:rsidR="008772ED">
        <w:rPr>
          <w:rFonts w:cs="Arial"/>
          <w:color w:val="000000"/>
        </w:rPr>
        <w:t>x 24 hours per Day x 400 MWh)</w:t>
      </w:r>
    </w:p>
    <w:p w14:paraId="226DE629" w14:textId="291795E3" w:rsidR="00D204CB" w:rsidRDefault="00D204CB" w:rsidP="00D204CB">
      <w:pPr>
        <w:tabs>
          <w:tab w:val="left" w:pos="3870"/>
        </w:tabs>
        <w:autoSpaceDE w:val="0"/>
        <w:autoSpaceDN w:val="0"/>
        <w:adjustRightInd w:val="0"/>
        <w:rPr>
          <w:rFonts w:cs="Arial"/>
          <w:lang w:bidi="he-IL"/>
        </w:rPr>
      </w:pPr>
      <w:r>
        <w:rPr>
          <w:rFonts w:cs="Arial"/>
          <w:lang w:bidi="he-IL"/>
        </w:rPr>
        <w:tab/>
      </w:r>
    </w:p>
    <w:p w14:paraId="6D238071" w14:textId="428D7F13" w:rsidR="00D204CB" w:rsidRDefault="00D204CB" w:rsidP="00D204CB">
      <w:pPr>
        <w:tabs>
          <w:tab w:val="left" w:pos="3870"/>
        </w:tabs>
        <w:autoSpaceDE w:val="0"/>
        <w:autoSpaceDN w:val="0"/>
        <w:adjustRightInd w:val="0"/>
        <w:ind w:left="3870" w:hanging="3870"/>
        <w:rPr>
          <w:rFonts w:cs="Arial"/>
          <w:color w:val="000000"/>
        </w:rPr>
      </w:pPr>
      <w:r>
        <w:rPr>
          <w:rFonts w:cs="Arial"/>
          <w:lang w:bidi="he-IL"/>
        </w:rPr>
        <w:tab/>
        <w:t xml:space="preserve">= 247,680 </w:t>
      </w:r>
      <w:r w:rsidRPr="0034699D">
        <w:t>MWh</w:t>
      </w:r>
      <w:r w:rsidR="008772ED">
        <w:rPr>
          <w:rFonts w:cs="Arial"/>
          <w:lang w:bidi="he-IL"/>
        </w:rPr>
        <w:t>-hour</w:t>
      </w:r>
      <w:r>
        <w:rPr>
          <w:rFonts w:cs="Arial"/>
          <w:lang w:bidi="he-IL"/>
        </w:rPr>
        <w:t xml:space="preserve"> / 297,600</w:t>
      </w:r>
      <w:r w:rsidRPr="0034699D">
        <w:t xml:space="preserve"> MWh</w:t>
      </w:r>
      <w:r w:rsidR="008772ED">
        <w:rPr>
          <w:rFonts w:cs="Arial"/>
          <w:lang w:bidi="he-IL"/>
        </w:rPr>
        <w:t>-hour</w:t>
      </w:r>
    </w:p>
    <w:p w14:paraId="06036F2F" w14:textId="77777777" w:rsidR="00D204CB" w:rsidRDefault="00D204CB" w:rsidP="00D204CB">
      <w:pPr>
        <w:tabs>
          <w:tab w:val="left" w:pos="3870"/>
        </w:tabs>
        <w:autoSpaceDE w:val="0"/>
        <w:autoSpaceDN w:val="0"/>
        <w:adjustRightInd w:val="0"/>
        <w:ind w:left="3870" w:hanging="3870"/>
        <w:rPr>
          <w:rFonts w:cs="Arial"/>
          <w:color w:val="000000"/>
        </w:rPr>
      </w:pPr>
    </w:p>
    <w:p w14:paraId="4CCD0290" w14:textId="77777777" w:rsidR="00D204CB" w:rsidRDefault="00D204CB" w:rsidP="00D204CB">
      <w:pPr>
        <w:tabs>
          <w:tab w:val="left" w:pos="3870"/>
        </w:tabs>
        <w:autoSpaceDE w:val="0"/>
        <w:autoSpaceDN w:val="0"/>
        <w:adjustRightInd w:val="0"/>
        <w:ind w:left="3870" w:hanging="3870"/>
        <w:rPr>
          <w:rFonts w:cs="Arial"/>
          <w:color w:val="000000"/>
        </w:rPr>
      </w:pPr>
      <w:r>
        <w:rPr>
          <w:rFonts w:cs="Arial"/>
          <w:color w:val="000000"/>
        </w:rPr>
        <w:tab/>
        <w:t>= 0.8323</w:t>
      </w:r>
    </w:p>
    <w:p w14:paraId="18BE07CA" w14:textId="77777777" w:rsidR="00D204CB" w:rsidRPr="0034699D" w:rsidRDefault="00D204CB" w:rsidP="0034699D">
      <w:pPr>
        <w:autoSpaceDE w:val="0"/>
        <w:autoSpaceDN w:val="0"/>
        <w:adjustRightInd w:val="0"/>
        <w:rPr>
          <w:b/>
        </w:rPr>
      </w:pPr>
    </w:p>
    <w:p w14:paraId="2838C8E8" w14:textId="77777777" w:rsidR="00EA46BA" w:rsidRPr="000A3B86" w:rsidRDefault="00EA46BA" w:rsidP="000A3B86">
      <w:pPr>
        <w:pStyle w:val="ListParagraph"/>
        <w:autoSpaceDE w:val="0"/>
        <w:autoSpaceDN w:val="0"/>
        <w:adjustRightInd w:val="0"/>
        <w:ind w:left="1440"/>
        <w:rPr>
          <w:i/>
        </w:rPr>
        <w:sectPr w:rsidR="00EA46BA" w:rsidRPr="000A3B86" w:rsidSect="005069BC">
          <w:footerReference w:type="default" r:id="rId58"/>
          <w:pgSz w:w="12240" w:h="15840" w:code="1"/>
          <w:pgMar w:top="1440" w:right="1440" w:bottom="1440" w:left="1440" w:header="720" w:footer="720" w:gutter="0"/>
          <w:pgNumType w:start="1" w:chapStyle="1"/>
          <w:cols w:space="720"/>
        </w:sectPr>
      </w:pPr>
    </w:p>
    <w:p w14:paraId="08555D3A" w14:textId="45FB6992" w:rsidR="00AF235A" w:rsidRDefault="002132A8" w:rsidP="003855BD">
      <w:pPr>
        <w:pStyle w:val="ExhibitTitle"/>
      </w:pPr>
      <w:bookmarkStart w:id="1231" w:name="_Toc149320732"/>
      <w:bookmarkStart w:id="1232" w:name="_Toc149321048"/>
      <w:bookmarkStart w:id="1233" w:name="_Toc149319323"/>
      <w:bookmarkStart w:id="1234" w:name="_Ref149558737"/>
      <w:bookmarkStart w:id="1235" w:name="_Ref149558835"/>
      <w:bookmarkStart w:id="1236" w:name="_Toc150954926"/>
      <w:r>
        <w:t xml:space="preserve">Exhibit </w:t>
      </w:r>
      <w:r w:rsidR="00F1110C">
        <w:t xml:space="preserve">S </w:t>
      </w:r>
      <w:r w:rsidR="005069BC">
        <w:t xml:space="preserve">- </w:t>
      </w:r>
      <w:r w:rsidR="008F30F2">
        <w:t>METER AND COMMUNICATIONS REQUIREMENTS</w:t>
      </w:r>
      <w:bookmarkEnd w:id="1231"/>
      <w:bookmarkEnd w:id="1232"/>
      <w:bookmarkEnd w:id="1233"/>
      <w:bookmarkEnd w:id="1234"/>
      <w:bookmarkEnd w:id="1235"/>
      <w:bookmarkEnd w:id="1236"/>
    </w:p>
    <w:p w14:paraId="14794DFF" w14:textId="77777777" w:rsidR="00AF235A" w:rsidRDefault="008F30F2">
      <w:pPr>
        <w:spacing w:after="240"/>
      </w:pPr>
      <w:bookmarkStart w:id="1237" w:name="_Hlk59633179"/>
      <w:r>
        <w:t>These meter requirements shall apply to all Electric Metering Devices.</w:t>
      </w:r>
    </w:p>
    <w:p w14:paraId="0CB1F3E6" w14:textId="12C22E82" w:rsidR="00AF235A" w:rsidRDefault="008F30F2" w:rsidP="0034699D">
      <w:pPr>
        <w:numPr>
          <w:ilvl w:val="0"/>
          <w:numId w:val="62"/>
        </w:numPr>
        <w:spacing w:after="240"/>
        <w:jc w:val="left"/>
      </w:pPr>
      <w:r>
        <w:t xml:space="preserve">Electric Metering Devices shall meet requirements set forth in American National Standards Institute (ANSI) C12.1 and 12.20.  Current transformers and voltage transformers supplying this meter should meet requirements of IEEE/ANSI C57.13 and ANSI C57.13.6. In addition to meeting these requirements the current transformers should be high accuracy extended range transformers with at least </w:t>
      </w:r>
      <w:r w:rsidR="00382D4C">
        <w:t>0</w:t>
      </w:r>
      <w:r>
        <w:t>.15% accuracy from 1% to full rating factor</w:t>
      </w:r>
      <w:r w:rsidR="00F32E8D">
        <w:t>, and high voltage transformers should be at least 0.3% accuracy from 90% to 110% of rated voltage</w:t>
      </w:r>
      <w:r>
        <w:t xml:space="preserve">. Prior to the purchase of Electric Metering Devices, current transformers and potential transformers and associated communication equipment, Seller must submit relevant information such that </w:t>
      </w:r>
      <w:proofErr w:type="gramStart"/>
      <w:r>
        <w:t>Company</w:t>
      </w:r>
      <w:proofErr w:type="gramEnd"/>
      <w:r>
        <w:t xml:space="preserve"> can review and verify that the equipment meets Company requirements.</w:t>
      </w:r>
      <w:r w:rsidR="004E23FA" w:rsidRPr="004E23FA">
        <w:t xml:space="preserve"> </w:t>
      </w:r>
      <w:r w:rsidR="004E23FA" w:rsidRPr="00A77E17">
        <w:t xml:space="preserve">For </w:t>
      </w:r>
      <w:r w:rsidR="004E23FA" w:rsidRPr="00BF32CC">
        <w:t xml:space="preserve">Company-owned meters, potential transformers </w:t>
      </w:r>
      <w:r w:rsidR="0060746D">
        <w:t xml:space="preserve">will </w:t>
      </w:r>
      <w:r w:rsidR="004E23FA" w:rsidRPr="00BF32CC">
        <w:t>utilize nominal secondary voltages of 115 volts or 120 volts. Backup meters may utilize current transformers with a lower accuracy class than 0.15% upon mutual agreement of the Parties.</w:t>
      </w:r>
    </w:p>
    <w:p w14:paraId="21E6843D" w14:textId="316A89AD" w:rsidR="00AF235A" w:rsidRDefault="008F30F2" w:rsidP="00D8164C">
      <w:pPr>
        <w:numPr>
          <w:ilvl w:val="0"/>
          <w:numId w:val="62"/>
        </w:numPr>
        <w:spacing w:after="240"/>
      </w:pPr>
      <w:r>
        <w:t xml:space="preserve">No later than ninety (90) Days prior to generating any Test Energy, Seller shall provide to Company in mutually agreeable format all necessary specifications related to the Electric Metering Devices and/or communication therewith including, but not limited to, the make, model, port configuration, connection assignments, </w:t>
      </w:r>
      <w:r w:rsidR="004E23FA">
        <w:t xml:space="preserve">electronic security definition, firewall definitions, </w:t>
      </w:r>
      <w:r>
        <w:t xml:space="preserve">and physical locations.   </w:t>
      </w:r>
    </w:p>
    <w:p w14:paraId="236BEF27" w14:textId="0F8E10BC" w:rsidR="00AF235A" w:rsidRDefault="008F30F2" w:rsidP="00D8164C">
      <w:pPr>
        <w:numPr>
          <w:ilvl w:val="0"/>
          <w:numId w:val="62"/>
        </w:numPr>
        <w:spacing w:after="240"/>
      </w:pPr>
      <w:r>
        <w:t xml:space="preserve">Company may inspect and verify that the equipment was approved and properly installed.  In addition, Company may elect to test the Electric Metering devices for accuracy, current transformers and potential transformers and verify that the communication circuits to </w:t>
      </w:r>
      <w:r w:rsidR="0087095E">
        <w:t>Company are</w:t>
      </w:r>
      <w:r>
        <w:t xml:space="preserve"> operational.  </w:t>
      </w:r>
    </w:p>
    <w:p w14:paraId="7EC28095" w14:textId="360C8A43" w:rsidR="00AF235A" w:rsidRDefault="008F30F2" w:rsidP="00D8164C">
      <w:pPr>
        <w:numPr>
          <w:ilvl w:val="0"/>
          <w:numId w:val="62"/>
        </w:numPr>
        <w:spacing w:after="240"/>
      </w:pPr>
      <w:bookmarkStart w:id="1238" w:name="_Hlk59703400"/>
      <w:r>
        <w:t xml:space="preserve">Upon prior written notice sufficiently in advance, Company shall have the right to make requests </w:t>
      </w:r>
      <w:proofErr w:type="gramStart"/>
      <w:r>
        <w:t>in regard to</w:t>
      </w:r>
      <w:proofErr w:type="gramEnd"/>
      <w:r>
        <w:t xml:space="preserve"> reasonable modifications to Seller’s metering equipment and configurations in order to ensure accurate telemetering and communication. </w:t>
      </w:r>
    </w:p>
    <w:bookmarkEnd w:id="1238"/>
    <w:p w14:paraId="06CBD708" w14:textId="77777777" w:rsidR="00AF235A" w:rsidRDefault="008F30F2" w:rsidP="00D8164C">
      <w:pPr>
        <w:pStyle w:val="Default"/>
        <w:numPr>
          <w:ilvl w:val="0"/>
          <w:numId w:val="62"/>
        </w:numPr>
        <w:jc w:val="both"/>
        <w:rPr>
          <w:color w:val="auto"/>
        </w:rPr>
      </w:pPr>
      <w:r>
        <w:rPr>
          <w:color w:val="auto"/>
        </w:rPr>
        <w:t xml:space="preserve">Company shall have the right to install any telemetering and communication equipment Company deems reasonably necessary for purposes related to this PPA. Seller shall, upon prior written notice sufficiently in advance, cooperate with any such installation. </w:t>
      </w:r>
    </w:p>
    <w:p w14:paraId="55050DF8" w14:textId="77777777" w:rsidR="00AF235A" w:rsidRDefault="00AF235A">
      <w:pPr>
        <w:pStyle w:val="Default"/>
        <w:ind w:left="720"/>
        <w:jc w:val="both"/>
        <w:rPr>
          <w:color w:val="auto"/>
        </w:rPr>
      </w:pPr>
    </w:p>
    <w:p w14:paraId="3DF5C88C" w14:textId="77777777" w:rsidR="00AF235A" w:rsidRDefault="008F30F2" w:rsidP="00D8164C">
      <w:pPr>
        <w:numPr>
          <w:ilvl w:val="0"/>
          <w:numId w:val="62"/>
        </w:numPr>
        <w:spacing w:after="240"/>
      </w:pPr>
      <w:r>
        <w:t>Electric Metering Devices shall be programmed to, at any time of remote electronic communications and access, provide a time and date stamp of downloaded delivery information.</w:t>
      </w:r>
    </w:p>
    <w:p w14:paraId="191B7A74" w14:textId="4D6D2F3F" w:rsidR="00AF235A" w:rsidRDefault="008F30F2" w:rsidP="0034699D">
      <w:pPr>
        <w:spacing w:after="240"/>
      </w:pPr>
      <w:r>
        <w:t xml:space="preserve">Electric Metering Devices shall be programmed to, at any time of manual read of the meter’s display, provide the time and date of the information gathered.  The Seller shall provide the communication channels for the Company’s remote terminal unit and the Company’s </w:t>
      </w:r>
      <w:proofErr w:type="spellStart"/>
      <w:r>
        <w:t>Itron</w:t>
      </w:r>
      <w:proofErr w:type="spellEnd"/>
      <w:r>
        <w:t xml:space="preserve"> Enterprise Edition Meter Data</w:t>
      </w:r>
      <w:r w:rsidR="00707D86">
        <w:t xml:space="preserve"> </w:t>
      </w:r>
      <w:r>
        <w:t xml:space="preserve">Management Agent.  The implementation of these communication paths and RTU shall follow Company’s latest standard.  The Seller must have these communication paths installed, tested, and functional prior to generating Test Energy.  </w:t>
      </w:r>
    </w:p>
    <w:p w14:paraId="4E357494" w14:textId="77777777" w:rsidR="00AF235A" w:rsidRDefault="008F30F2" w:rsidP="00D8164C">
      <w:pPr>
        <w:pStyle w:val="Default"/>
        <w:numPr>
          <w:ilvl w:val="0"/>
          <w:numId w:val="62"/>
        </w:numPr>
        <w:jc w:val="both"/>
        <w:rPr>
          <w:color w:val="auto"/>
        </w:rPr>
      </w:pPr>
      <w:r>
        <w:rPr>
          <w:color w:val="auto"/>
        </w:rPr>
        <w:t xml:space="preserve">Company shall have the right, via read-only access, and upon prior reasonable written notice to Seller, to independently audit Seller’s meters and any records pertaining to the amount of energy generated by the Facility and any associated losses. Any audit shall be performed at the Facility or if applicable, other location within the same state as the Facility which is mutually agreed upon by both Company and Seller.   Records related to such audits, inspections, testing or adjustments shall be maintained and subject to audit by Company for a period of 24 months. Company shall further have the right to request and receive in physical or electronic form </w:t>
      </w:r>
      <w:proofErr w:type="gramStart"/>
      <w:r>
        <w:rPr>
          <w:color w:val="auto"/>
        </w:rPr>
        <w:t>any and all</w:t>
      </w:r>
      <w:proofErr w:type="gramEnd"/>
      <w:r>
        <w:rPr>
          <w:color w:val="auto"/>
        </w:rPr>
        <w:t xml:space="preserve"> records or data files related to such audits, inspections, testing or adjustments. </w:t>
      </w:r>
    </w:p>
    <w:p w14:paraId="73C633B2" w14:textId="77777777" w:rsidR="00AF235A" w:rsidRDefault="00AF235A">
      <w:pPr>
        <w:pStyle w:val="Default"/>
        <w:ind w:left="720"/>
        <w:jc w:val="both"/>
        <w:rPr>
          <w:color w:val="auto"/>
        </w:rPr>
      </w:pPr>
    </w:p>
    <w:p w14:paraId="15BA1D04" w14:textId="77777777" w:rsidR="00AF235A" w:rsidRDefault="008F30F2" w:rsidP="00D8164C">
      <w:pPr>
        <w:numPr>
          <w:ilvl w:val="0"/>
          <w:numId w:val="62"/>
        </w:numPr>
        <w:spacing w:after="240"/>
      </w:pPr>
      <w:r>
        <w:t>Seller shall provide secure and reliable communication from the Electric Metering Devices as follows:</w:t>
      </w:r>
    </w:p>
    <w:p w14:paraId="1FF7E4EB" w14:textId="5796BA85" w:rsidR="00AF235A" w:rsidRDefault="00707D86" w:rsidP="00D8164C">
      <w:pPr>
        <w:numPr>
          <w:ilvl w:val="1"/>
          <w:numId w:val="62"/>
        </w:numPr>
        <w:spacing w:after="240"/>
      </w:pPr>
      <w:r>
        <w:t>Distributed Network Protocol (“</w:t>
      </w:r>
      <w:r w:rsidR="008F30F2">
        <w:t>DNP</w:t>
      </w:r>
      <w:r>
        <w:t>”)</w:t>
      </w:r>
      <w:r w:rsidR="008F30F2">
        <w:t xml:space="preserve"> output from the meter to Company’s EMCC via a remote terminal unit located near the Electric Metering Devices and hardwired from the meter to the remote terminal unit.</w:t>
      </w:r>
    </w:p>
    <w:p w14:paraId="0415C346" w14:textId="4C7E5715" w:rsidR="00AF235A" w:rsidRDefault="008F30F2" w:rsidP="00D8164C">
      <w:pPr>
        <w:numPr>
          <w:ilvl w:val="1"/>
          <w:numId w:val="62"/>
        </w:numPr>
        <w:spacing w:after="240"/>
      </w:pPr>
      <w:r>
        <w:t xml:space="preserve">Time stamped meter register and interval data from the meter to Company’s </w:t>
      </w:r>
      <w:proofErr w:type="spellStart"/>
      <w:r>
        <w:t>Itron</w:t>
      </w:r>
      <w:proofErr w:type="spellEnd"/>
      <w:r>
        <w:t xml:space="preserve"> Enterprise Edition Meter Data Management Agent with servers located in </w:t>
      </w:r>
      <w:r w:rsidR="0087494A" w:rsidRPr="000062B3">
        <w:t>[</w:t>
      </w:r>
      <w:r w:rsidR="0087494A" w:rsidRPr="000062B3">
        <w:rPr>
          <w:highlight w:val="yellow"/>
        </w:rPr>
        <w:t>insert current server location</w:t>
      </w:r>
      <w:r w:rsidR="0087494A">
        <w:t>] [</w:t>
      </w:r>
      <w:r w:rsidR="0087494A" w:rsidRPr="000A3B86">
        <w:rPr>
          <w:highlight w:val="yellow"/>
        </w:rPr>
        <w:t>or</w:t>
      </w:r>
      <w:r w:rsidR="0087494A">
        <w:t>] [</w:t>
      </w:r>
      <w:r>
        <w:t>Denver, CO</w:t>
      </w:r>
      <w:r w:rsidR="0087494A">
        <w:t>]</w:t>
      </w:r>
      <w:r>
        <w:t xml:space="preserve">.  Electric Metering Devices must have an </w:t>
      </w:r>
      <w:proofErr w:type="spellStart"/>
      <w:r>
        <w:t>Itron</w:t>
      </w:r>
      <w:proofErr w:type="spellEnd"/>
      <w:r>
        <w:t xml:space="preserve"> approved Translation Interface Module to facilitate correct data transmission over this communication path. </w:t>
      </w:r>
    </w:p>
    <w:p w14:paraId="51F0F4DF" w14:textId="77777777" w:rsidR="00AF235A" w:rsidRDefault="008F30F2" w:rsidP="00D8164C">
      <w:pPr>
        <w:numPr>
          <w:ilvl w:val="1"/>
          <w:numId w:val="62"/>
        </w:numPr>
        <w:spacing w:after="240"/>
      </w:pPr>
      <w:r>
        <w:t>Prior to generating Test Energy, Seller shall provide to Company one-line electrical drawings of the Facility showing the electrical location of the Electric Metering Devices for Company’s review and approval.</w:t>
      </w:r>
    </w:p>
    <w:p w14:paraId="23EF01CE" w14:textId="77777777" w:rsidR="00AF235A" w:rsidRDefault="00AF235A">
      <w:pPr>
        <w:spacing w:after="240"/>
      </w:pPr>
    </w:p>
    <w:p w14:paraId="2324F9CE" w14:textId="77777777" w:rsidR="00AF235A" w:rsidRDefault="00AF235A">
      <w:pPr>
        <w:autoSpaceDE w:val="0"/>
        <w:autoSpaceDN w:val="0"/>
        <w:adjustRightInd w:val="0"/>
        <w:ind w:left="2880"/>
        <w:rPr>
          <w:rFonts w:cs="Arial"/>
        </w:rPr>
      </w:pPr>
    </w:p>
    <w:p w14:paraId="5C900FA1" w14:textId="77777777" w:rsidR="00AF235A" w:rsidRDefault="00AF235A">
      <w:pPr>
        <w:autoSpaceDE w:val="0"/>
        <w:autoSpaceDN w:val="0"/>
        <w:adjustRightInd w:val="0"/>
        <w:rPr>
          <w:rFonts w:cs="Arial"/>
        </w:rPr>
      </w:pPr>
    </w:p>
    <w:p w14:paraId="1DB46B62" w14:textId="77777777" w:rsidR="00AF235A" w:rsidRDefault="00AF235A">
      <w:pPr>
        <w:autoSpaceDE w:val="0"/>
        <w:autoSpaceDN w:val="0"/>
        <w:adjustRightInd w:val="0"/>
        <w:rPr>
          <w:rFonts w:cs="Arial"/>
        </w:rPr>
      </w:pPr>
    </w:p>
    <w:bookmarkEnd w:id="1237"/>
    <w:p w14:paraId="2D88448D" w14:textId="77777777" w:rsidR="00AF235A" w:rsidRDefault="00AF235A">
      <w:pPr>
        <w:spacing w:after="240"/>
        <w:ind w:firstLine="1440"/>
        <w:textAlignment w:val="baseline"/>
        <w:rPr>
          <w:rFonts w:eastAsia="Arial" w:cs="Arial"/>
          <w:color w:val="000000"/>
        </w:rPr>
      </w:pPr>
    </w:p>
    <w:sectPr w:rsidR="00AF235A" w:rsidSect="000A3B86">
      <w:footerReference w:type="default" r:id="rId59"/>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E7DFA" w14:textId="77777777" w:rsidR="004B3FEF" w:rsidRDefault="004B3FEF">
      <w:r>
        <w:separator/>
      </w:r>
    </w:p>
    <w:p w14:paraId="1383C055" w14:textId="77777777" w:rsidR="004B3FEF" w:rsidRDefault="004B3FEF"/>
    <w:p w14:paraId="40762E8F" w14:textId="77777777" w:rsidR="004B3FEF" w:rsidRDefault="004B3FEF"/>
  </w:endnote>
  <w:endnote w:type="continuationSeparator" w:id="0">
    <w:p w14:paraId="389EC5F3" w14:textId="77777777" w:rsidR="004B3FEF" w:rsidRDefault="004B3FEF">
      <w:r>
        <w:continuationSeparator/>
      </w:r>
    </w:p>
    <w:p w14:paraId="3E1CC083" w14:textId="77777777" w:rsidR="004B3FEF" w:rsidRDefault="004B3FEF"/>
    <w:p w14:paraId="70123522" w14:textId="77777777" w:rsidR="004B3FEF" w:rsidRDefault="004B3FEF"/>
  </w:endnote>
  <w:endnote w:type="continuationNotice" w:id="1">
    <w:p w14:paraId="17FCAD94" w14:textId="77777777" w:rsidR="004B3FEF" w:rsidRDefault="004B3FEF"/>
    <w:p w14:paraId="539BC375" w14:textId="77777777" w:rsidR="004B3FEF" w:rsidRDefault="004B3F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pitch w:val="fixed"/>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Arial,Italic">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A52F7" w14:textId="77777777" w:rsidR="00AF235A" w:rsidRDefault="008F30F2">
    <w:pPr>
      <w:framePr w:wrap="around" w:vAnchor="text" w:hAnchor="margin" w:xAlign="right" w:y="1"/>
      <w:tabs>
        <w:tab w:val="center" w:pos="4680"/>
        <w:tab w:val="right" w:pos="9360"/>
      </w:tabs>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separate"/>
    </w:r>
    <w:r>
      <w:rPr>
        <w:rStyle w:val="PageNumber"/>
        <w:rFonts w:ascii="Arial" w:hAnsi="Arial"/>
        <w:noProof/>
      </w:rPr>
      <w:t>iii</w:t>
    </w:r>
    <w:r>
      <w:rPr>
        <w:rStyle w:val="PageNumber"/>
        <w:rFonts w:ascii="Arial" w:hAnsi="Arial"/>
      </w:rPr>
      <w:fldChar w:fldCharType="end"/>
    </w:r>
  </w:p>
  <w:p w14:paraId="602DB608" w14:textId="77777777" w:rsidR="00AF235A" w:rsidRDefault="00AF235A">
    <w:pPr>
      <w:tabs>
        <w:tab w:val="center" w:pos="4680"/>
        <w:tab w:val="right" w:pos="9360"/>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2697E" w14:textId="77777777" w:rsidR="00AF235A" w:rsidRDefault="008F30F2">
    <w:pPr>
      <w:tabs>
        <w:tab w:val="center" w:pos="4680"/>
        <w:tab w:val="right" w:pos="9360"/>
      </w:tabs>
      <w:spacing w:line="200" w:lineRule="exact"/>
    </w:pPr>
    <w:r>
      <w:tab/>
    </w:r>
  </w:p>
  <w:p w14:paraId="2A35BBC0" w14:textId="77777777" w:rsidR="00AF235A" w:rsidRDefault="004B3FEF" w:rsidP="000A3B86">
    <w:pPr>
      <w:pStyle w:val="Footer"/>
    </w:pPr>
    <w:r>
      <w:rPr>
        <w:noProof/>
        <w:lang w:val="en-GB" w:eastAsia="zh-CN"/>
      </w:rPr>
      <w:pict w14:anchorId="75220200">
        <v:shapetype id="_x0000_t202" coordsize="21600,21600" o:spt="202" path="m,l,21600r21600,l21600,xe">
          <v:stroke joinstyle="miter"/>
          <v:path gradientshapeok="t" o:connecttype="rect"/>
        </v:shapetype>
        <v:shape id="zzmpTrailer_1078_19" o:spid="_x0000_s1406" type="#_x0000_t202" style="position:absolute;left:0;text-align:left;margin-left:-5.35pt;margin-top:-8.75pt;width:201.6pt;height:20.15pt;z-index:-251658240;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" filled="f" stroked="f">
          <v:textbox style="mso-next-textbox:#zzmpTrailer_1078_19" inset="0,0,0,0">
            <w:txbxContent>
              <w:p w14:paraId="4FD02DA6" w14:textId="77777777" w:rsidR="00AF235A" w:rsidRDefault="008F30F2">
                <w:pPr>
                  <w:pStyle w:val="MacPacTrailer"/>
                </w:pPr>
                <w:r>
                  <w:t>DB2/ 42595156.9</w:t>
                </w:r>
              </w:p>
              <w:p w14:paraId="00740D4E" w14:textId="77777777" w:rsidR="00AF235A" w:rsidRDefault="00AF235A">
                <w:pPr>
                  <w:pStyle w:val="MacPacTrailer"/>
                </w:pP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1F054" w14:textId="77777777" w:rsidR="00AF235A" w:rsidRDefault="008F30F2">
    <w:pPr>
      <w:pStyle w:val="Footer"/>
    </w:pPr>
    <w:r>
      <w:tab/>
    </w:r>
  </w:p>
  <w:p w14:paraId="655D9C62" w14:textId="62E9D020" w:rsidR="00AF235A" w:rsidRPr="000A3B86" w:rsidRDefault="00AF235A" w:rsidP="000A3B8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E7CD1" w14:textId="77777777" w:rsidR="00AF235A" w:rsidRDefault="00AF235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FA41E" w14:textId="77777777" w:rsidR="00AF235A" w:rsidRPr="000A3B86" w:rsidRDefault="008F30F2">
    <w:pPr>
      <w:tabs>
        <w:tab w:val="center" w:pos="4680"/>
        <w:tab w:val="right" w:pos="9360"/>
      </w:tabs>
      <w:spacing w:line="200" w:lineRule="exact"/>
      <w:rPr>
        <w:rStyle w:val="PageNumber"/>
        <w:rFonts w:ascii="Arial" w:hAnsi="Arial"/>
      </w:rPr>
    </w:pPr>
    <w:r>
      <w:rPr>
        <w:rStyle w:val="PageNumber"/>
        <w:rFonts w:ascii="Arial" w:hAnsi="Arial"/>
      </w:rPr>
      <w:tab/>
    </w:r>
    <w:r>
      <w:rPr>
        <w:rStyle w:val="PageNumber"/>
        <w:rFonts w:ascii="Arial" w:hAnsi="Arial"/>
      </w:rPr>
      <w:fldChar w:fldCharType="begin"/>
    </w:r>
    <w:r>
      <w:rPr>
        <w:rStyle w:val="PageNumber"/>
        <w:rFonts w:ascii="Arial" w:hAnsi="Arial"/>
      </w:rPr>
      <w:instrText xml:space="preserve"> PAGE </w:instrText>
    </w:r>
    <w:r>
      <w:rPr>
        <w:rStyle w:val="PageNumber"/>
        <w:rFonts w:ascii="Arial" w:hAnsi="Arial"/>
      </w:rPr>
      <w:fldChar w:fldCharType="separate"/>
    </w:r>
    <w:r>
      <w:rPr>
        <w:rStyle w:val="PageNumber"/>
        <w:rFonts w:ascii="Arial" w:hAnsi="Arial"/>
        <w:noProof/>
      </w:rPr>
      <w:t>iv</w:t>
    </w:r>
    <w:r>
      <w:rPr>
        <w:rStyle w:val="PageNumber"/>
        <w:rFonts w:ascii="Arial" w:hAnsi="Arial"/>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7C3A7" w14:textId="77777777" w:rsidR="00AF235A" w:rsidRDefault="00AF235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D050F" w14:textId="14E97F5D" w:rsidR="00957F9E" w:rsidRPr="000A3B86" w:rsidRDefault="0009451B" w:rsidP="0009451B">
    <w:pPr>
      <w:pStyle w:val="Footer"/>
      <w:jc w:val="center"/>
    </w:pPr>
    <w:r>
      <w:fldChar w:fldCharType="begin"/>
    </w:r>
    <w:r>
      <w:instrText xml:space="preserve"> PAGE   \* MERGEFORMAT </w:instrText>
    </w:r>
    <w:r>
      <w:fldChar w:fldCharType="separate"/>
    </w:r>
    <w:r>
      <w:rPr>
        <w:noProof/>
      </w:rPr>
      <w:t>1</w:t>
    </w:r>
    <w:r>
      <w:rPr>
        <w:noProof/>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45759" w14:textId="3A8B813B" w:rsidR="00A16F62" w:rsidRDefault="0009451B" w:rsidP="000A3B86">
    <w:pPr>
      <w:pStyle w:val="Footer"/>
      <w:jc w:val="center"/>
    </w:pPr>
    <w:r>
      <w:fldChar w:fldCharType="begin"/>
    </w:r>
    <w:r>
      <w:instrText xml:space="preserve"> PAGE   \* MERGEFORMAT </w:instrText>
    </w:r>
    <w:r>
      <w:fldChar w:fldCharType="separate"/>
    </w:r>
    <w:r>
      <w:rPr>
        <w:noProof/>
      </w:rPr>
      <w:t>1</w:t>
    </w:r>
    <w:r>
      <w:rPr>
        <w:noProof/>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7CD62" w14:textId="77777777" w:rsidR="00AF235A" w:rsidRDefault="008F30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65CEF9D2" w14:textId="77777777" w:rsidR="00AF235A" w:rsidRDefault="00AF235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8532C" w14:textId="77777777" w:rsidR="00AF235A" w:rsidRDefault="008F30F2">
    <w:pPr>
      <w:pStyle w:val="Footer"/>
    </w:pPr>
    <w:r>
      <w:tab/>
    </w:r>
    <w:r>
      <w:rPr>
        <w:lang w:val="en-US"/>
      </w:rPr>
      <w:t>A</w:t>
    </w:r>
    <w:r>
      <w:t>-</w:t>
    </w:r>
    <w:r>
      <w:fldChar w:fldCharType="begin"/>
    </w:r>
    <w:r>
      <w:instrText xml:space="preserve"> PAGE   \* MERGEFORMAT </w:instrText>
    </w:r>
    <w:r>
      <w:fldChar w:fldCharType="separate"/>
    </w:r>
    <w:r>
      <w:rPr>
        <w:noProof/>
      </w:rPr>
      <w:t>2</w:t>
    </w:r>
    <w:r>
      <w:fldChar w:fldCharType="end"/>
    </w:r>
  </w:p>
  <w:p w14:paraId="60FB887D" w14:textId="02D8C73A" w:rsidR="00AF235A" w:rsidRDefault="00AF235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A2560" w14:textId="4AA9ECEB" w:rsidR="00AF235A" w:rsidRDefault="008F30F2">
    <w:pPr>
      <w:pStyle w:val="Footer"/>
    </w:pPr>
    <w:r>
      <w:tab/>
    </w:r>
    <w:r>
      <w:t>A-</w:t>
    </w:r>
    <w:r>
      <w:fldChar w:fldCharType="begin"/>
    </w:r>
    <w:r>
      <w:instrText xml:space="preserve"> PAGE   \* MERGEFORMAT </w:instrText>
    </w:r>
    <w:r>
      <w:fldChar w:fldCharType="separate"/>
    </w:r>
    <w:r>
      <w:rPr>
        <w:noProof/>
      </w:rPr>
      <w:t>1</w:t>
    </w:r>
    <w:r>
      <w:fldChar w:fldCharType="end"/>
    </w:r>
  </w:p>
  <w:p w14:paraId="5568C384" w14:textId="57C7F649" w:rsidR="00AF235A" w:rsidRPr="000A3B86" w:rsidRDefault="00AF235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E2A7C" w14:textId="77777777" w:rsidR="00AF235A" w:rsidRDefault="008F30F2">
    <w:pPr>
      <w:pStyle w:val="Footer"/>
    </w:pPr>
    <w:r>
      <w:tab/>
    </w:r>
    <w:r>
      <w:t>B-</w:t>
    </w:r>
    <w:r>
      <w:fldChar w:fldCharType="begin"/>
    </w:r>
    <w:r>
      <w:instrText xml:space="preserve"> PAGE   \* MERGEFORMAT </w:instrText>
    </w:r>
    <w:r>
      <w:fldChar w:fldCharType="separate"/>
    </w:r>
    <w:r>
      <w:rPr>
        <w:noProof/>
      </w:rPr>
      <w:t>1</w:t>
    </w:r>
    <w:r>
      <w:fldChar w:fldCharType="end"/>
    </w:r>
  </w:p>
  <w:p w14:paraId="271096F6" w14:textId="242A83D5" w:rsidR="00AF235A" w:rsidRDefault="00AF235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8E7F0" w14:textId="1E939FE8" w:rsidR="00AF235A" w:rsidRPr="000A3B86" w:rsidRDefault="008F30F2">
    <w:pPr>
      <w:pStyle w:val="Footer"/>
    </w:pPr>
    <w:r>
      <w:tab/>
    </w:r>
    <w:r>
      <w:rPr>
        <w:lang w:val="en-US"/>
      </w:rPr>
      <w:t>C</w:t>
    </w:r>
    <w:r>
      <w:t>-</w:t>
    </w:r>
    <w:r>
      <w:fldChar w:fldCharType="begin"/>
    </w:r>
    <w:r>
      <w:instrText xml:space="preserve"> PAGE   \* MERGEFORMAT </w:instrText>
    </w:r>
    <w:r>
      <w:fldChar w:fldCharType="separate"/>
    </w:r>
    <w:r>
      <w:rPr>
        <w:noProof/>
      </w:rPr>
      <w:t>2</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9FD87" w14:textId="77777777" w:rsidR="00AF235A" w:rsidRDefault="008F30F2">
    <w:pPr>
      <w:pStyle w:val="Footer"/>
    </w:pPr>
    <w:r>
      <w:tab/>
    </w:r>
    <w:r>
      <w:t>C-</w:t>
    </w:r>
    <w:r>
      <w:fldChar w:fldCharType="begin"/>
    </w:r>
    <w:r>
      <w:instrText xml:space="preserve"> PAGE   \* MERGEFORMAT </w:instrText>
    </w:r>
    <w:r>
      <w:fldChar w:fldCharType="separate"/>
    </w:r>
    <w:r>
      <w:rPr>
        <w:noProof/>
      </w:rPr>
      <w:t>1</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20882" w14:textId="77777777" w:rsidR="007C0A5A" w:rsidRDefault="007C0A5A">
    <w:pPr>
      <w:pStyle w:val="Footer"/>
    </w:pPr>
    <w:r>
      <w:tab/>
    </w:r>
    <w:r>
      <w:rPr>
        <w:lang w:val="en-US"/>
      </w:rPr>
      <w:t>D</w:t>
    </w:r>
    <w:r>
      <w:t>-</w:t>
    </w:r>
    <w:r>
      <w:fldChar w:fldCharType="begin"/>
    </w:r>
    <w:r>
      <w:instrText xml:space="preserve"> PAGE   \* MERGEFORMAT </w:instrText>
    </w:r>
    <w:r>
      <w:fldChar w:fldCharType="separate"/>
    </w:r>
    <w:r>
      <w:rPr>
        <w:noProof/>
      </w:rPr>
      <w:t>3</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0340A" w14:textId="77777777" w:rsidR="007C0A5A" w:rsidRDefault="007C0A5A">
    <w:pPr>
      <w:pStyle w:val="Footer"/>
    </w:pPr>
    <w:r>
      <w:tab/>
    </w:r>
    <w:r>
      <w:t>D-</w:t>
    </w:r>
    <w:r>
      <w:fldChar w:fldCharType="begin"/>
    </w:r>
    <w:r>
      <w:instrText xml:space="preserve"> PAGE   \* MERGEFORMAT </w:instrText>
    </w:r>
    <w:r>
      <w:fldChar w:fldCharType="separate"/>
    </w:r>
    <w:r>
      <w:rPr>
        <w:noProof/>
      </w:rPr>
      <w:t>1</w:t>
    </w:r>
    <w:r>
      <w:fldChar w:fldCharType="end"/>
    </w:r>
  </w:p>
  <w:p w14:paraId="29795021" w14:textId="77777777" w:rsidR="007C0A5A" w:rsidRDefault="007C0A5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C24A7" w14:textId="77777777" w:rsidR="007C0A5A" w:rsidRPr="005572EA" w:rsidRDefault="007C0A5A">
    <w:pPr>
      <w:pStyle w:val="Footer"/>
      <w:rPr>
        <w:lang w:val="en-US"/>
      </w:rPr>
    </w:pPr>
    <w:r>
      <w:tab/>
    </w:r>
    <w:r>
      <w:rPr>
        <w:lang w:val="en-US"/>
      </w:rPr>
      <w:t>E</w:t>
    </w:r>
    <w:r>
      <w:t>-</w:t>
    </w:r>
    <w:r>
      <w:rPr>
        <w:lang w:val="en-US"/>
      </w:rPr>
      <w:t>2</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CA85C" w14:textId="77777777" w:rsidR="007C0A5A" w:rsidRDefault="007C0A5A">
    <w:pPr>
      <w:pStyle w:val="Footer"/>
    </w:pPr>
    <w:r>
      <w:tab/>
    </w:r>
    <w:r>
      <w:t>E-</w:t>
    </w:r>
    <w:r>
      <w:fldChar w:fldCharType="begin"/>
    </w:r>
    <w:r>
      <w:instrText xml:space="preserve"> PAGE   \* MERGEFORMAT </w:instrText>
    </w:r>
    <w:r>
      <w:fldChar w:fldCharType="separate"/>
    </w:r>
    <w:r>
      <w:rPr>
        <w:noProof/>
      </w:rPr>
      <w:t>1</w:t>
    </w:r>
    <w:r>
      <w:fldChar w:fldCharType="end"/>
    </w:r>
  </w:p>
  <w:p w14:paraId="3873CDBB" w14:textId="77777777" w:rsidR="007C0A5A" w:rsidRDefault="007C0A5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CA10E" w14:textId="77777777" w:rsidR="007C0A5A" w:rsidRDefault="007C0A5A">
    <w:pPr>
      <w:pStyle w:val="Footer"/>
    </w:pPr>
    <w:r>
      <w:tab/>
    </w:r>
    <w:r>
      <w:t>F-</w:t>
    </w:r>
    <w:r>
      <w:fldChar w:fldCharType="begin"/>
    </w:r>
    <w:r>
      <w:instrText xml:space="preserve"> PAGE   \* MERGEFORMAT </w:instrText>
    </w:r>
    <w:r>
      <w:fldChar w:fldCharType="separate"/>
    </w:r>
    <w:r>
      <w:rPr>
        <w:noProof/>
      </w:rPr>
      <w:t>1</w:t>
    </w:r>
    <w:r>
      <w:fldChar w:fldCharType="end"/>
    </w:r>
  </w:p>
  <w:p w14:paraId="75DB7312" w14:textId="77777777" w:rsidR="007C0A5A" w:rsidRDefault="007C0A5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1C65E" w14:textId="77777777" w:rsidR="007C0A5A" w:rsidRPr="005572EA" w:rsidRDefault="007C0A5A">
    <w:pPr>
      <w:pStyle w:val="Footer"/>
      <w:rPr>
        <w:lang w:val="en-US"/>
      </w:rPr>
    </w:pPr>
    <w:r>
      <w:tab/>
    </w:r>
    <w:r>
      <w:rPr>
        <w:lang w:val="en-US"/>
      </w:rPr>
      <w:t>G</w:t>
    </w:r>
    <w:r>
      <w:t>-</w:t>
    </w:r>
    <w:r>
      <w:rPr>
        <w:lang w:val="en-US"/>
      </w:rPr>
      <w:t>3</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93F8D" w14:textId="77777777" w:rsidR="007C0A5A" w:rsidRDefault="007C0A5A">
    <w:pPr>
      <w:pStyle w:val="Footer"/>
    </w:pPr>
    <w:r>
      <w:tab/>
    </w:r>
    <w:r>
      <w:t>G-</w:t>
    </w:r>
    <w:r>
      <w:fldChar w:fldCharType="begin"/>
    </w:r>
    <w:r>
      <w:instrText xml:space="preserve"> PAGE   \* MERGEFORMAT </w:instrText>
    </w:r>
    <w:r>
      <w:fldChar w:fldCharType="separate"/>
    </w:r>
    <w:r>
      <w:rPr>
        <w:noProof/>
      </w:rPr>
      <w:t>1</w:t>
    </w:r>
    <w:r>
      <w:fldChar w:fldCharType="end"/>
    </w:r>
  </w:p>
  <w:p w14:paraId="2ED80387" w14:textId="77777777" w:rsidR="007C0A5A" w:rsidRDefault="007C0A5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A88C4" w14:textId="77777777" w:rsidR="007C0A5A" w:rsidRDefault="007C0A5A">
    <w:pPr>
      <w:pStyle w:val="Footer"/>
    </w:pPr>
    <w:r>
      <w:tab/>
    </w:r>
    <w:r>
      <w:rPr>
        <w:lang w:val="en-US"/>
      </w:rPr>
      <w:t>K</w:t>
    </w:r>
    <w:r>
      <w:t>-</w:t>
    </w:r>
    <w:r>
      <w:fldChar w:fldCharType="begin"/>
    </w:r>
    <w:r>
      <w:instrText xml:space="preserve"> PAGE   \* MERGEFORMAT </w:instrText>
    </w:r>
    <w:r>
      <w:fldChar w:fldCharType="separate"/>
    </w:r>
    <w:r>
      <w:rPr>
        <w:noProof/>
      </w:rPr>
      <w:t>1</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DAE41" w14:textId="77777777" w:rsidR="007C0A5A" w:rsidRDefault="007C0A5A">
    <w:pPr>
      <w:pStyle w:val="Footer"/>
    </w:pPr>
    <w:r>
      <w:tab/>
    </w:r>
    <w:r>
      <w:rPr>
        <w:lang w:val="en-US"/>
      </w:rPr>
      <w:t>I</w:t>
    </w:r>
    <w:r>
      <w:t>-</w:t>
    </w:r>
    <w:r>
      <w:fldChar w:fldCharType="begin"/>
    </w:r>
    <w:r>
      <w:instrText xml:space="preserve"> PAGE   \* MERGEFORMAT </w:instrText>
    </w:r>
    <w:r>
      <w:fldChar w:fldCharType="separate"/>
    </w:r>
    <w:r>
      <w:rPr>
        <w:noProof/>
      </w:rPr>
      <w:t>1</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61339" w14:textId="77777777" w:rsidR="007C7D62" w:rsidRDefault="007C7D62">
    <w:pPr>
      <w:pStyle w:val="Footer"/>
    </w:pPr>
    <w:r>
      <w:tab/>
    </w:r>
    <w:r>
      <w:rPr>
        <w:lang w:val="en-US"/>
      </w:rPr>
      <w:t>I</w:t>
    </w:r>
    <w:r>
      <w:t>-</w:t>
    </w:r>
    <w:r>
      <w:fldChar w:fldCharType="begin"/>
    </w:r>
    <w:r>
      <w:instrText xml:space="preserve"> PAGE   \* MERGEFORMAT </w:instrText>
    </w:r>
    <w:r>
      <w:fldChar w:fldCharType="separate"/>
    </w:r>
    <w:r>
      <w:rPr>
        <w:noProof/>
      </w:rPr>
      <w:t>1</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AFFAB4" w14:textId="0CDFBC32" w:rsidR="007C7D62" w:rsidRDefault="007C7D62">
    <w:pPr>
      <w:pStyle w:val="Footer"/>
    </w:pPr>
    <w:r>
      <w:tab/>
    </w:r>
    <w:r>
      <w:rPr>
        <w:lang w:val="en-US"/>
      </w:rPr>
      <w:t>J</w:t>
    </w:r>
    <w:r>
      <w:t>-</w:t>
    </w:r>
    <w:r>
      <w:fldChar w:fldCharType="begin"/>
    </w:r>
    <w:r>
      <w:instrText xml:space="preserve"> PAGE   \* MERGEFORMAT </w:instrText>
    </w:r>
    <w:r>
      <w:fldChar w:fldCharType="separate"/>
    </w:r>
    <w:r>
      <w:rPr>
        <w:noProof/>
      </w:rPr>
      <w:t>1</w:t>
    </w:r>
    <w: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90B62" w14:textId="1D70D5EB" w:rsidR="007C7D62" w:rsidRDefault="007C7D62">
    <w:pPr>
      <w:pStyle w:val="Footer"/>
    </w:pPr>
    <w:r>
      <w:tab/>
    </w:r>
    <w:r>
      <w:rPr>
        <w:lang w:val="en-US"/>
      </w:rPr>
      <w:t>K</w:t>
    </w:r>
    <w:r>
      <w:t>-</w:t>
    </w:r>
    <w:r>
      <w:fldChar w:fldCharType="begin"/>
    </w:r>
    <w:r>
      <w:instrText xml:space="preserve"> PAGE   \* MERGEFORMAT </w:instrText>
    </w:r>
    <w:r>
      <w:fldChar w:fldCharType="separate"/>
    </w:r>
    <w:r>
      <w:rPr>
        <w:noProof/>
      </w:rPr>
      <w:t>1</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B26F1C" w14:textId="0F6BFE1A" w:rsidR="006009BC" w:rsidRDefault="006009BC">
    <w:pPr>
      <w:pStyle w:val="Footer"/>
    </w:pPr>
    <w:r>
      <w:tab/>
    </w:r>
    <w:r>
      <w:rPr>
        <w:lang w:val="en-US"/>
      </w:rPr>
      <w:t>L</w:t>
    </w:r>
    <w:r w:rsidR="00F1110C">
      <w:rPr>
        <w:lang w:val="en-US"/>
      </w:rPr>
      <w:t>-1</w:t>
    </w:r>
    <w:r>
      <w:t>-</w:t>
    </w:r>
    <w:r>
      <w:fldChar w:fldCharType="begin"/>
    </w:r>
    <w:r>
      <w:instrText xml:space="preserve"> PAGE   \* MERGEFORMAT </w:instrText>
    </w:r>
    <w:r>
      <w:fldChar w:fldCharType="separate"/>
    </w:r>
    <w:r>
      <w:rPr>
        <w:noProof/>
      </w:rPr>
      <w:t>1</w:t>
    </w:r>
    <w: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8B870" w14:textId="72D56EDC" w:rsidR="005572EA" w:rsidRDefault="005572EA">
    <w:pPr>
      <w:pStyle w:val="Footer"/>
    </w:pPr>
    <w:r>
      <w:tab/>
    </w:r>
    <w:r w:rsidR="00F1110C">
      <w:rPr>
        <w:lang w:val="en-US"/>
      </w:rPr>
      <w:t>L-2</w:t>
    </w:r>
    <w:r>
      <w:t>-</w:t>
    </w:r>
    <w:r>
      <w:fldChar w:fldCharType="begin"/>
    </w:r>
    <w:r>
      <w:instrText xml:space="preserve"> PAGE   \* MERGEFORMAT </w:instrText>
    </w:r>
    <w:r>
      <w:fldChar w:fldCharType="separate"/>
    </w:r>
    <w:r>
      <w:rPr>
        <w:noProof/>
      </w:rPr>
      <w:t>1</w:t>
    </w:r>
    <w: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4C355" w14:textId="1B7E735A" w:rsidR="005572EA" w:rsidRDefault="005572EA">
    <w:pPr>
      <w:pStyle w:val="Footer"/>
    </w:pPr>
    <w:r>
      <w:tab/>
    </w:r>
    <w:r w:rsidR="00F1110C">
      <w:rPr>
        <w:lang w:val="en-US"/>
      </w:rPr>
      <w:t>L-3</w:t>
    </w:r>
    <w:r>
      <w:t>-</w:t>
    </w:r>
    <w:r>
      <w:fldChar w:fldCharType="begin"/>
    </w:r>
    <w:r>
      <w:instrText xml:space="preserve"> PAGE   \* MERGEFORMAT </w:instrText>
    </w:r>
    <w:r>
      <w:fldChar w:fldCharType="separate"/>
    </w:r>
    <w:r>
      <w:rPr>
        <w:noProof/>
      </w:rPr>
      <w:t>1</w:t>
    </w:r>
    <w: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1A05D" w14:textId="61E93391" w:rsidR="005572EA" w:rsidRDefault="005572EA">
    <w:pPr>
      <w:pStyle w:val="Footer"/>
    </w:pPr>
    <w:r>
      <w:tab/>
    </w:r>
    <w:r w:rsidR="00F1110C">
      <w:rPr>
        <w:lang w:val="en-US"/>
      </w:rPr>
      <w:t>M</w:t>
    </w:r>
    <w:r>
      <w:t>-</w:t>
    </w:r>
    <w:r>
      <w:fldChar w:fldCharType="begin"/>
    </w:r>
    <w:r>
      <w:instrText xml:space="preserve"> PAGE   \* MERGEFORMAT </w:instrText>
    </w:r>
    <w:r>
      <w:fldChar w:fldCharType="separate"/>
    </w:r>
    <w:r>
      <w:rPr>
        <w:noProof/>
      </w:rPr>
      <w:t>1</w:t>
    </w:r>
    <w: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46F30" w14:textId="5F522035" w:rsidR="00AF235A" w:rsidRDefault="00F1110C">
    <w:pPr>
      <w:pStyle w:val="Footer"/>
      <w:jc w:val="center"/>
      <w:rPr>
        <w:noProof/>
      </w:rPr>
    </w:pPr>
    <w:r>
      <w:rPr>
        <w:lang w:val="en-US"/>
      </w:rPr>
      <w:t>M-1</w:t>
    </w:r>
    <w:r w:rsidR="008F30F2">
      <w:rPr>
        <w:lang w:val="en-US"/>
      </w:rPr>
      <w:t>-</w:t>
    </w:r>
    <w:sdt>
      <w:sdtPr>
        <w:id w:val="-681740962"/>
        <w:docPartObj>
          <w:docPartGallery w:val="Page Numbers (Bottom of Page)"/>
          <w:docPartUnique/>
        </w:docPartObj>
      </w:sdtPr>
      <w:sdtEndPr>
        <w:rPr>
          <w:noProof/>
        </w:rPr>
      </w:sdtEndPr>
      <w:sdtContent>
        <w:r w:rsidR="008F30F2">
          <w:fldChar w:fldCharType="begin"/>
        </w:r>
        <w:r w:rsidR="008F30F2">
          <w:instrText xml:space="preserve"> PAGE   \* MERGEFORMAT </w:instrText>
        </w:r>
        <w:r w:rsidR="008F30F2">
          <w:fldChar w:fldCharType="separate"/>
        </w:r>
        <w:r w:rsidR="008F30F2">
          <w:rPr>
            <w:noProof/>
          </w:rPr>
          <w:t>1</w:t>
        </w:r>
        <w:r w:rsidR="008F30F2">
          <w:rPr>
            <w:noProof/>
          </w:rPr>
          <w:fldChar w:fldCharType="end"/>
        </w:r>
      </w:sdtContent>
    </w:sdt>
  </w:p>
  <w:p w14:paraId="059A786E" w14:textId="4C8EC6D9" w:rsidR="00AF235A" w:rsidRPr="000A3B86" w:rsidRDefault="00AF235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A5976" w14:textId="49D89EFF" w:rsidR="00AF235A" w:rsidRDefault="00F1110C">
    <w:pPr>
      <w:pStyle w:val="Footer"/>
      <w:jc w:val="center"/>
      <w:rPr>
        <w:noProof/>
      </w:rPr>
    </w:pPr>
    <w:r>
      <w:rPr>
        <w:lang w:val="en-US"/>
      </w:rPr>
      <w:t>N</w:t>
    </w:r>
    <w:r w:rsidR="008F30F2">
      <w:rPr>
        <w:lang w:val="en-US"/>
      </w:rPr>
      <w:t>-</w:t>
    </w:r>
    <w:sdt>
      <w:sdtPr>
        <w:id w:val="10191408"/>
        <w:docPartObj>
          <w:docPartGallery w:val="Page Numbers (Bottom of Page)"/>
          <w:docPartUnique/>
        </w:docPartObj>
      </w:sdtPr>
      <w:sdtEndPr>
        <w:rPr>
          <w:noProof/>
        </w:rPr>
      </w:sdtEndPr>
      <w:sdtContent>
        <w:r w:rsidR="008F30F2">
          <w:fldChar w:fldCharType="begin"/>
        </w:r>
        <w:r w:rsidR="008F30F2">
          <w:instrText xml:space="preserve"> PAGE   \* MERGEFORMAT </w:instrText>
        </w:r>
        <w:r w:rsidR="008F30F2">
          <w:fldChar w:fldCharType="separate"/>
        </w:r>
        <w:r w:rsidR="008F30F2">
          <w:rPr>
            <w:noProof/>
          </w:rPr>
          <w:t>1</w:t>
        </w:r>
        <w:r w:rsidR="008F30F2">
          <w:rPr>
            <w:noProof/>
          </w:rPr>
          <w:fldChar w:fldCharType="end"/>
        </w:r>
      </w:sdtContent>
    </w:sdt>
  </w:p>
  <w:p w14:paraId="1366E1C1" w14:textId="77777777" w:rsidR="00AF235A" w:rsidRPr="000A3B86" w:rsidRDefault="004B3FEF">
    <w:pPr>
      <w:pStyle w:val="Footer"/>
    </w:pPr>
    <w:r>
      <w:rPr>
        <w:noProof/>
      </w:rPr>
      <w:pict w14:anchorId="31CFC0FB">
        <v:shapetype id="_x0000_t202" coordsize="21600,21600" o:spt="202" path="m,l,21600r21600,l21600,xe">
          <v:stroke joinstyle="miter"/>
          <v:path gradientshapeok="t" o:connecttype="rect"/>
        </v:shapetype>
        <v:shape id="zzmpTrailer_1078_219" o:spid="_x0000_s1433" type="#_x0000_t202" style="position:absolute;left:0;text-align:left;margin-left:-5.35pt;margin-top:-8.75pt;width:201.6pt;height:20.15pt;z-index:-251658237;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" filled="f" stroked="f">
          <v:textbox style="mso-next-textbox:#zzmpTrailer_1078_219" inset="0,0,0,0">
            <w:txbxContent>
              <w:p w14:paraId="79BAB4DC" w14:textId="77777777" w:rsidR="00AF235A" w:rsidRDefault="008F30F2">
                <w:pPr>
                  <w:pStyle w:val="MacPacTrailer"/>
                </w:pPr>
                <w:r>
                  <w:t>DB2/ 42595156.9</w:t>
                </w:r>
              </w:p>
              <w:p w14:paraId="0AB95143" w14:textId="77777777" w:rsidR="00AF235A" w:rsidRDefault="00AF235A">
                <w:pPr>
                  <w:pStyle w:val="MacPacTrailer"/>
                </w:pPr>
              </w:p>
            </w:txbxContent>
          </v:textbox>
          <w10:wrap anchorx="margin"/>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C9715" w14:textId="0172D59F" w:rsidR="00AF235A" w:rsidRDefault="00F1110C">
    <w:pPr>
      <w:pStyle w:val="Footer"/>
      <w:jc w:val="center"/>
      <w:rPr>
        <w:noProof/>
      </w:rPr>
    </w:pPr>
    <w:r>
      <w:rPr>
        <w:lang w:val="en-US"/>
      </w:rPr>
      <w:t>O</w:t>
    </w:r>
    <w:r w:rsidR="008F30F2">
      <w:rPr>
        <w:lang w:val="en-US"/>
      </w:rPr>
      <w:t>-</w:t>
    </w:r>
    <w:sdt>
      <w:sdtPr>
        <w:id w:val="1281843687"/>
        <w:docPartObj>
          <w:docPartGallery w:val="Page Numbers (Bottom of Page)"/>
          <w:docPartUnique/>
        </w:docPartObj>
      </w:sdtPr>
      <w:sdtEndPr>
        <w:rPr>
          <w:noProof/>
        </w:rPr>
      </w:sdtEndPr>
      <w:sdtContent>
        <w:r w:rsidR="008F30F2">
          <w:fldChar w:fldCharType="begin"/>
        </w:r>
        <w:r w:rsidR="008F30F2">
          <w:instrText xml:space="preserve"> PAGE   \* MERGEFORMAT </w:instrText>
        </w:r>
        <w:r w:rsidR="008F30F2">
          <w:fldChar w:fldCharType="separate"/>
        </w:r>
        <w:r w:rsidR="008F30F2">
          <w:rPr>
            <w:noProof/>
          </w:rPr>
          <w:t>1</w:t>
        </w:r>
        <w:r w:rsidR="008F30F2">
          <w:rPr>
            <w:noProof/>
          </w:rPr>
          <w:fldChar w:fldCharType="end"/>
        </w:r>
      </w:sdtContent>
    </w:sdt>
  </w:p>
  <w:p w14:paraId="7EACE328" w14:textId="56155CE5" w:rsidR="00AF235A" w:rsidRPr="000A3B86" w:rsidRDefault="00AF235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147A6" w14:textId="33D140C1" w:rsidR="00AF235A" w:rsidRPr="000A3B86" w:rsidRDefault="00F1110C" w:rsidP="000A3B86">
    <w:pPr>
      <w:pStyle w:val="Footer"/>
      <w:jc w:val="center"/>
    </w:pPr>
    <w:r>
      <w:rPr>
        <w:lang w:val="en-US"/>
      </w:rPr>
      <w:t>P</w:t>
    </w:r>
    <w:r w:rsidR="008F30F2">
      <w:rPr>
        <w:lang w:val="en-US"/>
      </w:rPr>
      <w:t>-</w:t>
    </w:r>
    <w:sdt>
      <w:sdtPr>
        <w:id w:val="-682736899"/>
        <w:docPartObj>
          <w:docPartGallery w:val="Page Numbers (Bottom of Page)"/>
          <w:docPartUnique/>
        </w:docPartObj>
      </w:sdtPr>
      <w:sdtEndPr>
        <w:rPr>
          <w:noProof/>
        </w:rPr>
      </w:sdtEndPr>
      <w:sdtContent>
        <w:r w:rsidR="008F30F2">
          <w:fldChar w:fldCharType="begin"/>
        </w:r>
        <w:r w:rsidR="008F30F2">
          <w:instrText xml:space="preserve"> PAGE   \* MERGEFORMAT </w:instrText>
        </w:r>
        <w:r w:rsidR="008F30F2">
          <w:fldChar w:fldCharType="separate"/>
        </w:r>
        <w:r w:rsidR="008F30F2">
          <w:rPr>
            <w:noProof/>
          </w:rPr>
          <w:t>4</w:t>
        </w:r>
        <w:r w:rsidR="008F30F2">
          <w:rPr>
            <w:noProof/>
          </w:rPr>
          <w:fldChar w:fldCharType="end"/>
        </w:r>
      </w:sdtContent>
    </w:sdt>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9984069"/>
      <w:docPartObj>
        <w:docPartGallery w:val="Page Numbers (Bottom of Page)"/>
        <w:docPartUnique/>
      </w:docPartObj>
    </w:sdtPr>
    <w:sdtEndPr>
      <w:rPr>
        <w:noProof/>
      </w:rPr>
    </w:sdtEndPr>
    <w:sdtContent>
      <w:p w14:paraId="224BB324" w14:textId="56823414" w:rsidR="005069BC" w:rsidRDefault="00F1110C">
        <w:pPr>
          <w:pStyle w:val="Footer"/>
          <w:jc w:val="center"/>
        </w:pPr>
        <w:r>
          <w:rPr>
            <w:lang w:val="en-US"/>
          </w:rPr>
          <w:t>Q</w:t>
        </w:r>
        <w:r w:rsidR="005069BC">
          <w:rPr>
            <w:lang w:val="en-US"/>
          </w:rPr>
          <w:t>-</w:t>
        </w:r>
        <w:r w:rsidR="005069BC">
          <w:fldChar w:fldCharType="begin"/>
        </w:r>
        <w:r w:rsidR="005069BC">
          <w:instrText xml:space="preserve"> PAGE   \* MERGEFORMAT </w:instrText>
        </w:r>
        <w:r w:rsidR="005069BC">
          <w:fldChar w:fldCharType="separate"/>
        </w:r>
        <w:r w:rsidR="005069BC">
          <w:rPr>
            <w:noProof/>
          </w:rPr>
          <w:t>2</w:t>
        </w:r>
        <w:r w:rsidR="005069BC">
          <w:rPr>
            <w:noProof/>
          </w:rPr>
          <w:fldChar w:fldCharType="end"/>
        </w:r>
      </w:p>
    </w:sdtContent>
  </w:sdt>
  <w:p w14:paraId="3248645D" w14:textId="3AEC9CE4" w:rsidR="00957F9E" w:rsidRPr="000A3B86" w:rsidRDefault="00957F9E" w:rsidP="005069BC">
    <w:pPr>
      <w:pStyle w:val="Footer"/>
      <w:tabs>
        <w:tab w:val="clear" w:pos="4680"/>
        <w:tab w:val="clear" w:pos="9360"/>
        <w:tab w:val="left" w:pos="5295"/>
      </w:tabs>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427349"/>
      <w:docPartObj>
        <w:docPartGallery w:val="Page Numbers (Bottom of Page)"/>
        <w:docPartUnique/>
      </w:docPartObj>
    </w:sdtPr>
    <w:sdtEndPr>
      <w:rPr>
        <w:noProof/>
      </w:rPr>
    </w:sdtEndPr>
    <w:sdtContent>
      <w:p w14:paraId="4AF41E33" w14:textId="3EBA3C7C" w:rsidR="005069BC" w:rsidRDefault="00F1110C">
        <w:pPr>
          <w:pStyle w:val="Footer"/>
          <w:jc w:val="center"/>
        </w:pPr>
        <w:r>
          <w:rPr>
            <w:lang w:val="en-US"/>
          </w:rPr>
          <w:t>R</w:t>
        </w:r>
        <w:r w:rsidR="005069BC">
          <w:rPr>
            <w:lang w:val="en-US"/>
          </w:rPr>
          <w:t>-</w:t>
        </w:r>
        <w:r w:rsidR="005069BC">
          <w:fldChar w:fldCharType="begin"/>
        </w:r>
        <w:r w:rsidR="005069BC">
          <w:instrText xml:space="preserve"> PAGE   \* MERGEFORMAT </w:instrText>
        </w:r>
        <w:r w:rsidR="005069BC">
          <w:fldChar w:fldCharType="separate"/>
        </w:r>
        <w:r w:rsidR="005069BC">
          <w:rPr>
            <w:noProof/>
          </w:rPr>
          <w:t>2</w:t>
        </w:r>
        <w:r w:rsidR="005069BC">
          <w:rPr>
            <w:noProof/>
          </w:rPr>
          <w:fldChar w:fldCharType="end"/>
        </w:r>
      </w:p>
    </w:sdtContent>
  </w:sdt>
  <w:p w14:paraId="03B09489" w14:textId="77777777" w:rsidR="00957F9E" w:rsidRPr="000A3B86" w:rsidRDefault="00957F9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9FA54" w14:textId="06E4CECC" w:rsidR="009F4942" w:rsidRPr="0034699D" w:rsidRDefault="00F1110C" w:rsidP="0034699D">
    <w:pPr>
      <w:pStyle w:val="Footer"/>
      <w:jc w:val="center"/>
      <w:rPr>
        <w:lang w:val="en-US"/>
      </w:rPr>
    </w:pPr>
    <w:r>
      <w:rPr>
        <w:lang w:val="en-US"/>
      </w:rPr>
      <w:t>S</w:t>
    </w:r>
    <w:r w:rsidR="0034699D">
      <w:rPr>
        <w:lang w:val="en-US"/>
      </w:rPr>
      <w:t>-</w:t>
    </w:r>
    <w:r w:rsidR="0034699D" w:rsidRPr="0034699D">
      <w:rPr>
        <w:lang w:val="en-US"/>
      </w:rPr>
      <w:fldChar w:fldCharType="begin"/>
    </w:r>
    <w:r w:rsidR="0034699D" w:rsidRPr="0034699D">
      <w:rPr>
        <w:lang w:val="en-US"/>
      </w:rPr>
      <w:instrText xml:space="preserve"> PAGE   \* MERGEFORMAT </w:instrText>
    </w:r>
    <w:r w:rsidR="0034699D" w:rsidRPr="0034699D">
      <w:rPr>
        <w:lang w:val="en-US"/>
      </w:rPr>
      <w:fldChar w:fldCharType="separate"/>
    </w:r>
    <w:r w:rsidR="0034699D" w:rsidRPr="0034699D">
      <w:rPr>
        <w:noProof/>
        <w:lang w:val="en-US"/>
      </w:rPr>
      <w:t>1</w:t>
    </w:r>
    <w:r w:rsidR="0034699D" w:rsidRPr="0034699D">
      <w:rPr>
        <w:noProof/>
        <w:lang w:val="en-US"/>
      </w:rPr>
      <w:fldChar w:fldCharType="end"/>
    </w:r>
  </w:p>
  <w:p w14:paraId="16A49A55" w14:textId="77777777" w:rsidR="00DF31CC" w:rsidRDefault="00DF31C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90A00" w14:textId="77777777" w:rsidR="004B3FEF" w:rsidRDefault="004B3FEF">
      <w:pPr>
        <w:rPr>
          <w:noProof/>
        </w:rPr>
      </w:pPr>
      <w:r>
        <w:rPr>
          <w:noProof/>
        </w:rPr>
        <w:separator/>
      </w:r>
    </w:p>
    <w:p w14:paraId="17A19FE2" w14:textId="77777777" w:rsidR="004B3FEF" w:rsidRDefault="004B3FEF">
      <w:pPr>
        <w:rPr>
          <w:noProof/>
        </w:rPr>
      </w:pPr>
    </w:p>
    <w:p w14:paraId="2E7F5A93" w14:textId="77777777" w:rsidR="004B3FEF" w:rsidRDefault="004B3FEF"/>
  </w:footnote>
  <w:footnote w:type="continuationSeparator" w:id="0">
    <w:p w14:paraId="4DAC5054" w14:textId="77777777" w:rsidR="004B3FEF" w:rsidRDefault="004B3FEF">
      <w:r>
        <w:continuationSeparator/>
      </w:r>
    </w:p>
    <w:p w14:paraId="669292B6" w14:textId="77777777" w:rsidR="004B3FEF" w:rsidRDefault="004B3FEF"/>
    <w:p w14:paraId="2013350C" w14:textId="77777777" w:rsidR="004B3FEF" w:rsidRDefault="004B3FEF"/>
  </w:footnote>
  <w:footnote w:type="continuationNotice" w:id="1">
    <w:p w14:paraId="025A970F" w14:textId="77777777" w:rsidR="004B3FEF" w:rsidRDefault="004B3FEF"/>
    <w:p w14:paraId="6861D365" w14:textId="77777777" w:rsidR="004B3FEF" w:rsidRDefault="004B3FEF"/>
  </w:footnote>
  <w:footnote w:id="2">
    <w:p w14:paraId="642588EE" w14:textId="4B0483F7" w:rsidR="00684CEE" w:rsidRPr="0025626E" w:rsidRDefault="00684CEE">
      <w:pPr>
        <w:pStyle w:val="FootnoteText"/>
        <w:rPr>
          <w:lang w:val="en-US"/>
        </w:rPr>
      </w:pPr>
      <w:r>
        <w:rPr>
          <w:rStyle w:val="FootnoteReference"/>
        </w:rPr>
        <w:footnoteRef/>
      </w:r>
      <w:r>
        <w:t xml:space="preserve"> </w:t>
      </w:r>
      <w:r>
        <w:rPr>
          <w:lang w:val="en-US"/>
        </w:rPr>
        <w:t>Grid-Forming (GFM) Control of Inverter-Based Resources (IBRs) refers to their ability to set up and control (</w:t>
      </w:r>
      <w:proofErr w:type="gramStart"/>
      <w:r>
        <w:rPr>
          <w:lang w:val="en-US"/>
        </w:rPr>
        <w:t>i.e.</w:t>
      </w:r>
      <w:proofErr w:type="gramEnd"/>
      <w:r>
        <w:rPr>
          <w:lang w:val="en-US"/>
        </w:rPr>
        <w:t xml:space="preserve"> “form”) the grid voltage and frequency. </w:t>
      </w:r>
      <w:r w:rsidRPr="002D3025">
        <w:rPr>
          <w:lang w:val="en-US"/>
        </w:rPr>
        <w:t xml:space="preserve">GFM control sets an internal voltage waveform reference such that an </w:t>
      </w:r>
      <w:r>
        <w:rPr>
          <w:lang w:val="en-US"/>
        </w:rPr>
        <w:t>IBR</w:t>
      </w:r>
      <w:r w:rsidRPr="002D3025">
        <w:rPr>
          <w:lang w:val="en-US"/>
        </w:rPr>
        <w:t xml:space="preserve"> with GFM control shall be able to synchronize with the grid and regulate active and reactive power generation appropriately, regardless of the grid’s strength</w:t>
      </w:r>
      <w:r>
        <w:rPr>
          <w:lang w:val="en-US"/>
        </w:rPr>
        <w:t xml:space="preserve">. An IBR with </w:t>
      </w:r>
      <w:r w:rsidRPr="002D3025">
        <w:rPr>
          <w:lang w:val="en-US"/>
        </w:rPr>
        <w:t xml:space="preserve">GFM control shall immediately respond to grid disturbances to support stability of the grid and maintain its </w:t>
      </w:r>
      <w:r w:rsidRPr="000D5DF8">
        <w:rPr>
          <w:lang w:val="en-US"/>
        </w:rPr>
        <w:t>own control stability during the system disturbance.</w:t>
      </w:r>
    </w:p>
  </w:footnote>
  <w:footnote w:id="3">
    <w:p w14:paraId="1EA91BAE" w14:textId="71AD6A9D" w:rsidR="00684CEE" w:rsidRPr="0025626E" w:rsidRDefault="00684CEE">
      <w:pPr>
        <w:pStyle w:val="FootnoteText"/>
        <w:rPr>
          <w:lang w:val="en-US"/>
        </w:rPr>
      </w:pPr>
      <w:r w:rsidRPr="000D5DF8">
        <w:rPr>
          <w:rStyle w:val="FootnoteReference"/>
        </w:rPr>
        <w:footnoteRef/>
      </w:r>
      <w:r w:rsidRPr="000D5DF8">
        <w:t xml:space="preserve"> </w:t>
      </w:r>
      <w:r w:rsidRPr="0025626E">
        <w:t xml:space="preserve">"IEEE Standard for Interconnection and Interoperability of Inverter-Based Resources (IBRs) Interconnecting with Associated </w:t>
      </w:r>
      <w:r w:rsidRPr="0025626E">
        <w:rPr>
          <w:lang w:val="en-US"/>
        </w:rPr>
        <w:t>f</w:t>
      </w:r>
      <w:r w:rsidRPr="0025626E">
        <w:t>Transmission Electric Power Systems,"</w:t>
      </w:r>
      <w:r w:rsidRPr="0025626E">
        <w:rPr>
          <w:lang w:val="en-US"/>
        </w:rPr>
        <w:t xml:space="preserve">  IEEESTD.2022.9762253.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BC7F4" w14:textId="77777777" w:rsidR="00AF235A" w:rsidRDefault="00AF235A">
    <w:pPr>
      <w:tabs>
        <w:tab w:val="center" w:pos="468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2219A" w14:textId="77777777" w:rsidR="00AF235A" w:rsidRDefault="00AF235A">
    <w:pPr>
      <w:tabs>
        <w:tab w:val="center" w:pos="4680"/>
        <w:tab w:val="right" w:pos="936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54EEF" w14:textId="7F419060" w:rsidR="00AF235A" w:rsidRDefault="001F2654">
    <w:pPr>
      <w:pStyle w:val="Header"/>
      <w:jc w:val="center"/>
      <w:rPr>
        <w:b/>
      </w:rPr>
    </w:pPr>
    <w:r>
      <w:rPr>
        <w:b/>
        <w:sz w:val="20"/>
        <w:szCs w:val="20"/>
        <w:lang w:val="en-US"/>
      </w:rPr>
      <w:t>NSP</w:t>
    </w:r>
    <w:r w:rsidR="00E220A2">
      <w:rPr>
        <w:b/>
        <w:sz w:val="20"/>
        <w:szCs w:val="20"/>
        <w:lang w:val="en-US"/>
      </w:rPr>
      <w:t xml:space="preserve"> </w:t>
    </w:r>
    <w:r w:rsidR="008F30F2">
      <w:rPr>
        <w:b/>
        <w:sz w:val="20"/>
        <w:szCs w:val="20"/>
      </w:rPr>
      <w:t xml:space="preserve">Model </w:t>
    </w:r>
    <w:r w:rsidR="00FB4F9E">
      <w:rPr>
        <w:b/>
        <w:sz w:val="20"/>
        <w:szCs w:val="20"/>
        <w:lang w:val="en-US"/>
      </w:rPr>
      <w:t>[Wind] [</w:t>
    </w:r>
    <w:r w:rsidR="008F30F2">
      <w:rPr>
        <w:b/>
        <w:sz w:val="20"/>
        <w:szCs w:val="20"/>
        <w:lang w:val="en-US"/>
      </w:rPr>
      <w:t>Solar</w:t>
    </w:r>
    <w:r w:rsidR="00FB4F9E">
      <w:rPr>
        <w:b/>
        <w:sz w:val="20"/>
        <w:szCs w:val="20"/>
        <w:lang w:val="en-US"/>
      </w:rPr>
      <w:t>]</w:t>
    </w:r>
    <w:r w:rsidR="008F30F2">
      <w:rPr>
        <w:b/>
        <w:sz w:val="20"/>
        <w:szCs w:val="20"/>
        <w:lang w:val="en-US"/>
      </w:rPr>
      <w:t xml:space="preserve"> + Storage</w:t>
    </w:r>
    <w:r w:rsidR="008F30F2">
      <w:rPr>
        <w:b/>
        <w:sz w:val="20"/>
        <w:szCs w:val="20"/>
      </w:rPr>
      <w:t xml:space="preserve"> Energy Purchase Agreement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BB71F" w14:textId="77777777" w:rsidR="00AF235A" w:rsidRDefault="00AF235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C3F6E" w14:textId="77777777" w:rsidR="00AF235A" w:rsidRDefault="00AF235A">
    <w:pPr>
      <w:tabs>
        <w:tab w:val="center" w:pos="4680"/>
        <w:tab w:val="right" w:pos="9360"/>
      </w:tabs>
      <w:jc w:val="right"/>
      <w:rPr>
        <w:b/>
        <w:i/>
      </w:rPr>
    </w:pPr>
  </w:p>
  <w:p w14:paraId="127A6336" w14:textId="77777777" w:rsidR="00AF235A" w:rsidRDefault="00AF235A">
    <w:pPr>
      <w:spacing w:after="240"/>
      <w:jc w:val="right"/>
      <w:rPr>
        <w:b/>
        <w:i/>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B2BDA" w14:textId="4E92DE81" w:rsidR="00AF235A" w:rsidRDefault="0001567F">
    <w:pPr>
      <w:pStyle w:val="Header"/>
      <w:jc w:val="center"/>
    </w:pPr>
    <w:r>
      <w:rPr>
        <w:b/>
        <w:sz w:val="20"/>
        <w:szCs w:val="20"/>
        <w:lang w:val="en-US"/>
      </w:rPr>
      <w:t xml:space="preserve">SPS </w:t>
    </w:r>
    <w:r w:rsidR="008F30F2">
      <w:rPr>
        <w:b/>
        <w:sz w:val="20"/>
        <w:szCs w:val="20"/>
      </w:rPr>
      <w:t xml:space="preserve">Model </w:t>
    </w:r>
    <w:r w:rsidR="008F30F2">
      <w:rPr>
        <w:b/>
        <w:sz w:val="20"/>
        <w:szCs w:val="20"/>
        <w:lang w:val="en-US"/>
      </w:rPr>
      <w:t>Solar + Storage</w:t>
    </w:r>
    <w:r w:rsidR="008F30F2">
      <w:rPr>
        <w:b/>
        <w:sz w:val="20"/>
        <w:szCs w:val="20"/>
      </w:rPr>
      <w:t xml:space="preserve"> Energy Purchase Agreement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C128F" w14:textId="4B627D6D" w:rsidR="00AF235A" w:rsidRDefault="00FA7138">
    <w:pPr>
      <w:pStyle w:val="Header"/>
      <w:jc w:val="center"/>
      <w:rPr>
        <w:b/>
      </w:rPr>
    </w:pPr>
    <w:r>
      <w:rPr>
        <w:b/>
        <w:sz w:val="20"/>
        <w:szCs w:val="20"/>
        <w:lang w:val="en-US"/>
      </w:rPr>
      <w:t>NSP</w:t>
    </w:r>
    <w:r w:rsidR="006527F1">
      <w:rPr>
        <w:b/>
        <w:sz w:val="20"/>
        <w:szCs w:val="20"/>
        <w:lang w:val="en-US"/>
      </w:rPr>
      <w:t xml:space="preserve"> </w:t>
    </w:r>
    <w:r w:rsidR="008F30F2">
      <w:rPr>
        <w:b/>
        <w:sz w:val="20"/>
        <w:szCs w:val="20"/>
      </w:rPr>
      <w:t xml:space="preserve">Model </w:t>
    </w:r>
    <w:r w:rsidR="008F30F2">
      <w:rPr>
        <w:b/>
        <w:sz w:val="20"/>
        <w:szCs w:val="20"/>
        <w:lang w:val="en-US"/>
      </w:rPr>
      <w:t>Solar + Storage</w:t>
    </w:r>
    <w:r w:rsidR="008F30F2">
      <w:rPr>
        <w:b/>
        <w:sz w:val="20"/>
        <w:szCs w:val="20"/>
      </w:rPr>
      <w:t xml:space="preserve"> Energy Purchase Agreement</w:t>
    </w:r>
  </w:p>
  <w:p w14:paraId="3010DBE8" w14:textId="77777777" w:rsidR="00AF235A" w:rsidRDefault="00AF235A">
    <w:pPr>
      <w:pStyle w:val="Header"/>
      <w:jc w:val="center"/>
      <w:rPr>
        <w:b/>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518CFE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4849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3BC966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2684CB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CF4C2C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D2ED8A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7A82AB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C470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E3A051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55E81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0"/>
    <w:lvl w:ilvl="0">
      <w:start w:val="1"/>
      <w:numFmt w:val="decimal"/>
      <w:pStyle w:val="Level1"/>
      <w:lvlText w:val="%1."/>
      <w:lvlJc w:val="left"/>
      <w:pPr>
        <w:ind w:firstLine="1440"/>
      </w:pPr>
      <w:rPr>
        <w:rFonts w:ascii="Times New Roman" w:hAnsi="Times New Roman"/>
        <w:sz w:val="24"/>
        <w:szCs w:val="24"/>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pStyle w:val="Level5"/>
      <w:lvlText w:val="(%5)"/>
      <w:lvlJc w:val="left"/>
      <w:pPr>
        <w:ind w:firstLine="2160"/>
      </w:pPr>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1" w15:restartNumberingAfterBreak="0">
    <w:nsid w:val="00000008"/>
    <w:multiLevelType w:val="multilevel"/>
    <w:tmpl w:val="A1D016BC"/>
    <w:lvl w:ilvl="0">
      <w:start w:val="1"/>
      <w:numFmt w:val="upperLetter"/>
      <w:pStyle w:val="AppendixHeading"/>
      <w:suff w:val="space"/>
      <w:lvlText w:val="APPENDIX %1:"/>
      <w:lvlJc w:val="left"/>
      <w:pPr>
        <w:widowControl w:val="0"/>
        <w:autoSpaceDE w:val="0"/>
        <w:autoSpaceDN w:val="0"/>
        <w:adjustRightInd w:val="0"/>
        <w:ind w:left="3330"/>
      </w:pPr>
      <w:rPr>
        <w:rFonts w:ascii="Times New Roman" w:hAnsi="Times New Roman" w:cs="Times New Roman"/>
        <w:b/>
        <w:bCs/>
        <w:color w:val="000000"/>
        <w:kern w:val="28"/>
        <w:sz w:val="24"/>
        <w:szCs w:val="24"/>
        <w:u w:val="single"/>
      </w:rPr>
    </w:lvl>
    <w:lvl w:ilvl="1">
      <w:start w:val="1"/>
      <w:numFmt w:val="decimal"/>
      <w:lvlRestart w:val="0"/>
      <w:lvlText w:val="%1.%2"/>
      <w:lvlJc w:val="left"/>
      <w:pPr>
        <w:widowControl w:val="0"/>
        <w:tabs>
          <w:tab w:val="num" w:pos="720"/>
        </w:tabs>
        <w:autoSpaceDE w:val="0"/>
        <w:autoSpaceDN w:val="0"/>
        <w:adjustRightInd w:val="0"/>
      </w:pPr>
      <w:rPr>
        <w:rFonts w:ascii="Times New Roman" w:hAnsi="Times New Roman" w:cs="Times New Roman"/>
        <w:b w:val="0"/>
        <w:bCs w:val="0"/>
        <w:sz w:val="24"/>
        <w:szCs w:val="24"/>
      </w:rPr>
    </w:lvl>
    <w:lvl w:ilvl="2">
      <w:start w:val="1"/>
      <w:numFmt w:val="decimal"/>
      <w:lvlText w:val="%1.%2.%3"/>
      <w:lvlJc w:val="left"/>
      <w:pPr>
        <w:widowControl w:val="0"/>
        <w:tabs>
          <w:tab w:val="num" w:pos="1080"/>
        </w:tabs>
        <w:autoSpaceDE w:val="0"/>
        <w:autoSpaceDN w:val="0"/>
        <w:adjustRightInd w:val="0"/>
        <w:ind w:left="1080" w:hanging="360"/>
      </w:pPr>
      <w:rPr>
        <w:rFonts w:ascii="Times New Roman" w:hAnsi="Times New Roman" w:cs="Times New Roman"/>
        <w:sz w:val="24"/>
        <w:szCs w:val="24"/>
      </w:rPr>
    </w:lvl>
    <w:lvl w:ilvl="3">
      <w:start w:val="1"/>
      <w:numFmt w:val="decimal"/>
      <w:lvlRestart w:val="0"/>
      <w:lvlText w:val="%1.%2.%3.%4"/>
      <w:lvlJc w:val="left"/>
      <w:pPr>
        <w:widowControl w:val="0"/>
        <w:tabs>
          <w:tab w:val="num" w:pos="1440"/>
        </w:tabs>
        <w:autoSpaceDE w:val="0"/>
        <w:autoSpaceDN w:val="0"/>
        <w:adjustRightInd w:val="0"/>
        <w:ind w:left="1440" w:hanging="360"/>
      </w:pPr>
      <w:rPr>
        <w:rFonts w:ascii="Times New Roman" w:hAnsi="Times New Roman" w:cs="Times New Roman"/>
        <w:sz w:val="24"/>
        <w:szCs w:val="24"/>
      </w:rPr>
    </w:lvl>
    <w:lvl w:ilvl="4">
      <w:start w:val="1"/>
      <w:numFmt w:val="lowerLetter"/>
      <w:lvlText w:val="(%5)"/>
      <w:lvlJc w:val="left"/>
      <w:pPr>
        <w:widowControl w:val="0"/>
        <w:tabs>
          <w:tab w:val="num" w:pos="1800"/>
        </w:tabs>
        <w:autoSpaceDE w:val="0"/>
        <w:autoSpaceDN w:val="0"/>
        <w:adjustRightInd w:val="0"/>
        <w:ind w:left="1800" w:hanging="360"/>
      </w:pPr>
      <w:rPr>
        <w:rFonts w:ascii="Times New Roman" w:hAnsi="Times New Roman" w:cs="Times New Roman"/>
        <w:sz w:val="24"/>
        <w:szCs w:val="24"/>
      </w:rPr>
    </w:lvl>
    <w:lvl w:ilvl="5">
      <w:start w:val="1"/>
      <w:numFmt w:val="lowerRoman"/>
      <w:lvlText w:val="(%6)"/>
      <w:lvlJc w:val="left"/>
      <w:pPr>
        <w:widowControl w:val="0"/>
        <w:tabs>
          <w:tab w:val="num" w:pos="2160"/>
        </w:tabs>
        <w:autoSpaceDE w:val="0"/>
        <w:autoSpaceDN w:val="0"/>
        <w:adjustRightInd w:val="0"/>
        <w:ind w:left="2160" w:hanging="360"/>
      </w:pPr>
      <w:rPr>
        <w:rFonts w:ascii="Times New Roman" w:hAnsi="Times New Roman" w:cs="Times New Roman"/>
        <w:sz w:val="24"/>
        <w:szCs w:val="24"/>
      </w:rPr>
    </w:lvl>
    <w:lvl w:ilvl="6">
      <w:start w:val="1"/>
      <w:numFmt w:val="decimal"/>
      <w:lvlText w:val="%7."/>
      <w:lvlJc w:val="left"/>
      <w:pPr>
        <w:widowControl w:val="0"/>
        <w:tabs>
          <w:tab w:val="num" w:pos="2520"/>
        </w:tabs>
        <w:autoSpaceDE w:val="0"/>
        <w:autoSpaceDN w:val="0"/>
        <w:adjustRightInd w:val="0"/>
        <w:ind w:left="2520" w:hanging="360"/>
      </w:pPr>
      <w:rPr>
        <w:rFonts w:ascii="Times New Roman" w:hAnsi="Times New Roman" w:cs="Times New Roman"/>
        <w:sz w:val="24"/>
        <w:szCs w:val="24"/>
      </w:rPr>
    </w:lvl>
    <w:lvl w:ilvl="7">
      <w:start w:val="1"/>
      <w:numFmt w:val="lowerLetter"/>
      <w:lvlText w:val="%8."/>
      <w:lvlJc w:val="left"/>
      <w:pPr>
        <w:widowControl w:val="0"/>
        <w:tabs>
          <w:tab w:val="num" w:pos="2880"/>
        </w:tabs>
        <w:autoSpaceDE w:val="0"/>
        <w:autoSpaceDN w:val="0"/>
        <w:adjustRightInd w:val="0"/>
        <w:ind w:left="2880" w:hanging="360"/>
      </w:pPr>
      <w:rPr>
        <w:rFonts w:ascii="Times New Roman" w:hAnsi="Times New Roman" w:cs="Times New Roman"/>
        <w:sz w:val="24"/>
        <w:szCs w:val="24"/>
      </w:rPr>
    </w:lvl>
    <w:lvl w:ilvl="8">
      <w:start w:val="1"/>
      <w:numFmt w:val="lowerRoman"/>
      <w:lvlText w:val="%9."/>
      <w:lvlJc w:val="left"/>
      <w:pPr>
        <w:widowControl w:val="0"/>
        <w:tabs>
          <w:tab w:val="num" w:pos="3240"/>
        </w:tabs>
        <w:autoSpaceDE w:val="0"/>
        <w:autoSpaceDN w:val="0"/>
        <w:adjustRightInd w:val="0"/>
        <w:ind w:left="3240" w:hanging="360"/>
      </w:pPr>
      <w:rPr>
        <w:rFonts w:ascii="Times New Roman" w:hAnsi="Times New Roman" w:cs="Times New Roman"/>
        <w:sz w:val="24"/>
        <w:szCs w:val="24"/>
      </w:rPr>
    </w:lvl>
  </w:abstractNum>
  <w:abstractNum w:abstractNumId="12" w15:restartNumberingAfterBreak="0">
    <w:nsid w:val="0000000D"/>
    <w:multiLevelType w:val="multilevel"/>
    <w:tmpl w:val="9AAC352A"/>
    <w:name w:val="zzmpBylaws||Bylaws|2|1|1|0|0|41||1|0|1||1|0|1||1|0|0||1|0|0||mpNA||mpNA||mpNA||mpNA||"/>
    <w:lvl w:ilvl="0">
      <w:start w:val="1"/>
      <w:numFmt w:val="upperRoman"/>
      <w:lvlRestart w:val="0"/>
      <w:suff w:val="nothing"/>
      <w:lvlText w:val="ARTICLE %1 - "/>
      <w:lvlJc w:val="left"/>
      <w:pPr>
        <w:tabs>
          <w:tab w:val="num" w:pos="0"/>
        </w:tabs>
      </w:pPr>
      <w:rPr>
        <w:rFonts w:ascii="Times New Roman" w:eastAsia="Times New Roman" w:hAnsi="Times New Roman" w:cs="Times New Roman"/>
        <w:b/>
        <w:i w:val="0"/>
        <w:caps/>
        <w:smallCaps w:val="0"/>
        <w:color w:val="auto"/>
        <w:spacing w:val="0"/>
        <w:sz w:val="24"/>
        <w:u w:val="none"/>
      </w:rPr>
    </w:lvl>
    <w:lvl w:ilvl="1">
      <w:start w:val="1"/>
      <w:numFmt w:val="decimal"/>
      <w:lvlRestart w:val="0"/>
      <w:pStyle w:val="BylawsL2"/>
      <w:isLgl/>
      <w:lvlText w:val="%1.%2"/>
      <w:lvlJc w:val="left"/>
      <w:pPr>
        <w:tabs>
          <w:tab w:val="num" w:pos="720"/>
        </w:tabs>
        <w:ind w:left="720" w:hanging="720"/>
      </w:pPr>
      <w:rPr>
        <w:rFonts w:ascii="Times New Roman" w:eastAsia="Times New Roman" w:hAnsi="Times New Roman" w:cs="Times New Roman"/>
        <w:b/>
        <w:i w:val="0"/>
        <w:caps w:val="0"/>
        <w:smallCaps w:val="0"/>
        <w:color w:val="auto"/>
        <w:spacing w:val="0"/>
        <w:sz w:val="24"/>
        <w:u w:val="none"/>
      </w:rPr>
    </w:lvl>
    <w:lvl w:ilvl="2">
      <w:start w:val="1"/>
      <w:numFmt w:val="lowerLetter"/>
      <w:pStyle w:val="BylawsL3"/>
      <w:lvlText w:val="(%3)"/>
      <w:lvlJc w:val="left"/>
      <w:pPr>
        <w:tabs>
          <w:tab w:val="num" w:pos="1440"/>
        </w:tabs>
        <w:ind w:left="720"/>
      </w:pPr>
      <w:rPr>
        <w:rFonts w:ascii="Times New Roman" w:eastAsia="Times New Roman" w:hAnsi="Times New Roman" w:cs="Times New Roman"/>
        <w:b w:val="0"/>
        <w:i w:val="0"/>
        <w:caps w:val="0"/>
        <w:smallCaps w:val="0"/>
        <w:color w:val="auto"/>
        <w:spacing w:val="0"/>
        <w:sz w:val="24"/>
        <w:u w:val="none"/>
      </w:rPr>
    </w:lvl>
    <w:lvl w:ilvl="3">
      <w:start w:val="1"/>
      <w:numFmt w:val="lowerRoman"/>
      <w:pStyle w:val="BylawsL4"/>
      <w:lvlText w:val="(%4)"/>
      <w:lvlJc w:val="left"/>
      <w:pPr>
        <w:tabs>
          <w:tab w:val="num" w:pos="2160"/>
        </w:tabs>
        <w:ind w:left="1440"/>
      </w:pPr>
      <w:rPr>
        <w:rFonts w:ascii="Times New Roman" w:eastAsia="Times New Roman" w:hAnsi="Times New Roman" w:cs="Times New Roman"/>
        <w:b w:val="0"/>
        <w:i w:val="0"/>
        <w:caps w:val="0"/>
        <w:smallCaps w:val="0"/>
        <w:color w:val="auto"/>
        <w:spacing w:val="0"/>
        <w:sz w:val="24"/>
        <w:u w:val="none"/>
      </w:rPr>
    </w:lvl>
    <w:lvl w:ilvl="4">
      <w:start w:val="1"/>
      <w:numFmt w:val="lowerRoman"/>
      <w:pStyle w:val="BylawsL5"/>
      <w:lvlText w:val="(%5)"/>
      <w:lvlJc w:val="left"/>
      <w:pPr>
        <w:tabs>
          <w:tab w:val="num" w:pos="3600"/>
        </w:tabs>
        <w:ind w:firstLine="2880"/>
      </w:pPr>
      <w:rPr>
        <w:rFonts w:ascii="Times New Roman" w:eastAsia="Times New Roman" w:hAnsi="Times New Roman" w:cs="Times New Roman"/>
        <w:b w:val="0"/>
        <w:i w:val="0"/>
        <w:caps w:val="0"/>
        <w:smallCaps w:val="0"/>
        <w:color w:val="auto"/>
        <w:spacing w:val="0"/>
        <w:sz w:val="24"/>
        <w:u w:val="none"/>
      </w:rPr>
    </w:lvl>
    <w:lvl w:ilvl="5">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6">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7">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8">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abstractNum>
  <w:abstractNum w:abstractNumId="13" w15:restartNumberingAfterBreak="0">
    <w:nsid w:val="00000023"/>
    <w:multiLevelType w:val="multilevel"/>
    <w:tmpl w:val="32AEC368"/>
    <w:lvl w:ilvl="0">
      <w:start w:val="1"/>
      <w:numFmt w:val="decimal"/>
      <w:pStyle w:val="MT1"/>
      <w:lvlText w:val="%1."/>
      <w:lvlJc w:val="left"/>
      <w:pPr>
        <w:tabs>
          <w:tab w:val="num" w:pos="720"/>
        </w:tabs>
        <w:ind w:left="720" w:hanging="720"/>
      </w:pPr>
      <w:rPr>
        <w:rFonts w:hint="eastAsia"/>
        <w:spacing w:val="0"/>
      </w:rPr>
    </w:lvl>
    <w:lvl w:ilvl="1">
      <w:start w:val="1"/>
      <w:numFmt w:val="lowerLetter"/>
      <w:pStyle w:val="MT2"/>
      <w:lvlText w:val="(%2)"/>
      <w:lvlJc w:val="left"/>
      <w:pPr>
        <w:tabs>
          <w:tab w:val="num" w:pos="1440"/>
        </w:tabs>
        <w:ind w:left="1440" w:hanging="720"/>
      </w:pPr>
      <w:rPr>
        <w:rFonts w:hint="eastAsia"/>
        <w:spacing w:val="0"/>
      </w:rPr>
    </w:lvl>
    <w:lvl w:ilvl="2">
      <w:start w:val="1"/>
      <w:numFmt w:val="lowerRoman"/>
      <w:pStyle w:val="MT3"/>
      <w:lvlText w:val="(%3)"/>
      <w:lvlJc w:val="left"/>
      <w:pPr>
        <w:tabs>
          <w:tab w:val="num" w:pos="2160"/>
        </w:tabs>
        <w:ind w:left="2160" w:hanging="720"/>
      </w:pPr>
      <w:rPr>
        <w:rFonts w:hint="eastAsia"/>
        <w:spacing w:val="0"/>
      </w:rPr>
    </w:lvl>
    <w:lvl w:ilvl="3">
      <w:start w:val="1"/>
      <w:numFmt w:val="lowerRoman"/>
      <w:pStyle w:val="MT4"/>
      <w:lvlText w:val="(%4)"/>
      <w:lvlJc w:val="left"/>
      <w:pPr>
        <w:tabs>
          <w:tab w:val="num" w:pos="2880"/>
        </w:tabs>
        <w:ind w:left="2880" w:hanging="720"/>
      </w:pPr>
      <w:rPr>
        <w:rFonts w:hint="eastAsia"/>
        <w:b w:val="0"/>
        <w:spacing w:val="0"/>
      </w:rPr>
    </w:lvl>
    <w:lvl w:ilvl="4">
      <w:start w:val="1"/>
      <w:numFmt w:val="lowerLetter"/>
      <w:pStyle w:val="MT5"/>
      <w:lvlText w:val="%5)"/>
      <w:lvlJc w:val="left"/>
      <w:pPr>
        <w:tabs>
          <w:tab w:val="num" w:pos="3600"/>
        </w:tabs>
        <w:ind w:left="3600" w:hanging="720"/>
      </w:pPr>
      <w:rPr>
        <w:rFonts w:hint="eastAsia"/>
        <w:spacing w:val="0"/>
      </w:rPr>
    </w:lvl>
    <w:lvl w:ilvl="5">
      <w:start w:val="1"/>
      <w:numFmt w:val="lowerRoman"/>
      <w:pStyle w:val="MT6"/>
      <w:lvlText w:val="%6)"/>
      <w:lvlJc w:val="left"/>
      <w:pPr>
        <w:tabs>
          <w:tab w:val="num" w:pos="4320"/>
        </w:tabs>
        <w:ind w:left="4320" w:hanging="720"/>
      </w:pPr>
      <w:rPr>
        <w:rFonts w:hint="eastAsia"/>
        <w:spacing w:val="0"/>
      </w:rPr>
    </w:lvl>
    <w:lvl w:ilvl="6">
      <w:start w:val="1"/>
      <w:numFmt w:val="upperLetter"/>
      <w:pStyle w:val="MT7"/>
      <w:lvlText w:val="%7)"/>
      <w:lvlJc w:val="left"/>
      <w:pPr>
        <w:tabs>
          <w:tab w:val="num" w:pos="4320"/>
        </w:tabs>
        <w:ind w:left="4320" w:hanging="720"/>
      </w:pPr>
      <w:rPr>
        <w:rFonts w:hint="eastAsia"/>
        <w:spacing w:val="0"/>
      </w:rPr>
    </w:lvl>
    <w:lvl w:ilvl="7">
      <w:start w:val="1"/>
      <w:numFmt w:val="lowerLetter"/>
      <w:pStyle w:val="MT8"/>
      <w:lvlText w:val="%8."/>
      <w:lvlJc w:val="left"/>
      <w:pPr>
        <w:tabs>
          <w:tab w:val="num" w:pos="4320"/>
        </w:tabs>
        <w:ind w:left="4320" w:hanging="720"/>
      </w:pPr>
      <w:rPr>
        <w:rFonts w:hint="eastAsia"/>
        <w:spacing w:val="0"/>
      </w:rPr>
    </w:lvl>
    <w:lvl w:ilvl="8">
      <w:start w:val="1"/>
      <w:numFmt w:val="lowerRoman"/>
      <w:pStyle w:val="MT9"/>
      <w:lvlText w:val="%9."/>
      <w:lvlJc w:val="left"/>
      <w:pPr>
        <w:tabs>
          <w:tab w:val="num" w:pos="4320"/>
        </w:tabs>
        <w:ind w:left="4320" w:hanging="720"/>
      </w:pPr>
      <w:rPr>
        <w:rFonts w:hint="eastAsia"/>
        <w:spacing w:val="0"/>
      </w:rPr>
    </w:lvl>
  </w:abstractNum>
  <w:abstractNum w:abstractNumId="14" w15:restartNumberingAfterBreak="0">
    <w:nsid w:val="013F0B2F"/>
    <w:multiLevelType w:val="hybridMultilevel"/>
    <w:tmpl w:val="D58E68EA"/>
    <w:lvl w:ilvl="0" w:tplc="FFFFFFFF">
      <w:start w:val="1"/>
      <w:numFmt w:val="lowerRoman"/>
      <w:lvlText w:val="(%1)"/>
      <w:lvlJc w:val="left"/>
      <w:pPr>
        <w:ind w:left="2430" w:hanging="360"/>
      </w:pPr>
      <w:rPr>
        <w:rFonts w:hint="default"/>
      </w:rPr>
    </w:lvl>
    <w:lvl w:ilvl="1" w:tplc="FFFFFFFF" w:tentative="1">
      <w:start w:val="1"/>
      <w:numFmt w:val="lowerLetter"/>
      <w:lvlText w:val="%2."/>
      <w:lvlJc w:val="left"/>
      <w:pPr>
        <w:ind w:left="3150" w:hanging="360"/>
      </w:pPr>
    </w:lvl>
    <w:lvl w:ilvl="2" w:tplc="FFFFFFFF" w:tentative="1">
      <w:start w:val="1"/>
      <w:numFmt w:val="lowerRoman"/>
      <w:lvlText w:val="%3."/>
      <w:lvlJc w:val="right"/>
      <w:pPr>
        <w:ind w:left="3870" w:hanging="180"/>
      </w:pPr>
    </w:lvl>
    <w:lvl w:ilvl="3" w:tplc="FFFFFFFF" w:tentative="1">
      <w:start w:val="1"/>
      <w:numFmt w:val="decimal"/>
      <w:lvlText w:val="%4."/>
      <w:lvlJc w:val="left"/>
      <w:pPr>
        <w:ind w:left="4590" w:hanging="360"/>
      </w:pPr>
    </w:lvl>
    <w:lvl w:ilvl="4" w:tplc="FFFFFFFF" w:tentative="1">
      <w:start w:val="1"/>
      <w:numFmt w:val="lowerLetter"/>
      <w:lvlText w:val="%5."/>
      <w:lvlJc w:val="left"/>
      <w:pPr>
        <w:ind w:left="5310" w:hanging="360"/>
      </w:pPr>
    </w:lvl>
    <w:lvl w:ilvl="5" w:tplc="FFFFFFFF" w:tentative="1">
      <w:start w:val="1"/>
      <w:numFmt w:val="lowerRoman"/>
      <w:lvlText w:val="%6."/>
      <w:lvlJc w:val="right"/>
      <w:pPr>
        <w:ind w:left="6030" w:hanging="180"/>
      </w:pPr>
    </w:lvl>
    <w:lvl w:ilvl="6" w:tplc="FFFFFFFF" w:tentative="1">
      <w:start w:val="1"/>
      <w:numFmt w:val="decimal"/>
      <w:lvlText w:val="%7."/>
      <w:lvlJc w:val="left"/>
      <w:pPr>
        <w:ind w:left="6750" w:hanging="360"/>
      </w:pPr>
    </w:lvl>
    <w:lvl w:ilvl="7" w:tplc="FFFFFFFF" w:tentative="1">
      <w:start w:val="1"/>
      <w:numFmt w:val="lowerLetter"/>
      <w:lvlText w:val="%8."/>
      <w:lvlJc w:val="left"/>
      <w:pPr>
        <w:ind w:left="7470" w:hanging="360"/>
      </w:pPr>
    </w:lvl>
    <w:lvl w:ilvl="8" w:tplc="FFFFFFFF" w:tentative="1">
      <w:start w:val="1"/>
      <w:numFmt w:val="lowerRoman"/>
      <w:lvlText w:val="%9."/>
      <w:lvlJc w:val="right"/>
      <w:pPr>
        <w:ind w:left="8190" w:hanging="180"/>
      </w:pPr>
    </w:lvl>
  </w:abstractNum>
  <w:abstractNum w:abstractNumId="15" w15:restartNumberingAfterBreak="0">
    <w:nsid w:val="01664670"/>
    <w:multiLevelType w:val="multilevel"/>
    <w:tmpl w:val="66FAFBAE"/>
    <w:name w:val="HeadingStyles||Heading|3|3|0|1|0|33||1|0|34||1|0|33||1|0|33||1|0|35||1|0|33||1|0|32||1|0|34||1|0|32||"/>
    <w:styleLink w:val="ArticleSection"/>
    <w:lvl w:ilvl="0">
      <w:start w:val="1"/>
      <w:numFmt w:val="upperRoman"/>
      <w:pStyle w:val="Heading1"/>
      <w:lvlText w:val="Article %1."/>
      <w:lvlJc w:val="left"/>
      <w:pPr>
        <w:tabs>
          <w:tab w:val="num" w:pos="1440"/>
        </w:tabs>
        <w:ind w:left="0" w:firstLine="0"/>
      </w:pPr>
    </w:lvl>
    <w:lvl w:ilvl="1">
      <w:start w:val="1"/>
      <w:numFmt w:val="decimalZero"/>
      <w:pStyle w:val="Heading2"/>
      <w:isLgl/>
      <w:lvlText w:val="Section %1.%2"/>
      <w:lvlJc w:val="left"/>
      <w:pPr>
        <w:tabs>
          <w:tab w:val="num" w:pos="108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6" w15:restartNumberingAfterBreak="0">
    <w:nsid w:val="01B94662"/>
    <w:multiLevelType w:val="hybridMultilevel"/>
    <w:tmpl w:val="CA5002B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03B74386"/>
    <w:multiLevelType w:val="hybridMultilevel"/>
    <w:tmpl w:val="529E07C4"/>
    <w:lvl w:ilvl="0" w:tplc="FFFFFFFF">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0522144A"/>
    <w:multiLevelType w:val="hybridMultilevel"/>
    <w:tmpl w:val="65748B08"/>
    <w:lvl w:ilvl="0" w:tplc="2306039A">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59605AA"/>
    <w:multiLevelType w:val="hybridMultilevel"/>
    <w:tmpl w:val="DAA696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BAC79F6"/>
    <w:multiLevelType w:val="hybridMultilevel"/>
    <w:tmpl w:val="405C6BAC"/>
    <w:lvl w:ilvl="0" w:tplc="CA6060F6">
      <w:start w:val="4"/>
      <w:numFmt w:val="low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EB27B73"/>
    <w:multiLevelType w:val="multilevel"/>
    <w:tmpl w:val="51466BC2"/>
    <w:styleLink w:val="111111"/>
    <w:lvl w:ilvl="0">
      <w:start w:val="1"/>
      <w:numFmt w:val="decimal"/>
      <w:suff w:val="space"/>
      <w:lvlText w:val="Article %1 -"/>
      <w:lvlJc w:val="left"/>
      <w:pPr>
        <w:tabs>
          <w:tab w:val="num" w:pos="2160"/>
        </w:tabs>
        <w:ind w:left="1440" w:firstLine="0"/>
      </w:pPr>
      <w:rPr>
        <w:b/>
        <w:i w:val="0"/>
        <w:caps w:val="0"/>
        <w:smallCaps w:val="0"/>
        <w:color w:val="auto"/>
        <w:u w:val="none"/>
      </w:rPr>
    </w:lvl>
    <w:lvl w:ilvl="1">
      <w:start w:val="1"/>
      <w:numFmt w:val="decimal"/>
      <w:lvlText w:val="%1.%2"/>
      <w:lvlJc w:val="left"/>
      <w:pPr>
        <w:tabs>
          <w:tab w:val="num" w:pos="2880"/>
        </w:tabs>
        <w:ind w:left="1440" w:firstLine="720"/>
      </w:pPr>
      <w:rPr>
        <w:b w:val="0"/>
        <w:i w:val="0"/>
        <w:caps w:val="0"/>
        <w:u w:val="none"/>
      </w:rPr>
    </w:lvl>
    <w:lvl w:ilvl="2">
      <w:start w:val="1"/>
      <w:numFmt w:val="upperLetter"/>
      <w:lvlText w:val="(%3)"/>
      <w:lvlJc w:val="left"/>
      <w:pPr>
        <w:tabs>
          <w:tab w:val="num" w:pos="3460"/>
        </w:tabs>
        <w:ind w:left="1300" w:firstLine="1440"/>
      </w:pPr>
      <w:rPr>
        <w:b w:val="0"/>
        <w:i w:val="0"/>
        <w:caps w:val="0"/>
        <w:u w:val="none"/>
      </w:rPr>
    </w:lvl>
    <w:lvl w:ilvl="3">
      <w:start w:val="1"/>
      <w:numFmt w:val="decimal"/>
      <w:lvlText w:val="%4."/>
      <w:lvlJc w:val="left"/>
      <w:pPr>
        <w:tabs>
          <w:tab w:val="num" w:pos="4320"/>
        </w:tabs>
        <w:ind w:left="4320" w:hanging="720"/>
      </w:pPr>
      <w:rPr>
        <w:b w:val="0"/>
        <w:i w:val="0"/>
        <w:caps w:val="0"/>
        <w:u w:val="none"/>
      </w:rPr>
    </w:lvl>
    <w:lvl w:ilvl="4">
      <w:start w:val="1"/>
      <w:numFmt w:val="decimal"/>
      <w:lvlText w:val="(%5)"/>
      <w:lvlJc w:val="left"/>
      <w:pPr>
        <w:tabs>
          <w:tab w:val="num" w:pos="4320"/>
        </w:tabs>
        <w:ind w:left="1440" w:firstLine="2160"/>
      </w:pPr>
      <w:rPr>
        <w:b w:val="0"/>
        <w:i w:val="0"/>
        <w:caps w:val="0"/>
        <w:u w:val="none"/>
      </w:rPr>
    </w:lvl>
    <w:lvl w:ilvl="5">
      <w:start w:val="1"/>
      <w:numFmt w:val="decimal"/>
      <w:lvlText w:val="(%6)"/>
      <w:lvlJc w:val="left"/>
      <w:pPr>
        <w:tabs>
          <w:tab w:val="num" w:pos="5760"/>
        </w:tabs>
        <w:ind w:left="1440" w:firstLine="3600"/>
      </w:pPr>
      <w:rPr>
        <w:b w:val="0"/>
        <w:i w:val="0"/>
        <w:caps w:val="0"/>
        <w:u w:val="none"/>
      </w:rPr>
    </w:lvl>
    <w:lvl w:ilvl="6">
      <w:start w:val="1"/>
      <w:numFmt w:val="lowerLetter"/>
      <w:lvlText w:val="%7."/>
      <w:lvlJc w:val="left"/>
      <w:pPr>
        <w:tabs>
          <w:tab w:val="num" w:pos="6480"/>
        </w:tabs>
        <w:ind w:left="1440" w:firstLine="4320"/>
      </w:pPr>
      <w:rPr>
        <w:b w:val="0"/>
        <w:i w:val="0"/>
        <w:caps w:val="0"/>
        <w:color w:val="auto"/>
        <w:u w:val="none"/>
      </w:rPr>
    </w:lvl>
    <w:lvl w:ilvl="7">
      <w:start w:val="1"/>
      <w:numFmt w:val="lowerRoman"/>
      <w:lvlText w:val="%8."/>
      <w:lvlJc w:val="left"/>
      <w:pPr>
        <w:tabs>
          <w:tab w:val="num" w:pos="7200"/>
        </w:tabs>
        <w:ind w:left="1440" w:firstLine="5040"/>
      </w:pPr>
      <w:rPr>
        <w:b w:val="0"/>
        <w:i w:val="0"/>
        <w:caps w:val="0"/>
        <w:color w:val="auto"/>
        <w:u w:val="none"/>
      </w:rPr>
    </w:lvl>
    <w:lvl w:ilvl="8">
      <w:start w:val="1"/>
      <w:numFmt w:val="decimal"/>
      <w:lvlText w:val="%9."/>
      <w:lvlJc w:val="left"/>
      <w:pPr>
        <w:tabs>
          <w:tab w:val="num" w:pos="7920"/>
        </w:tabs>
        <w:ind w:left="1440" w:firstLine="5760"/>
      </w:pPr>
      <w:rPr>
        <w:b w:val="0"/>
        <w:i w:val="0"/>
        <w:caps w:val="0"/>
        <w:color w:val="auto"/>
        <w:u w:val="none"/>
      </w:rPr>
    </w:lvl>
  </w:abstractNum>
  <w:abstractNum w:abstractNumId="22" w15:restartNumberingAfterBreak="0">
    <w:nsid w:val="0EB85393"/>
    <w:multiLevelType w:val="hybridMultilevel"/>
    <w:tmpl w:val="090A184A"/>
    <w:lvl w:ilvl="0" w:tplc="455A04F8">
      <w:start w:val="1"/>
      <w:numFmt w:val="lowerLetter"/>
      <w:lvlText w:val="%1"/>
      <w:lvlJc w:val="left"/>
      <w:pPr>
        <w:tabs>
          <w:tab w:val="num" w:pos="720"/>
        </w:tabs>
        <w:ind w:left="720" w:hanging="36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0F8520A2"/>
    <w:multiLevelType w:val="hybridMultilevel"/>
    <w:tmpl w:val="27EA87F8"/>
    <w:lvl w:ilvl="0" w:tplc="780263D6">
      <w:start w:val="1"/>
      <w:numFmt w:val="decimal"/>
      <w:lvlText w:val="%1."/>
      <w:lvlJc w:val="left"/>
      <w:pPr>
        <w:tabs>
          <w:tab w:val="num" w:pos="1440"/>
        </w:tabs>
        <w:ind w:left="0" w:firstLine="72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0054BF5"/>
    <w:multiLevelType w:val="hybridMultilevel"/>
    <w:tmpl w:val="442EE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0D91542"/>
    <w:multiLevelType w:val="multilevel"/>
    <w:tmpl w:val="1D8E3842"/>
    <w:lvl w:ilvl="0">
      <w:start w:val="1"/>
      <w:numFmt w:val="decimal"/>
      <w:suff w:val="space"/>
      <w:lvlText w:val="Article %1 -"/>
      <w:lvlJc w:val="left"/>
      <w:pPr>
        <w:ind w:left="1080" w:firstLine="0"/>
      </w:pPr>
      <w:rPr>
        <w:rFonts w:hint="default"/>
        <w:b/>
        <w:i w:val="0"/>
        <w:caps w:val="0"/>
        <w:u w:val="none"/>
      </w:rPr>
    </w:lvl>
    <w:lvl w:ilvl="1">
      <w:start w:val="1"/>
      <w:numFmt w:val="decimal"/>
      <w:isLgl/>
      <w:lvlText w:val="%1.%2"/>
      <w:lvlJc w:val="left"/>
      <w:pPr>
        <w:tabs>
          <w:tab w:val="num" w:pos="990"/>
        </w:tabs>
        <w:ind w:left="-450" w:firstLine="720"/>
      </w:pPr>
      <w:rPr>
        <w:rFonts w:hint="default"/>
        <w:b w:val="0"/>
        <w:i w:val="0"/>
        <w:caps w:val="0"/>
        <w:u w:val="none"/>
      </w:rPr>
    </w:lvl>
    <w:lvl w:ilvl="2">
      <w:start w:val="1"/>
      <w:numFmt w:val="upperLetter"/>
      <w:lvlText w:val="(%3)"/>
      <w:lvlJc w:val="right"/>
      <w:pPr>
        <w:tabs>
          <w:tab w:val="num" w:pos="1390"/>
        </w:tabs>
        <w:ind w:left="-630" w:firstLine="1440"/>
      </w:pPr>
      <w:rPr>
        <w:rFonts w:hint="default"/>
        <w:b w:val="0"/>
        <w:i w:val="0"/>
        <w:caps w:val="0"/>
        <w:u w:val="none"/>
        <w:vertAlign w:val="baseline"/>
      </w:rPr>
    </w:lvl>
    <w:lvl w:ilvl="3">
      <w:start w:val="1"/>
      <w:numFmt w:val="decimal"/>
      <w:lvlText w:val="%4."/>
      <w:lvlJc w:val="left"/>
      <w:pPr>
        <w:tabs>
          <w:tab w:val="num" w:pos="2880"/>
        </w:tabs>
        <w:ind w:left="0" w:firstLine="2160"/>
      </w:pPr>
      <w:rPr>
        <w:rFonts w:hint="default"/>
        <w:u w:val="none"/>
      </w:rPr>
    </w:lvl>
    <w:lvl w:ilvl="4">
      <w:start w:val="1"/>
      <w:numFmt w:val="lowerLetter"/>
      <w:lvlText w:val="%5."/>
      <w:lvlJc w:val="left"/>
      <w:pPr>
        <w:tabs>
          <w:tab w:val="num" w:pos="3600"/>
        </w:tabs>
        <w:ind w:left="0" w:firstLine="2880"/>
      </w:pPr>
      <w:rPr>
        <w:rFonts w:ascii="Arial" w:eastAsia="Times New Roman" w:hAnsi="Arial" w:cs="Arial" w:hint="default"/>
        <w:b w:val="0"/>
        <w:i w:val="0"/>
        <w:caps w:val="0"/>
        <w:smallCaps w:val="0"/>
        <w:u w:val="none"/>
      </w:rPr>
    </w:lvl>
    <w:lvl w:ilvl="5">
      <w:start w:val="1"/>
      <w:numFmt w:val="lowerRoman"/>
      <w:lvlText w:val="%6."/>
      <w:lvlJc w:val="right"/>
      <w:pPr>
        <w:tabs>
          <w:tab w:val="num" w:pos="4320"/>
        </w:tabs>
        <w:ind w:left="1440" w:firstLine="3600"/>
      </w:pPr>
      <w:rPr>
        <w:rFonts w:hint="default"/>
      </w:rPr>
    </w:lvl>
    <w:lvl w:ilvl="6">
      <w:start w:val="1"/>
      <w:numFmt w:val="decimal"/>
      <w:lvlText w:val="%7."/>
      <w:lvlJc w:val="left"/>
      <w:pPr>
        <w:tabs>
          <w:tab w:val="num" w:pos="5040"/>
        </w:tabs>
        <w:ind w:left="1440" w:firstLine="4320"/>
      </w:pPr>
      <w:rPr>
        <w:rFonts w:hint="default"/>
      </w:rPr>
    </w:lvl>
    <w:lvl w:ilvl="7">
      <w:start w:val="1"/>
      <w:numFmt w:val="lowerLetter"/>
      <w:lvlText w:val="(%8)"/>
      <w:lvlJc w:val="left"/>
      <w:pPr>
        <w:ind w:left="8376" w:hanging="1896"/>
      </w:pPr>
      <w:rPr>
        <w:rFonts w:hint="default"/>
      </w:rPr>
    </w:lvl>
    <w:lvl w:ilvl="8">
      <w:start w:val="1"/>
      <w:numFmt w:val="lowerRoman"/>
      <w:lvlText w:val="%9."/>
      <w:lvlJc w:val="right"/>
      <w:pPr>
        <w:tabs>
          <w:tab w:val="num" w:pos="6480"/>
        </w:tabs>
        <w:ind w:left="1440" w:firstLine="5760"/>
      </w:pPr>
      <w:rPr>
        <w:rFonts w:hint="default"/>
      </w:rPr>
    </w:lvl>
  </w:abstractNum>
  <w:abstractNum w:abstractNumId="26" w15:restartNumberingAfterBreak="0">
    <w:nsid w:val="11EE0429"/>
    <w:multiLevelType w:val="hybridMultilevel"/>
    <w:tmpl w:val="BEE0213A"/>
    <w:lvl w:ilvl="0" w:tplc="028C386C">
      <w:start w:val="1"/>
      <w:numFmt w:val="decimal"/>
      <w:lvlText w:val="%1."/>
      <w:lvlJc w:val="left"/>
      <w:pPr>
        <w:ind w:left="720" w:hanging="360"/>
      </w:pPr>
      <w:rPr>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6AE42A6"/>
    <w:multiLevelType w:val="hybridMultilevel"/>
    <w:tmpl w:val="153E4636"/>
    <w:lvl w:ilvl="0" w:tplc="0409001B">
      <w:start w:val="1"/>
      <w:numFmt w:val="lowerRoman"/>
      <w:lvlText w:val="%1."/>
      <w:lvlJc w:val="right"/>
      <w:pPr>
        <w:ind w:left="3600" w:hanging="360"/>
      </w:pPr>
    </w:lvl>
    <w:lvl w:ilvl="1" w:tplc="04090019">
      <w:start w:val="1"/>
      <w:numFmt w:val="lowerLetter"/>
      <w:lvlText w:val="%2."/>
      <w:lvlJc w:val="left"/>
      <w:pPr>
        <w:ind w:left="4320" w:hanging="360"/>
      </w:pPr>
    </w:lvl>
    <w:lvl w:ilvl="2" w:tplc="0409001B">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8" w15:restartNumberingAfterBreak="0">
    <w:nsid w:val="1BBD4780"/>
    <w:multiLevelType w:val="hybridMultilevel"/>
    <w:tmpl w:val="D58E68EA"/>
    <w:lvl w:ilvl="0" w:tplc="8D580496">
      <w:start w:val="1"/>
      <w:numFmt w:val="lowerRoman"/>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9" w15:restartNumberingAfterBreak="0">
    <w:nsid w:val="1EF83C06"/>
    <w:multiLevelType w:val="hybridMultilevel"/>
    <w:tmpl w:val="C2363668"/>
    <w:lvl w:ilvl="0" w:tplc="04090005">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22E561C3"/>
    <w:multiLevelType w:val="hybridMultilevel"/>
    <w:tmpl w:val="0B924966"/>
    <w:lvl w:ilvl="0" w:tplc="4CE2F124">
      <w:start w:val="1"/>
      <w:numFmt w:val="lowerRoman"/>
      <w:lvlText w:val="(%1)"/>
      <w:lvlJc w:val="left"/>
      <w:pPr>
        <w:ind w:left="1800" w:hanging="360"/>
      </w:pPr>
      <w:rPr>
        <w:rFonts w:ascii="Arial" w:hAnsi="Arial" w:cs="Arial" w:hint="default"/>
        <w:b w:val="0"/>
        <w:i w:val="0"/>
        <w:sz w:val="24"/>
        <w:szCs w:val="24"/>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23122934"/>
    <w:multiLevelType w:val="hybridMultilevel"/>
    <w:tmpl w:val="3F8EB3DC"/>
    <w:lvl w:ilvl="0" w:tplc="04090015">
      <w:start w:val="1"/>
      <w:numFmt w:val="upp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239C52D1"/>
    <w:multiLevelType w:val="hybridMultilevel"/>
    <w:tmpl w:val="50321E02"/>
    <w:name w:val="zzmpLegal2||Legal2|2|3|1|1|0|9||1|0|1||1|0|1||1|0|1||1|0|0||1|0|0||1|0|0||1|0|0||1|0|0||"/>
    <w:lvl w:ilvl="0" w:tplc="E864EFDE">
      <w:start w:val="1"/>
      <w:numFmt w:val="bullet"/>
      <w:lvlText w:val=""/>
      <w:lvlJc w:val="left"/>
      <w:pPr>
        <w:ind w:left="720" w:hanging="360"/>
      </w:pPr>
      <w:rPr>
        <w:rFonts w:ascii="Symbol" w:hAnsi="Symbol" w:hint="default"/>
      </w:rPr>
    </w:lvl>
    <w:lvl w:ilvl="1" w:tplc="C0142F3C" w:tentative="1">
      <w:start w:val="1"/>
      <w:numFmt w:val="bullet"/>
      <w:lvlText w:val="o"/>
      <w:lvlJc w:val="left"/>
      <w:pPr>
        <w:ind w:left="1440" w:hanging="360"/>
      </w:pPr>
      <w:rPr>
        <w:rFonts w:ascii="Courier New" w:hAnsi="Courier New" w:cs="Courier New" w:hint="default"/>
      </w:rPr>
    </w:lvl>
    <w:lvl w:ilvl="2" w:tplc="9AF88D98" w:tentative="1">
      <w:start w:val="1"/>
      <w:numFmt w:val="bullet"/>
      <w:lvlText w:val=""/>
      <w:lvlJc w:val="left"/>
      <w:pPr>
        <w:ind w:left="2160" w:hanging="360"/>
      </w:pPr>
      <w:rPr>
        <w:rFonts w:ascii="Wingdings" w:hAnsi="Wingdings" w:hint="default"/>
      </w:rPr>
    </w:lvl>
    <w:lvl w:ilvl="3" w:tplc="806C54D6" w:tentative="1">
      <w:start w:val="1"/>
      <w:numFmt w:val="bullet"/>
      <w:lvlText w:val=""/>
      <w:lvlJc w:val="left"/>
      <w:pPr>
        <w:ind w:left="2880" w:hanging="360"/>
      </w:pPr>
      <w:rPr>
        <w:rFonts w:ascii="Symbol" w:hAnsi="Symbol" w:hint="default"/>
      </w:rPr>
    </w:lvl>
    <w:lvl w:ilvl="4" w:tplc="11F670D2" w:tentative="1">
      <w:start w:val="1"/>
      <w:numFmt w:val="bullet"/>
      <w:lvlText w:val="o"/>
      <w:lvlJc w:val="left"/>
      <w:pPr>
        <w:ind w:left="3600" w:hanging="360"/>
      </w:pPr>
      <w:rPr>
        <w:rFonts w:ascii="Courier New" w:hAnsi="Courier New" w:cs="Courier New" w:hint="default"/>
      </w:rPr>
    </w:lvl>
    <w:lvl w:ilvl="5" w:tplc="C55A85E6" w:tentative="1">
      <w:start w:val="1"/>
      <w:numFmt w:val="bullet"/>
      <w:lvlText w:val=""/>
      <w:lvlJc w:val="left"/>
      <w:pPr>
        <w:ind w:left="4320" w:hanging="360"/>
      </w:pPr>
      <w:rPr>
        <w:rFonts w:ascii="Wingdings" w:hAnsi="Wingdings" w:hint="default"/>
      </w:rPr>
    </w:lvl>
    <w:lvl w:ilvl="6" w:tplc="2D58DEFE" w:tentative="1">
      <w:start w:val="1"/>
      <w:numFmt w:val="bullet"/>
      <w:lvlText w:val=""/>
      <w:lvlJc w:val="left"/>
      <w:pPr>
        <w:ind w:left="5040" w:hanging="360"/>
      </w:pPr>
      <w:rPr>
        <w:rFonts w:ascii="Symbol" w:hAnsi="Symbol" w:hint="default"/>
      </w:rPr>
    </w:lvl>
    <w:lvl w:ilvl="7" w:tplc="5D46C20C" w:tentative="1">
      <w:start w:val="1"/>
      <w:numFmt w:val="bullet"/>
      <w:lvlText w:val="o"/>
      <w:lvlJc w:val="left"/>
      <w:pPr>
        <w:ind w:left="5760" w:hanging="360"/>
      </w:pPr>
      <w:rPr>
        <w:rFonts w:ascii="Courier New" w:hAnsi="Courier New" w:cs="Courier New" w:hint="default"/>
      </w:rPr>
    </w:lvl>
    <w:lvl w:ilvl="8" w:tplc="F4920836" w:tentative="1">
      <w:start w:val="1"/>
      <w:numFmt w:val="bullet"/>
      <w:lvlText w:val=""/>
      <w:lvlJc w:val="left"/>
      <w:pPr>
        <w:ind w:left="6480" w:hanging="360"/>
      </w:pPr>
      <w:rPr>
        <w:rFonts w:ascii="Wingdings" w:hAnsi="Wingdings" w:hint="default"/>
      </w:rPr>
    </w:lvl>
  </w:abstractNum>
  <w:abstractNum w:abstractNumId="33" w15:restartNumberingAfterBreak="0">
    <w:nsid w:val="23E13537"/>
    <w:multiLevelType w:val="hybridMultilevel"/>
    <w:tmpl w:val="D6702A6E"/>
    <w:lvl w:ilvl="0" w:tplc="371A3BE4">
      <w:start w:val="1"/>
      <w:numFmt w:val="lowerRoman"/>
      <w:lvlText w:val="(%1)"/>
      <w:lvlJc w:val="left"/>
      <w:pPr>
        <w:ind w:left="1800" w:hanging="360"/>
      </w:pPr>
      <w:rPr>
        <w:rFonts w:ascii="Arial" w:hAnsi="Arial" w:cs="Arial" w:hint="default"/>
        <w:b w:val="0"/>
        <w:i w:val="0"/>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243A724B"/>
    <w:multiLevelType w:val="hybridMultilevel"/>
    <w:tmpl w:val="0242E3DC"/>
    <w:lvl w:ilvl="0" w:tplc="04090005">
      <w:start w:val="1"/>
      <w:numFmt w:val="bullet"/>
      <w:lvlText w:val=""/>
      <w:lvlJc w:val="left"/>
      <w:pPr>
        <w:tabs>
          <w:tab w:val="num" w:pos="3240"/>
        </w:tabs>
        <w:ind w:left="32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5" w15:restartNumberingAfterBreak="0">
    <w:nsid w:val="252C489E"/>
    <w:multiLevelType w:val="hybridMultilevel"/>
    <w:tmpl w:val="3F8EB3DC"/>
    <w:lvl w:ilvl="0" w:tplc="04090015">
      <w:start w:val="1"/>
      <w:numFmt w:val="upp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253239A9"/>
    <w:multiLevelType w:val="hybridMultilevel"/>
    <w:tmpl w:val="6BCC04B0"/>
    <w:lvl w:ilvl="0" w:tplc="C936BE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9E443F6"/>
    <w:multiLevelType w:val="hybridMultilevel"/>
    <w:tmpl w:val="F7FAC72A"/>
    <w:lvl w:ilvl="0" w:tplc="04090005">
      <w:start w:val="1"/>
      <w:numFmt w:val="bullet"/>
      <w:lvlText w:val=""/>
      <w:lvlJc w:val="left"/>
      <w:pPr>
        <w:tabs>
          <w:tab w:val="num" w:pos="826"/>
        </w:tabs>
        <w:ind w:left="826" w:hanging="360"/>
      </w:pPr>
      <w:rPr>
        <w:rFonts w:ascii="Wingdings" w:hAnsi="Wingdings" w:hint="default"/>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38" w15:restartNumberingAfterBreak="0">
    <w:nsid w:val="2B673DC1"/>
    <w:multiLevelType w:val="hybridMultilevel"/>
    <w:tmpl w:val="FF527BA2"/>
    <w:lvl w:ilvl="0" w:tplc="04090001">
      <w:start w:val="1"/>
      <w:numFmt w:val="lowerLetter"/>
      <w:lvlText w:val="%1."/>
      <w:lvlJc w:val="left"/>
      <w:pPr>
        <w:ind w:left="1080" w:hanging="360"/>
      </w:pPr>
      <w:rPr>
        <w:rFonts w:hint="default"/>
      </w:rPr>
    </w:lvl>
    <w:lvl w:ilvl="1" w:tplc="04090003">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39" w15:restartNumberingAfterBreak="0">
    <w:nsid w:val="2B8E313F"/>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2D4F60CE"/>
    <w:multiLevelType w:val="hybridMultilevel"/>
    <w:tmpl w:val="0C686CE2"/>
    <w:name w:val="Articles42222232222242222222222222"/>
    <w:lvl w:ilvl="0" w:tplc="96E679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36A648C4"/>
    <w:multiLevelType w:val="hybridMultilevel"/>
    <w:tmpl w:val="ABAC7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9AA63D0"/>
    <w:multiLevelType w:val="hybridMultilevel"/>
    <w:tmpl w:val="3CCE3AE2"/>
    <w:lvl w:ilvl="0" w:tplc="170A243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B8D5E8D"/>
    <w:multiLevelType w:val="hybridMultilevel"/>
    <w:tmpl w:val="49EEC34A"/>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44" w15:restartNumberingAfterBreak="0">
    <w:nsid w:val="3C8F7DA6"/>
    <w:multiLevelType w:val="hybridMultilevel"/>
    <w:tmpl w:val="49D26D0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3CBF2650"/>
    <w:multiLevelType w:val="multilevel"/>
    <w:tmpl w:val="86C82608"/>
    <w:lvl w:ilvl="0">
      <w:start w:val="1"/>
      <w:numFmt w:val="decimal"/>
      <w:pStyle w:val="StandardL1"/>
      <w:suff w:val="space"/>
      <w:lvlText w:val="Article %1 -"/>
      <w:lvlJc w:val="left"/>
      <w:pPr>
        <w:tabs>
          <w:tab w:val="num" w:pos="720"/>
        </w:tabs>
        <w:ind w:left="0" w:firstLine="0"/>
      </w:pPr>
      <w:rPr>
        <w:b/>
        <w:i w:val="0"/>
        <w:caps w:val="0"/>
        <w:smallCaps w:val="0"/>
        <w:u w:val="none"/>
      </w:rPr>
    </w:lvl>
    <w:lvl w:ilvl="1">
      <w:start w:val="1"/>
      <w:numFmt w:val="decimal"/>
      <w:pStyle w:val="StandardL2"/>
      <w:lvlText w:val="%1.%2"/>
      <w:lvlJc w:val="left"/>
      <w:pPr>
        <w:tabs>
          <w:tab w:val="num" w:pos="1440"/>
        </w:tabs>
        <w:ind w:left="0" w:firstLine="720"/>
      </w:pPr>
      <w:rPr>
        <w:b w:val="0"/>
        <w:i w:val="0"/>
        <w:caps w:val="0"/>
        <w:smallCaps w:val="0"/>
        <w:u w:val="none"/>
      </w:rPr>
    </w:lvl>
    <w:lvl w:ilvl="2">
      <w:start w:val="1"/>
      <w:numFmt w:val="upperLetter"/>
      <w:pStyle w:val="StandardL3"/>
      <w:lvlText w:val="(%3)"/>
      <w:lvlJc w:val="left"/>
      <w:pPr>
        <w:tabs>
          <w:tab w:val="num" w:pos="2160"/>
        </w:tabs>
        <w:ind w:left="0" w:firstLine="1440"/>
      </w:pPr>
    </w:lvl>
    <w:lvl w:ilvl="3">
      <w:start w:val="1"/>
      <w:numFmt w:val="decimal"/>
      <w:pStyle w:val="StandardL4"/>
      <w:lvlText w:val="(%4)"/>
      <w:lvlJc w:val="left"/>
      <w:pPr>
        <w:tabs>
          <w:tab w:val="num" w:pos="2880"/>
        </w:tabs>
        <w:ind w:left="0" w:firstLine="2160"/>
      </w:pPr>
      <w:rPr>
        <w:b w:val="0"/>
        <w:i w:val="0"/>
        <w:caps w:val="0"/>
        <w:smallCaps w:val="0"/>
        <w:u w:val="none"/>
      </w:rPr>
    </w:lvl>
    <w:lvl w:ilvl="4">
      <w:start w:val="1"/>
      <w:numFmt w:val="lowerRoman"/>
      <w:pStyle w:val="StandardL5"/>
      <w:lvlText w:val="(%5)"/>
      <w:lvlJc w:val="left"/>
      <w:pPr>
        <w:tabs>
          <w:tab w:val="num" w:pos="3600"/>
        </w:tabs>
        <w:ind w:left="0" w:firstLine="2880"/>
      </w:pPr>
      <w:rPr>
        <w:b w:val="0"/>
        <w:i w:val="0"/>
        <w:caps w:val="0"/>
        <w:smallCaps w:val="0"/>
        <w:u w:val="none"/>
      </w:rPr>
    </w:lvl>
    <w:lvl w:ilvl="5">
      <w:start w:val="1"/>
      <w:numFmt w:val="lowerRoman"/>
      <w:pStyle w:val="StandardL6"/>
      <w:lvlText w:val="%6."/>
      <w:lvlJc w:val="left"/>
      <w:pPr>
        <w:tabs>
          <w:tab w:val="num" w:pos="4320"/>
        </w:tabs>
        <w:ind w:left="0" w:firstLine="3600"/>
      </w:pPr>
      <w:rPr>
        <w:b w:val="0"/>
        <w:i w:val="0"/>
        <w:caps w:val="0"/>
        <w:smallCaps w:val="0"/>
        <w:u w:val="none"/>
      </w:rPr>
    </w:lvl>
    <w:lvl w:ilvl="6">
      <w:start w:val="1"/>
      <w:numFmt w:val="decimal"/>
      <w:pStyle w:val="StandardL7"/>
      <w:lvlText w:val="%7)"/>
      <w:lvlJc w:val="left"/>
      <w:pPr>
        <w:tabs>
          <w:tab w:val="num" w:pos="5040"/>
        </w:tabs>
        <w:ind w:left="0" w:firstLine="4320"/>
      </w:pPr>
      <w:rPr>
        <w:b w:val="0"/>
        <w:i w:val="0"/>
        <w:caps w:val="0"/>
        <w:smallCaps w:val="0"/>
        <w:u w:val="none"/>
      </w:rPr>
    </w:lvl>
    <w:lvl w:ilvl="7">
      <w:start w:val="1"/>
      <w:numFmt w:val="lowerLetter"/>
      <w:pStyle w:val="StandardL8"/>
      <w:lvlText w:val="%8)"/>
      <w:lvlJc w:val="left"/>
      <w:pPr>
        <w:tabs>
          <w:tab w:val="num" w:pos="5760"/>
        </w:tabs>
        <w:ind w:left="0" w:firstLine="5040"/>
      </w:pPr>
      <w:rPr>
        <w:b w:val="0"/>
        <w:i w:val="0"/>
        <w:caps w:val="0"/>
        <w:smallCaps w:val="0"/>
        <w:u w:val="none"/>
      </w:rPr>
    </w:lvl>
    <w:lvl w:ilvl="8">
      <w:start w:val="1"/>
      <w:numFmt w:val="lowerRoman"/>
      <w:pStyle w:val="StandardL9"/>
      <w:lvlText w:val="%9)"/>
      <w:lvlJc w:val="left"/>
      <w:pPr>
        <w:tabs>
          <w:tab w:val="num" w:pos="6480"/>
        </w:tabs>
        <w:ind w:left="0" w:firstLine="5760"/>
      </w:pPr>
      <w:rPr>
        <w:b w:val="0"/>
        <w:i w:val="0"/>
        <w:caps w:val="0"/>
        <w:smallCaps w:val="0"/>
        <w:u w:val="none"/>
      </w:rPr>
    </w:lvl>
  </w:abstractNum>
  <w:abstractNum w:abstractNumId="46" w15:restartNumberingAfterBreak="0">
    <w:nsid w:val="3D3608E2"/>
    <w:multiLevelType w:val="multilevel"/>
    <w:tmpl w:val="0409001D"/>
    <w:name w:val="zzmpStandard||Standard|2|3|1|2|10|1||1|2|4||1|2|0||1|2|0||1|2|0||1|12|0||1|12|0||1|12|0||1|12|0||"/>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7" w15:restartNumberingAfterBreak="0">
    <w:nsid w:val="3D45324F"/>
    <w:multiLevelType w:val="hybridMultilevel"/>
    <w:tmpl w:val="788AAF4A"/>
    <w:lvl w:ilvl="0" w:tplc="7B4A22E2">
      <w:start w:val="1"/>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D9E2096"/>
    <w:multiLevelType w:val="multilevel"/>
    <w:tmpl w:val="F8CEC030"/>
    <w:lvl w:ilvl="0">
      <w:start w:val="1"/>
      <w:numFmt w:val="upperRoman"/>
      <w:pStyle w:val="Tax1L1"/>
      <w:suff w:val="nothing"/>
      <w:lvlText w:val="ARTICLE %1"/>
      <w:lvlJc w:val="left"/>
      <w:pPr>
        <w:ind w:left="0" w:firstLine="0"/>
      </w:pPr>
      <w:rPr>
        <w:b/>
        <w:i w:val="0"/>
        <w:caps/>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Tax1L2"/>
      <w:isLgl/>
      <w:lvlText w:val="%1.%2"/>
      <w:lvlJc w:val="left"/>
      <w:pPr>
        <w:tabs>
          <w:tab w:val="num" w:pos="2280"/>
        </w:tabs>
        <w:ind w:left="120" w:firstLine="144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Tax1L3"/>
      <w:lvlText w:val="(%3)"/>
      <w:lvlJc w:val="left"/>
      <w:pPr>
        <w:tabs>
          <w:tab w:val="num" w:pos="1920"/>
        </w:tabs>
        <w:ind w:left="120" w:firstLine="1440"/>
      </w:pPr>
      <w:rPr>
        <w:b w:val="0"/>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Tax1L4"/>
      <w:lvlText w:val="(%4)"/>
      <w:lvlJc w:val="left"/>
      <w:pPr>
        <w:tabs>
          <w:tab w:val="num" w:pos="2880"/>
        </w:tabs>
        <w:ind w:left="1440" w:firstLine="72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ax1L5"/>
      <w:lvlText w:val="(%5)"/>
      <w:lvlJc w:val="left"/>
      <w:pPr>
        <w:tabs>
          <w:tab w:val="num" w:pos="2880"/>
        </w:tabs>
        <w:ind w:left="216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Tax1L6"/>
      <w:lvlText w:val="(%6)"/>
      <w:lvlJc w:val="left"/>
      <w:pPr>
        <w:tabs>
          <w:tab w:val="num" w:pos="3600"/>
        </w:tabs>
        <w:ind w:left="288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9" w15:restartNumberingAfterBreak="0">
    <w:nsid w:val="3ED53E3A"/>
    <w:multiLevelType w:val="hybridMultilevel"/>
    <w:tmpl w:val="D1AC5158"/>
    <w:lvl w:ilvl="0" w:tplc="65028C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F247F00"/>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40912EEC"/>
    <w:multiLevelType w:val="multilevel"/>
    <w:tmpl w:val="9C92FF82"/>
    <w:styleLink w:val="Headings"/>
    <w:lvl w:ilvl="0">
      <w:start w:val="1"/>
      <w:numFmt w:val="decimal"/>
      <w:lvlText w:val="ARTICLE %1."/>
      <w:lvlJc w:val="left"/>
      <w:pPr>
        <w:ind w:left="1728" w:hanging="1728"/>
      </w:pPr>
      <w:rPr>
        <w:rFonts w:hint="default"/>
      </w:rPr>
    </w:lvl>
    <w:lvl w:ilvl="1">
      <w:start w:val="1"/>
      <w:numFmt w:val="decimalZero"/>
      <w:lvlText w:val="%1.%2"/>
      <w:lvlJc w:val="left"/>
      <w:pPr>
        <w:ind w:left="864" w:hanging="864"/>
      </w:pPr>
      <w:rPr>
        <w:rFonts w:hint="default"/>
      </w:rPr>
    </w:lvl>
    <w:lvl w:ilvl="2">
      <w:start w:val="1"/>
      <w:numFmt w:val="lowerLetter"/>
      <w:lvlText w:val="(%3)"/>
      <w:lvlJc w:val="left"/>
      <w:pPr>
        <w:ind w:left="1728" w:hanging="864"/>
      </w:pPr>
      <w:rPr>
        <w:rFonts w:hint="default"/>
      </w:rPr>
    </w:lvl>
    <w:lvl w:ilvl="3">
      <w:start w:val="1"/>
      <w:numFmt w:val="lowerRoman"/>
      <w:lvlText w:val="(%4)"/>
      <w:lvlJc w:val="left"/>
      <w:pPr>
        <w:ind w:left="2592" w:hanging="864"/>
      </w:pPr>
      <w:rPr>
        <w:rFonts w:hint="default"/>
      </w:rPr>
    </w:lvl>
    <w:lvl w:ilvl="4">
      <w:start w:val="1"/>
      <w:numFmt w:val="upperLetter"/>
      <w:lvlText w:val="(%5)"/>
      <w:lvlJc w:val="left"/>
      <w:pPr>
        <w:ind w:left="3456" w:hanging="864"/>
      </w:pPr>
      <w:rPr>
        <w:rFonts w:hint="default"/>
      </w:rPr>
    </w:lvl>
    <w:lvl w:ilvl="5">
      <w:start w:val="1"/>
      <w:numFmt w:val="none"/>
      <w:lvlText w:val=""/>
      <w:lvlJc w:val="left"/>
      <w:pPr>
        <w:ind w:left="4320" w:hanging="864"/>
      </w:pPr>
      <w:rPr>
        <w:rFonts w:hint="default"/>
      </w:rPr>
    </w:lvl>
    <w:lvl w:ilvl="6">
      <w:start w:val="1"/>
      <w:numFmt w:val="decimal"/>
      <w:lvlText w:val="%7."/>
      <w:lvlJc w:val="left"/>
      <w:pPr>
        <w:ind w:left="6048" w:hanging="864"/>
      </w:pPr>
      <w:rPr>
        <w:rFonts w:hint="default"/>
      </w:rPr>
    </w:lvl>
    <w:lvl w:ilvl="7">
      <w:start w:val="1"/>
      <w:numFmt w:val="lowerLetter"/>
      <w:lvlText w:val="%8."/>
      <w:lvlJc w:val="left"/>
      <w:pPr>
        <w:ind w:left="6912" w:hanging="864"/>
      </w:pPr>
      <w:rPr>
        <w:rFonts w:hint="default"/>
      </w:rPr>
    </w:lvl>
    <w:lvl w:ilvl="8">
      <w:start w:val="1"/>
      <w:numFmt w:val="lowerRoman"/>
      <w:lvlText w:val="%9."/>
      <w:lvlJc w:val="left"/>
      <w:pPr>
        <w:ind w:left="7776" w:hanging="864"/>
      </w:pPr>
      <w:rPr>
        <w:rFonts w:hint="default"/>
      </w:rPr>
    </w:lvl>
  </w:abstractNum>
  <w:abstractNum w:abstractNumId="52" w15:restartNumberingAfterBreak="0">
    <w:nsid w:val="414A6789"/>
    <w:multiLevelType w:val="hybridMultilevel"/>
    <w:tmpl w:val="4AECA926"/>
    <w:lvl w:ilvl="0" w:tplc="F3C20744">
      <w:start w:val="1"/>
      <w:numFmt w:val="decimal"/>
      <w:lvlText w:val="%1."/>
      <w:lvlJc w:val="left"/>
      <w:pPr>
        <w:ind w:left="720" w:hanging="360"/>
      </w:pPr>
      <w:rPr>
        <w:rFonts w:hint="default"/>
      </w:rPr>
    </w:lvl>
    <w:lvl w:ilvl="1" w:tplc="3EFEFC96" w:tentative="1">
      <w:start w:val="1"/>
      <w:numFmt w:val="lowerLetter"/>
      <w:lvlText w:val="%2."/>
      <w:lvlJc w:val="left"/>
      <w:pPr>
        <w:ind w:left="1440" w:hanging="360"/>
      </w:pPr>
    </w:lvl>
    <w:lvl w:ilvl="2" w:tplc="983A96CC" w:tentative="1">
      <w:start w:val="1"/>
      <w:numFmt w:val="lowerRoman"/>
      <w:lvlText w:val="%3."/>
      <w:lvlJc w:val="right"/>
      <w:pPr>
        <w:ind w:left="2160" w:hanging="180"/>
      </w:pPr>
    </w:lvl>
    <w:lvl w:ilvl="3" w:tplc="90DA90B0" w:tentative="1">
      <w:start w:val="1"/>
      <w:numFmt w:val="decimal"/>
      <w:lvlText w:val="%4."/>
      <w:lvlJc w:val="left"/>
      <w:pPr>
        <w:ind w:left="2880" w:hanging="360"/>
      </w:pPr>
    </w:lvl>
    <w:lvl w:ilvl="4" w:tplc="1A6AB368" w:tentative="1">
      <w:start w:val="1"/>
      <w:numFmt w:val="lowerLetter"/>
      <w:lvlText w:val="%5."/>
      <w:lvlJc w:val="left"/>
      <w:pPr>
        <w:ind w:left="3600" w:hanging="360"/>
      </w:pPr>
    </w:lvl>
    <w:lvl w:ilvl="5" w:tplc="0C3A63CC" w:tentative="1">
      <w:start w:val="1"/>
      <w:numFmt w:val="lowerRoman"/>
      <w:lvlText w:val="%6."/>
      <w:lvlJc w:val="right"/>
      <w:pPr>
        <w:ind w:left="4320" w:hanging="180"/>
      </w:pPr>
    </w:lvl>
    <w:lvl w:ilvl="6" w:tplc="07F6AF54" w:tentative="1">
      <w:start w:val="1"/>
      <w:numFmt w:val="decimal"/>
      <w:lvlText w:val="%7."/>
      <w:lvlJc w:val="left"/>
      <w:pPr>
        <w:ind w:left="5040" w:hanging="360"/>
      </w:pPr>
    </w:lvl>
    <w:lvl w:ilvl="7" w:tplc="CA42DD32" w:tentative="1">
      <w:start w:val="1"/>
      <w:numFmt w:val="lowerLetter"/>
      <w:lvlText w:val="%8."/>
      <w:lvlJc w:val="left"/>
      <w:pPr>
        <w:ind w:left="5760" w:hanging="360"/>
      </w:pPr>
    </w:lvl>
    <w:lvl w:ilvl="8" w:tplc="477490FA" w:tentative="1">
      <w:start w:val="1"/>
      <w:numFmt w:val="lowerRoman"/>
      <w:lvlText w:val="%9."/>
      <w:lvlJc w:val="right"/>
      <w:pPr>
        <w:ind w:left="6480" w:hanging="180"/>
      </w:pPr>
    </w:lvl>
  </w:abstractNum>
  <w:abstractNum w:abstractNumId="53" w15:restartNumberingAfterBreak="0">
    <w:nsid w:val="41C5600E"/>
    <w:multiLevelType w:val="hybridMultilevel"/>
    <w:tmpl w:val="91E6B6F4"/>
    <w:lvl w:ilvl="0" w:tplc="0409000F">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4" w15:restartNumberingAfterBreak="0">
    <w:nsid w:val="42E4588E"/>
    <w:multiLevelType w:val="hybridMultilevel"/>
    <w:tmpl w:val="1018AE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3001422"/>
    <w:multiLevelType w:val="hybridMultilevel"/>
    <w:tmpl w:val="CCCEA5FC"/>
    <w:name w:val="Articles222222222222"/>
    <w:lvl w:ilvl="0" w:tplc="CA6AD144">
      <w:start w:val="1"/>
      <w:numFmt w:val="lowerLetter"/>
      <w:lvlText w:val="(%1)"/>
      <w:lvlJc w:val="left"/>
      <w:pPr>
        <w:ind w:left="1260" w:hanging="360"/>
      </w:pPr>
      <w:rPr>
        <w:rFonts w:hint="default"/>
        <w:b w:val="0"/>
        <w:i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6" w15:restartNumberingAfterBreak="0">
    <w:nsid w:val="431B15AA"/>
    <w:multiLevelType w:val="hybridMultilevel"/>
    <w:tmpl w:val="937A2776"/>
    <w:lvl w:ilvl="0" w:tplc="4F84DEB0">
      <w:start w:val="1"/>
      <w:numFmt w:val="lowerRoman"/>
      <w:lvlText w:val="(%1)"/>
      <w:lvlJc w:val="left"/>
      <w:pPr>
        <w:ind w:left="1440" w:hanging="360"/>
      </w:pPr>
      <w:rPr>
        <w:rFonts w:ascii="Arial" w:hAnsi="Arial" w:cs="Arial"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15:restartNumberingAfterBreak="0">
    <w:nsid w:val="48B171FB"/>
    <w:multiLevelType w:val="hybridMultilevel"/>
    <w:tmpl w:val="04AA4372"/>
    <w:lvl w:ilvl="0" w:tplc="04090001">
      <w:start w:val="1"/>
      <w:numFmt w:val="bullet"/>
      <w:lvlText w:val=""/>
      <w:lvlJc w:val="left"/>
      <w:pPr>
        <w:ind w:left="2947" w:hanging="360"/>
      </w:pPr>
      <w:rPr>
        <w:rFonts w:ascii="Symbol" w:hAnsi="Symbol" w:hint="default"/>
      </w:rPr>
    </w:lvl>
    <w:lvl w:ilvl="1" w:tplc="04090003" w:tentative="1">
      <w:start w:val="1"/>
      <w:numFmt w:val="bullet"/>
      <w:lvlText w:val="o"/>
      <w:lvlJc w:val="left"/>
      <w:pPr>
        <w:ind w:left="3667" w:hanging="360"/>
      </w:pPr>
      <w:rPr>
        <w:rFonts w:ascii="Courier New" w:hAnsi="Courier New" w:cs="Courier New" w:hint="default"/>
      </w:rPr>
    </w:lvl>
    <w:lvl w:ilvl="2" w:tplc="04090005" w:tentative="1">
      <w:start w:val="1"/>
      <w:numFmt w:val="bullet"/>
      <w:lvlText w:val=""/>
      <w:lvlJc w:val="left"/>
      <w:pPr>
        <w:ind w:left="4387" w:hanging="360"/>
      </w:pPr>
      <w:rPr>
        <w:rFonts w:ascii="Wingdings" w:hAnsi="Wingdings" w:hint="default"/>
      </w:rPr>
    </w:lvl>
    <w:lvl w:ilvl="3" w:tplc="04090001" w:tentative="1">
      <w:start w:val="1"/>
      <w:numFmt w:val="bullet"/>
      <w:lvlText w:val=""/>
      <w:lvlJc w:val="left"/>
      <w:pPr>
        <w:ind w:left="5107" w:hanging="360"/>
      </w:pPr>
      <w:rPr>
        <w:rFonts w:ascii="Symbol" w:hAnsi="Symbol" w:hint="default"/>
      </w:rPr>
    </w:lvl>
    <w:lvl w:ilvl="4" w:tplc="04090003" w:tentative="1">
      <w:start w:val="1"/>
      <w:numFmt w:val="bullet"/>
      <w:lvlText w:val="o"/>
      <w:lvlJc w:val="left"/>
      <w:pPr>
        <w:ind w:left="5827" w:hanging="360"/>
      </w:pPr>
      <w:rPr>
        <w:rFonts w:ascii="Courier New" w:hAnsi="Courier New" w:cs="Courier New" w:hint="default"/>
      </w:rPr>
    </w:lvl>
    <w:lvl w:ilvl="5" w:tplc="04090005" w:tentative="1">
      <w:start w:val="1"/>
      <w:numFmt w:val="bullet"/>
      <w:lvlText w:val=""/>
      <w:lvlJc w:val="left"/>
      <w:pPr>
        <w:ind w:left="6547" w:hanging="360"/>
      </w:pPr>
      <w:rPr>
        <w:rFonts w:ascii="Wingdings" w:hAnsi="Wingdings" w:hint="default"/>
      </w:rPr>
    </w:lvl>
    <w:lvl w:ilvl="6" w:tplc="04090001" w:tentative="1">
      <w:start w:val="1"/>
      <w:numFmt w:val="bullet"/>
      <w:lvlText w:val=""/>
      <w:lvlJc w:val="left"/>
      <w:pPr>
        <w:ind w:left="7267" w:hanging="360"/>
      </w:pPr>
      <w:rPr>
        <w:rFonts w:ascii="Symbol" w:hAnsi="Symbol" w:hint="default"/>
      </w:rPr>
    </w:lvl>
    <w:lvl w:ilvl="7" w:tplc="04090003" w:tentative="1">
      <w:start w:val="1"/>
      <w:numFmt w:val="bullet"/>
      <w:lvlText w:val="o"/>
      <w:lvlJc w:val="left"/>
      <w:pPr>
        <w:ind w:left="7987" w:hanging="360"/>
      </w:pPr>
      <w:rPr>
        <w:rFonts w:ascii="Courier New" w:hAnsi="Courier New" w:cs="Courier New" w:hint="default"/>
      </w:rPr>
    </w:lvl>
    <w:lvl w:ilvl="8" w:tplc="04090005" w:tentative="1">
      <w:start w:val="1"/>
      <w:numFmt w:val="bullet"/>
      <w:lvlText w:val=""/>
      <w:lvlJc w:val="left"/>
      <w:pPr>
        <w:ind w:left="8707" w:hanging="360"/>
      </w:pPr>
      <w:rPr>
        <w:rFonts w:ascii="Wingdings" w:hAnsi="Wingdings" w:hint="default"/>
      </w:rPr>
    </w:lvl>
  </w:abstractNum>
  <w:abstractNum w:abstractNumId="58" w15:restartNumberingAfterBreak="0">
    <w:nsid w:val="49062C03"/>
    <w:multiLevelType w:val="hybridMultilevel"/>
    <w:tmpl w:val="52D88E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C867409"/>
    <w:multiLevelType w:val="hybridMultilevel"/>
    <w:tmpl w:val="8F180846"/>
    <w:lvl w:ilvl="0" w:tplc="B20ABAA4">
      <w:start w:val="1"/>
      <w:numFmt w:val="low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2AB2E30"/>
    <w:multiLevelType w:val="hybridMultilevel"/>
    <w:tmpl w:val="26E20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2DA30E2"/>
    <w:multiLevelType w:val="multilevel"/>
    <w:tmpl w:val="95207FB2"/>
    <w:lvl w:ilvl="0">
      <w:start w:val="1"/>
      <w:numFmt w:val="decimal"/>
      <w:lvlText w:val="%1"/>
      <w:lvlJc w:val="left"/>
      <w:pPr>
        <w:tabs>
          <w:tab w:val="num" w:pos="360"/>
        </w:tabs>
        <w:ind w:left="0" w:firstLine="0"/>
      </w:pPr>
    </w:lvl>
    <w:lvl w:ilvl="1">
      <w:start w:val="2"/>
      <w:numFmt w:val="none"/>
      <w:pStyle w:val="Level2"/>
      <w:lvlText w:val="3.2"/>
      <w:lvlJc w:val="left"/>
      <w:pPr>
        <w:tabs>
          <w:tab w:val="num" w:pos="1008"/>
        </w:tabs>
        <w:ind w:left="0" w:firstLine="648"/>
      </w:pPr>
    </w:lvl>
    <w:lvl w:ilvl="2">
      <w:start w:val="1"/>
      <w:numFmt w:val="decimal"/>
      <w:pStyle w:val="Level3"/>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
      <w:lvlJc w:val="left"/>
      <w:pPr>
        <w:tabs>
          <w:tab w:val="num" w:pos="0"/>
        </w:tabs>
        <w:ind w:left="0" w:firstLine="0"/>
      </w:pPr>
    </w:lvl>
  </w:abstractNum>
  <w:abstractNum w:abstractNumId="62" w15:restartNumberingAfterBreak="0">
    <w:nsid w:val="56D74BA6"/>
    <w:multiLevelType w:val="multilevel"/>
    <w:tmpl w:val="E4BED2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3" w15:restartNumberingAfterBreak="0">
    <w:nsid w:val="573250DC"/>
    <w:multiLevelType w:val="hybridMultilevel"/>
    <w:tmpl w:val="44EEF4A4"/>
    <w:lvl w:ilvl="0" w:tplc="59A6B02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59A55BBA"/>
    <w:multiLevelType w:val="hybridMultilevel"/>
    <w:tmpl w:val="ED66F710"/>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5A76390B"/>
    <w:multiLevelType w:val="hybridMultilevel"/>
    <w:tmpl w:val="3CCE3AE2"/>
    <w:lvl w:ilvl="0" w:tplc="170A243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AAF38AE"/>
    <w:multiLevelType w:val="hybridMultilevel"/>
    <w:tmpl w:val="28828E7C"/>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5EA6640F"/>
    <w:multiLevelType w:val="hybridMultilevel"/>
    <w:tmpl w:val="BD503090"/>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68" w15:restartNumberingAfterBreak="0">
    <w:nsid w:val="5FA63083"/>
    <w:multiLevelType w:val="hybridMultilevel"/>
    <w:tmpl w:val="BC28CC18"/>
    <w:lvl w:ilvl="0" w:tplc="82E626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0155FE4"/>
    <w:multiLevelType w:val="hybridMultilevel"/>
    <w:tmpl w:val="1576A9F0"/>
    <w:name w:val="Articles222223"/>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01A0EE9"/>
    <w:multiLevelType w:val="hybridMultilevel"/>
    <w:tmpl w:val="4B3E0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0491CAB"/>
    <w:multiLevelType w:val="hybridMultilevel"/>
    <w:tmpl w:val="13CCEEF6"/>
    <w:lvl w:ilvl="0" w:tplc="AB986ADC">
      <w:start w:val="1"/>
      <w:numFmt w:val="lowerLetter"/>
      <w:lvlText w:val="%1"/>
      <w:lvlJc w:val="left"/>
      <w:pPr>
        <w:tabs>
          <w:tab w:val="num" w:pos="720"/>
        </w:tabs>
        <w:ind w:left="720" w:hanging="360"/>
      </w:pPr>
      <w:rPr>
        <w:rFonts w:hint="default"/>
      </w:rPr>
    </w:lvl>
    <w:lvl w:ilvl="1" w:tplc="E17E4D3E">
      <w:start w:val="1"/>
      <w:numFmt w:val="decimal"/>
      <w:lvlText w:val="%2."/>
      <w:lvlJc w:val="left"/>
      <w:pPr>
        <w:tabs>
          <w:tab w:val="num" w:pos="1440"/>
        </w:tabs>
        <w:ind w:left="1440" w:hanging="360"/>
      </w:pPr>
      <w:rPr>
        <w:rFonts w:hint="default"/>
      </w:rPr>
    </w:lvl>
    <w:lvl w:ilvl="2" w:tplc="C8760DD6" w:tentative="1">
      <w:start w:val="1"/>
      <w:numFmt w:val="lowerRoman"/>
      <w:lvlText w:val="%3."/>
      <w:lvlJc w:val="right"/>
      <w:pPr>
        <w:tabs>
          <w:tab w:val="num" w:pos="2160"/>
        </w:tabs>
        <w:ind w:left="2160" w:hanging="180"/>
      </w:pPr>
    </w:lvl>
    <w:lvl w:ilvl="3" w:tplc="22FEE77A" w:tentative="1">
      <w:start w:val="1"/>
      <w:numFmt w:val="decimal"/>
      <w:lvlText w:val="%4."/>
      <w:lvlJc w:val="left"/>
      <w:pPr>
        <w:tabs>
          <w:tab w:val="num" w:pos="2880"/>
        </w:tabs>
        <w:ind w:left="2880" w:hanging="360"/>
      </w:pPr>
    </w:lvl>
    <w:lvl w:ilvl="4" w:tplc="C48A83FE" w:tentative="1">
      <w:start w:val="1"/>
      <w:numFmt w:val="lowerLetter"/>
      <w:lvlText w:val="%5."/>
      <w:lvlJc w:val="left"/>
      <w:pPr>
        <w:tabs>
          <w:tab w:val="num" w:pos="3600"/>
        </w:tabs>
        <w:ind w:left="3600" w:hanging="360"/>
      </w:pPr>
    </w:lvl>
    <w:lvl w:ilvl="5" w:tplc="36083DDC" w:tentative="1">
      <w:start w:val="1"/>
      <w:numFmt w:val="lowerRoman"/>
      <w:lvlText w:val="%6."/>
      <w:lvlJc w:val="right"/>
      <w:pPr>
        <w:tabs>
          <w:tab w:val="num" w:pos="4320"/>
        </w:tabs>
        <w:ind w:left="4320" w:hanging="180"/>
      </w:pPr>
    </w:lvl>
    <w:lvl w:ilvl="6" w:tplc="AFF0054C" w:tentative="1">
      <w:start w:val="1"/>
      <w:numFmt w:val="decimal"/>
      <w:lvlText w:val="%7."/>
      <w:lvlJc w:val="left"/>
      <w:pPr>
        <w:tabs>
          <w:tab w:val="num" w:pos="5040"/>
        </w:tabs>
        <w:ind w:left="5040" w:hanging="360"/>
      </w:pPr>
    </w:lvl>
    <w:lvl w:ilvl="7" w:tplc="9B406D3A" w:tentative="1">
      <w:start w:val="1"/>
      <w:numFmt w:val="lowerLetter"/>
      <w:lvlText w:val="%8."/>
      <w:lvlJc w:val="left"/>
      <w:pPr>
        <w:tabs>
          <w:tab w:val="num" w:pos="5760"/>
        </w:tabs>
        <w:ind w:left="5760" w:hanging="360"/>
      </w:pPr>
    </w:lvl>
    <w:lvl w:ilvl="8" w:tplc="D174EE64" w:tentative="1">
      <w:start w:val="1"/>
      <w:numFmt w:val="lowerRoman"/>
      <w:lvlText w:val="%9."/>
      <w:lvlJc w:val="right"/>
      <w:pPr>
        <w:tabs>
          <w:tab w:val="num" w:pos="6480"/>
        </w:tabs>
        <w:ind w:left="6480" w:hanging="180"/>
      </w:pPr>
    </w:lvl>
  </w:abstractNum>
  <w:abstractNum w:abstractNumId="72" w15:restartNumberingAfterBreak="0">
    <w:nsid w:val="62D13CDB"/>
    <w:multiLevelType w:val="hybridMultilevel"/>
    <w:tmpl w:val="B5B45D56"/>
    <w:lvl w:ilvl="0" w:tplc="ACEAF934">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2DE2CB9"/>
    <w:multiLevelType w:val="multilevel"/>
    <w:tmpl w:val="8BCEFD3E"/>
    <w:lvl w:ilvl="0">
      <w:start w:val="1"/>
      <w:numFmt w:val="decimal"/>
      <w:suff w:val="space"/>
      <w:lvlText w:val="Article %1 -"/>
      <w:lvlJc w:val="left"/>
      <w:pPr>
        <w:tabs>
          <w:tab w:val="num" w:pos="720"/>
        </w:tabs>
        <w:ind w:left="0" w:firstLine="0"/>
      </w:pPr>
      <w:rPr>
        <w:rFonts w:hint="default"/>
        <w:b/>
        <w:i w:val="0"/>
        <w:caps w:val="0"/>
        <w:u w:val="none"/>
      </w:rPr>
    </w:lvl>
    <w:lvl w:ilvl="1">
      <w:start w:val="1"/>
      <w:numFmt w:val="decimal"/>
      <w:isLgl/>
      <w:lvlText w:val="%1.%2"/>
      <w:lvlJc w:val="left"/>
      <w:pPr>
        <w:tabs>
          <w:tab w:val="num" w:pos="1440"/>
        </w:tabs>
        <w:ind w:left="0" w:firstLine="720"/>
      </w:pPr>
      <w:rPr>
        <w:b w:val="0"/>
        <w:i w:val="0"/>
        <w:caps w:val="0"/>
        <w:u w:val="none"/>
      </w:rPr>
    </w:lvl>
    <w:lvl w:ilvl="2">
      <w:start w:val="1"/>
      <w:numFmt w:val="lowerLetter"/>
      <w:lvlText w:val="%3."/>
      <w:lvlJc w:val="left"/>
      <w:pPr>
        <w:tabs>
          <w:tab w:val="num" w:pos="2020"/>
        </w:tabs>
        <w:ind w:left="0" w:firstLine="1440"/>
      </w:pPr>
      <w:rPr>
        <w:rFonts w:hint="default"/>
        <w:b w:val="0"/>
        <w:i w:val="0"/>
        <w:caps w:val="0"/>
        <w:u w:val="none"/>
      </w:rPr>
    </w:lvl>
    <w:lvl w:ilvl="3">
      <w:start w:val="1"/>
      <w:numFmt w:val="decimal"/>
      <w:lvlText w:val="%4."/>
      <w:lvlJc w:val="left"/>
      <w:pPr>
        <w:tabs>
          <w:tab w:val="num" w:pos="2880"/>
        </w:tabs>
        <w:ind w:left="0" w:firstLine="2160"/>
      </w:pPr>
      <w:rPr>
        <w:u w:val="none"/>
      </w:rPr>
    </w:lvl>
    <w:lvl w:ilvl="4">
      <w:start w:val="1"/>
      <w:numFmt w:val="lowerLetter"/>
      <w:lvlText w:val="%5."/>
      <w:lvlJc w:val="left"/>
      <w:pPr>
        <w:tabs>
          <w:tab w:val="num" w:pos="3600"/>
        </w:tabs>
        <w:ind w:left="0" w:firstLine="2880"/>
      </w:pPr>
      <w:rPr>
        <w:rFonts w:ascii="Arial" w:eastAsia="Times New Roman" w:hAnsi="Arial" w:cs="Arial"/>
        <w:b w:val="0"/>
        <w:i w:val="0"/>
        <w:caps w:val="0"/>
        <w:smallCaps w:val="0"/>
        <w:u w:val="none"/>
      </w:rPr>
    </w:lvl>
    <w:lvl w:ilvl="5">
      <w:start w:val="1"/>
      <w:numFmt w:val="lowerRoman"/>
      <w:lvlText w:val="%6."/>
      <w:lvlJc w:val="right"/>
      <w:pPr>
        <w:tabs>
          <w:tab w:val="num" w:pos="4320"/>
        </w:tabs>
        <w:ind w:left="1440" w:firstLine="3600"/>
      </w:pPr>
    </w:lvl>
    <w:lvl w:ilvl="6">
      <w:start w:val="1"/>
      <w:numFmt w:val="decimal"/>
      <w:lvlText w:val="%7."/>
      <w:lvlJc w:val="left"/>
      <w:pPr>
        <w:tabs>
          <w:tab w:val="num" w:pos="5040"/>
        </w:tabs>
        <w:ind w:left="1440" w:firstLine="4320"/>
      </w:pPr>
    </w:lvl>
    <w:lvl w:ilvl="7" w:tentative="1">
      <w:start w:val="1"/>
      <w:numFmt w:val="lowerLetter"/>
      <w:lvlText w:val="%8."/>
      <w:lvlJc w:val="left"/>
      <w:pPr>
        <w:tabs>
          <w:tab w:val="num" w:pos="5760"/>
        </w:tabs>
        <w:ind w:left="1440" w:firstLine="5040"/>
      </w:pPr>
    </w:lvl>
    <w:lvl w:ilvl="8" w:tentative="1">
      <w:start w:val="1"/>
      <w:numFmt w:val="lowerRoman"/>
      <w:lvlText w:val="%9."/>
      <w:lvlJc w:val="right"/>
      <w:pPr>
        <w:tabs>
          <w:tab w:val="num" w:pos="6480"/>
        </w:tabs>
        <w:ind w:left="1440" w:firstLine="5760"/>
      </w:pPr>
    </w:lvl>
  </w:abstractNum>
  <w:abstractNum w:abstractNumId="74" w15:restartNumberingAfterBreak="0">
    <w:nsid w:val="63667C16"/>
    <w:multiLevelType w:val="multilevel"/>
    <w:tmpl w:val="30266FBA"/>
    <w:lvl w:ilvl="0">
      <w:start w:val="1"/>
      <w:numFmt w:val="decimal"/>
      <w:pStyle w:val="ArticleL1"/>
      <w:suff w:val="space"/>
      <w:lvlText w:val="Article %1 -"/>
      <w:lvlJc w:val="left"/>
      <w:pPr>
        <w:ind w:left="0" w:firstLine="0"/>
      </w:pPr>
      <w:rPr>
        <w:rFonts w:hint="default"/>
        <w:b/>
        <w:i w:val="0"/>
        <w:caps w:val="0"/>
        <w:u w:val="none"/>
      </w:rPr>
    </w:lvl>
    <w:lvl w:ilvl="1">
      <w:start w:val="1"/>
      <w:numFmt w:val="decimal"/>
      <w:pStyle w:val="ArticleL2"/>
      <w:isLgl/>
      <w:lvlText w:val="%1.%2"/>
      <w:lvlJc w:val="left"/>
      <w:pPr>
        <w:tabs>
          <w:tab w:val="num" w:pos="1440"/>
        </w:tabs>
        <w:ind w:left="0" w:firstLine="720"/>
      </w:pPr>
      <w:rPr>
        <w:rFonts w:hint="default"/>
        <w:b w:val="0"/>
        <w:bCs w:val="0"/>
      </w:rPr>
    </w:lvl>
    <w:lvl w:ilvl="2">
      <w:start w:val="1"/>
      <w:numFmt w:val="upperLetter"/>
      <w:pStyle w:val="ArticleL3"/>
      <w:lvlText w:val="(%3)"/>
      <w:lvlJc w:val="left"/>
      <w:pPr>
        <w:tabs>
          <w:tab w:val="num" w:pos="2560"/>
        </w:tabs>
        <w:ind w:left="0" w:firstLine="1440"/>
      </w:pPr>
      <w:rPr>
        <w:rFonts w:hint="default"/>
        <w:b w:val="0"/>
        <w:bCs/>
        <w:vertAlign w:val="baseline"/>
      </w:rPr>
    </w:lvl>
    <w:lvl w:ilvl="3">
      <w:start w:val="1"/>
      <w:numFmt w:val="decimal"/>
      <w:pStyle w:val="ArticleL4"/>
      <w:lvlText w:val="%4."/>
      <w:lvlJc w:val="left"/>
      <w:pPr>
        <w:tabs>
          <w:tab w:val="num" w:pos="2880"/>
        </w:tabs>
        <w:ind w:left="720" w:firstLine="1440"/>
      </w:pPr>
      <w:rPr>
        <w:rFonts w:hint="default"/>
      </w:rPr>
    </w:lvl>
    <w:lvl w:ilvl="4">
      <w:start w:val="1"/>
      <w:numFmt w:val="lowerLetter"/>
      <w:pStyle w:val="ArticleL5"/>
      <w:lvlText w:val="%5."/>
      <w:lvlJc w:val="left"/>
      <w:pPr>
        <w:tabs>
          <w:tab w:val="num" w:pos="3600"/>
        </w:tabs>
        <w:ind w:left="1440" w:firstLine="1440"/>
      </w:pPr>
      <w:rPr>
        <w:rFonts w:hint="default"/>
      </w:rPr>
    </w:lvl>
    <w:lvl w:ilvl="5">
      <w:start w:val="1"/>
      <w:numFmt w:val="lowerRoman"/>
      <w:pStyle w:val="ArticleL6"/>
      <w:lvlText w:val="%6."/>
      <w:lvlJc w:val="right"/>
      <w:pPr>
        <w:tabs>
          <w:tab w:val="num" w:pos="4968"/>
        </w:tabs>
        <w:ind w:left="1440" w:firstLine="2160"/>
      </w:pPr>
      <w:rPr>
        <w:rFonts w:hint="default"/>
      </w:rPr>
    </w:lvl>
    <w:lvl w:ilvl="6">
      <w:start w:val="1"/>
      <w:numFmt w:val="decimal"/>
      <w:pStyle w:val="ArticleL7"/>
      <w:lvlText w:val="%7."/>
      <w:lvlJc w:val="left"/>
      <w:pPr>
        <w:tabs>
          <w:tab w:val="num" w:pos="5688"/>
        </w:tabs>
        <w:ind w:left="1440" w:firstLine="2880"/>
      </w:pPr>
      <w:rPr>
        <w:rFonts w:hint="default"/>
      </w:rPr>
    </w:lvl>
    <w:lvl w:ilvl="7">
      <w:start w:val="1"/>
      <w:numFmt w:val="lowerLetter"/>
      <w:pStyle w:val="ArticleL8"/>
      <w:lvlText w:val="(%8)"/>
      <w:lvlJc w:val="left"/>
      <w:pPr>
        <w:ind w:left="7920" w:hanging="1440"/>
      </w:pPr>
      <w:rPr>
        <w:rFonts w:hint="default"/>
      </w:rPr>
    </w:lvl>
    <w:lvl w:ilvl="8">
      <w:start w:val="1"/>
      <w:numFmt w:val="lowerRoman"/>
      <w:pStyle w:val="ArticleL9"/>
      <w:lvlText w:val="%9."/>
      <w:lvlJc w:val="right"/>
      <w:pPr>
        <w:tabs>
          <w:tab w:val="num" w:pos="6480"/>
        </w:tabs>
        <w:ind w:left="1440" w:firstLine="5760"/>
      </w:pPr>
      <w:rPr>
        <w:rFonts w:hint="default"/>
      </w:rPr>
    </w:lvl>
  </w:abstractNum>
  <w:abstractNum w:abstractNumId="75" w15:restartNumberingAfterBreak="0">
    <w:nsid w:val="675915C5"/>
    <w:multiLevelType w:val="hybridMultilevel"/>
    <w:tmpl w:val="26E20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7D1050C"/>
    <w:multiLevelType w:val="hybridMultilevel"/>
    <w:tmpl w:val="B8A06552"/>
    <w:name w:val="Articles422222322222422222222222222"/>
    <w:lvl w:ilvl="0" w:tplc="96E679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7" w15:restartNumberingAfterBreak="0">
    <w:nsid w:val="69AC2A3B"/>
    <w:multiLevelType w:val="multilevel"/>
    <w:tmpl w:val="3D0C50C4"/>
    <w:lvl w:ilvl="0">
      <w:start w:val="1"/>
      <w:numFmt w:val="decimal"/>
      <w:pStyle w:val="ArticleExhL1"/>
      <w:suff w:val="nothing"/>
      <w:lvlText w:val="ARTICLE %1"/>
      <w:lvlJc w:val="left"/>
      <w:pPr>
        <w:tabs>
          <w:tab w:val="num" w:pos="720"/>
        </w:tabs>
        <w:ind w:left="0" w:firstLine="0"/>
      </w:pPr>
      <w:rPr>
        <w:rFonts w:ascii="Arial" w:hAnsi="Arial" w:cs="Arial"/>
        <w:b/>
        <w:i w:val="0"/>
        <w:caps/>
        <w:smallCaps w:val="0"/>
        <w:color w:val="auto"/>
        <w:sz w:val="24"/>
        <w:u w:val="none"/>
      </w:rPr>
    </w:lvl>
    <w:lvl w:ilvl="1">
      <w:start w:val="1"/>
      <w:numFmt w:val="decimal"/>
      <w:pStyle w:val="ArticleExhL2"/>
      <w:lvlText w:val="%1.%2"/>
      <w:lvlJc w:val="left"/>
      <w:pPr>
        <w:tabs>
          <w:tab w:val="num" w:pos="1440"/>
        </w:tabs>
        <w:ind w:left="0" w:firstLine="720"/>
      </w:pPr>
      <w:rPr>
        <w:rFonts w:ascii="Arial" w:hAnsi="Arial" w:cs="Arial"/>
        <w:b w:val="0"/>
        <w:i w:val="0"/>
        <w:caps w:val="0"/>
        <w:sz w:val="24"/>
        <w:u w:val="none"/>
      </w:rPr>
    </w:lvl>
    <w:lvl w:ilvl="2">
      <w:start w:val="1"/>
      <w:numFmt w:val="decimal"/>
      <w:pStyle w:val="ArticleExhL3"/>
      <w:lvlText w:val="%1.%2.%3"/>
      <w:lvlJc w:val="left"/>
      <w:pPr>
        <w:tabs>
          <w:tab w:val="num" w:pos="2520"/>
        </w:tabs>
        <w:ind w:left="0" w:firstLine="1440"/>
      </w:pPr>
      <w:rPr>
        <w:rFonts w:ascii="Arial" w:hAnsi="Arial" w:cs="Arial"/>
        <w:b w:val="0"/>
        <w:i w:val="0"/>
        <w:caps w:val="0"/>
        <w:sz w:val="24"/>
        <w:u w:val="none"/>
      </w:rPr>
    </w:lvl>
    <w:lvl w:ilvl="3">
      <w:start w:val="1"/>
      <w:numFmt w:val="lowerLetter"/>
      <w:pStyle w:val="ArticleExhL4"/>
      <w:lvlText w:val="(%4)"/>
      <w:lvlJc w:val="left"/>
      <w:pPr>
        <w:tabs>
          <w:tab w:val="num" w:pos="2880"/>
        </w:tabs>
        <w:ind w:left="0" w:firstLine="2160"/>
      </w:pPr>
      <w:rPr>
        <w:rFonts w:ascii="Arial" w:hAnsi="Arial" w:cs="Arial"/>
        <w:b w:val="0"/>
        <w:i w:val="0"/>
        <w:caps w:val="0"/>
        <w:sz w:val="24"/>
        <w:u w:val="none"/>
      </w:rPr>
    </w:lvl>
    <w:lvl w:ilvl="4">
      <w:start w:val="1"/>
      <w:numFmt w:val="lowerRoman"/>
      <w:pStyle w:val="ArticleExhL5"/>
      <w:lvlText w:val="(%5)"/>
      <w:lvlJc w:val="left"/>
      <w:pPr>
        <w:tabs>
          <w:tab w:val="num" w:pos="3600"/>
        </w:tabs>
        <w:ind w:left="0" w:firstLine="2880"/>
      </w:pPr>
      <w:rPr>
        <w:rFonts w:ascii="Arial" w:hAnsi="Arial" w:cs="Arial"/>
        <w:b w:val="0"/>
        <w:i w:val="0"/>
        <w:caps w:val="0"/>
        <w:sz w:val="24"/>
        <w:u w:val="none"/>
      </w:rPr>
    </w:lvl>
    <w:lvl w:ilvl="5">
      <w:start w:val="1"/>
      <w:numFmt w:val="decimal"/>
      <w:pStyle w:val="ArticleExhL6"/>
      <w:lvlText w:val="(%6)"/>
      <w:lvlJc w:val="left"/>
      <w:pPr>
        <w:tabs>
          <w:tab w:val="num" w:pos="4320"/>
        </w:tabs>
        <w:ind w:left="0" w:firstLine="3600"/>
      </w:pPr>
      <w:rPr>
        <w:rFonts w:ascii="Arial" w:hAnsi="Arial" w:cs="Arial"/>
        <w:b w:val="0"/>
        <w:i w:val="0"/>
        <w:caps w:val="0"/>
        <w:sz w:val="24"/>
        <w:u w:val="none"/>
      </w:rPr>
    </w:lvl>
    <w:lvl w:ilvl="6">
      <w:start w:val="1"/>
      <w:numFmt w:val="lowerLetter"/>
      <w:pStyle w:val="ArticleExhL7"/>
      <w:lvlText w:val="%7."/>
      <w:lvlJc w:val="left"/>
      <w:pPr>
        <w:tabs>
          <w:tab w:val="num" w:pos="5040"/>
        </w:tabs>
        <w:ind w:left="0" w:firstLine="4320"/>
      </w:pPr>
      <w:rPr>
        <w:rFonts w:ascii="Arial" w:hAnsi="Arial" w:cs="Arial"/>
        <w:b w:val="0"/>
        <w:i w:val="0"/>
        <w:caps w:val="0"/>
        <w:color w:val="auto"/>
        <w:sz w:val="24"/>
        <w:u w:val="none"/>
      </w:rPr>
    </w:lvl>
    <w:lvl w:ilvl="7">
      <w:start w:val="1"/>
      <w:numFmt w:val="lowerRoman"/>
      <w:pStyle w:val="ArticleExhL8"/>
      <w:lvlText w:val="%8."/>
      <w:lvlJc w:val="left"/>
      <w:pPr>
        <w:tabs>
          <w:tab w:val="num" w:pos="5760"/>
        </w:tabs>
        <w:ind w:left="0" w:firstLine="5040"/>
      </w:pPr>
      <w:rPr>
        <w:rFonts w:ascii="Arial" w:hAnsi="Arial" w:cs="Arial"/>
        <w:b w:val="0"/>
        <w:i w:val="0"/>
        <w:caps w:val="0"/>
        <w:color w:val="auto"/>
        <w:sz w:val="24"/>
        <w:u w:val="none"/>
      </w:rPr>
    </w:lvl>
    <w:lvl w:ilvl="8">
      <w:start w:val="1"/>
      <w:numFmt w:val="decimal"/>
      <w:pStyle w:val="ArticleExhL9"/>
      <w:lvlText w:val="%9."/>
      <w:lvlJc w:val="left"/>
      <w:pPr>
        <w:tabs>
          <w:tab w:val="num" w:pos="6480"/>
        </w:tabs>
        <w:ind w:left="0" w:firstLine="5760"/>
      </w:pPr>
      <w:rPr>
        <w:rFonts w:ascii="Arial" w:hAnsi="Arial" w:cs="Arial"/>
        <w:b w:val="0"/>
        <w:i w:val="0"/>
        <w:caps w:val="0"/>
        <w:color w:val="auto"/>
        <w:sz w:val="24"/>
        <w:u w:val="none"/>
      </w:rPr>
    </w:lvl>
  </w:abstractNum>
  <w:abstractNum w:abstractNumId="78" w15:restartNumberingAfterBreak="0">
    <w:nsid w:val="69CF05C0"/>
    <w:multiLevelType w:val="hybridMultilevel"/>
    <w:tmpl w:val="88F49936"/>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79" w15:restartNumberingAfterBreak="0">
    <w:nsid w:val="6BD51DDF"/>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15:restartNumberingAfterBreak="0">
    <w:nsid w:val="6F8D3A07"/>
    <w:multiLevelType w:val="hybridMultilevel"/>
    <w:tmpl w:val="D2302AF2"/>
    <w:lvl w:ilvl="0" w:tplc="BA2CA142">
      <w:start w:val="1"/>
      <w:numFmt w:val="low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1592346"/>
    <w:multiLevelType w:val="multilevel"/>
    <w:tmpl w:val="DD0A677C"/>
    <w:lvl w:ilvl="0">
      <w:start w:val="1"/>
      <w:numFmt w:val="decimal"/>
      <w:pStyle w:val="Otten5L1"/>
      <w:lvlText w:val="%1."/>
      <w:lvlJc w:val="left"/>
      <w:pPr>
        <w:tabs>
          <w:tab w:val="num" w:pos="2160"/>
        </w:tabs>
        <w:ind w:left="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Otten5L2"/>
      <w:lvlText w:val="(%2)"/>
      <w:lvlJc w:val="left"/>
      <w:pPr>
        <w:tabs>
          <w:tab w:val="num" w:pos="2880"/>
        </w:tabs>
        <w:ind w:left="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Otten5L3"/>
      <w:lvlText w:val="(%3)"/>
      <w:lvlJc w:val="left"/>
      <w:pPr>
        <w:tabs>
          <w:tab w:val="num" w:pos="3600"/>
        </w:tabs>
        <w:ind w:left="0" w:firstLine="288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tten5L4"/>
      <w:lvlText w:val="%4."/>
      <w:lvlJc w:val="left"/>
      <w:pPr>
        <w:tabs>
          <w:tab w:val="num" w:pos="4320"/>
        </w:tabs>
        <w:ind w:left="216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Otten5L5"/>
      <w:lvlText w:val="(%5)"/>
      <w:lvlJc w:val="left"/>
      <w:pPr>
        <w:tabs>
          <w:tab w:val="num" w:pos="5040"/>
        </w:tabs>
        <w:ind w:left="288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tten5L6"/>
      <w:lvlText w:val="%6)"/>
      <w:lvlJc w:val="left"/>
      <w:pPr>
        <w:tabs>
          <w:tab w:val="num" w:pos="5040"/>
        </w:tabs>
        <w:ind w:left="3600" w:firstLine="72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Otten5L7"/>
      <w:lvlText w:val="%7)"/>
      <w:lvlJc w:val="left"/>
      <w:pPr>
        <w:tabs>
          <w:tab w:val="num" w:pos="5760"/>
        </w:tabs>
        <w:ind w:left="360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Otten5L8"/>
      <w:lvlText w:val="%8."/>
      <w:lvlJc w:val="left"/>
      <w:pPr>
        <w:tabs>
          <w:tab w:val="num" w:pos="6480"/>
        </w:tabs>
        <w:ind w:left="432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Otten5L9"/>
      <w:lvlText w:val="%9."/>
      <w:lvlJc w:val="left"/>
      <w:pPr>
        <w:tabs>
          <w:tab w:val="num" w:pos="7200"/>
        </w:tabs>
        <w:ind w:left="432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2" w15:restartNumberingAfterBreak="0">
    <w:nsid w:val="73317528"/>
    <w:multiLevelType w:val="hybridMultilevel"/>
    <w:tmpl w:val="95CA0FD0"/>
    <w:lvl w:ilvl="0" w:tplc="04090003">
      <w:start w:val="1"/>
      <w:numFmt w:val="bullet"/>
      <w:lvlText w:val="o"/>
      <w:lvlJc w:val="left"/>
      <w:pPr>
        <w:ind w:left="2340" w:hanging="360"/>
      </w:pPr>
      <w:rPr>
        <w:rFonts w:ascii="Courier New" w:hAnsi="Courier New" w:cs="Courier New" w:hint="default"/>
      </w:rPr>
    </w:lvl>
    <w:lvl w:ilvl="1" w:tplc="04090003">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83" w15:restartNumberingAfterBreak="0">
    <w:nsid w:val="7729279A"/>
    <w:multiLevelType w:val="hybridMultilevel"/>
    <w:tmpl w:val="EAA2CFEC"/>
    <w:lvl w:ilvl="0" w:tplc="249A6BA2">
      <w:start w:val="1"/>
      <w:numFmt w:val="bullet"/>
      <w:lvlText w:val=""/>
      <w:lvlJc w:val="left"/>
      <w:pPr>
        <w:tabs>
          <w:tab w:val="num" w:pos="1440"/>
        </w:tabs>
        <w:ind w:left="1440" w:hanging="720"/>
      </w:pPr>
      <w:rPr>
        <w:rFonts w:ascii="Symbol" w:hAnsi="Symbol" w:hint="default"/>
      </w:rPr>
    </w:lvl>
    <w:lvl w:ilvl="1" w:tplc="86E0C372" w:tentative="1">
      <w:start w:val="1"/>
      <w:numFmt w:val="bullet"/>
      <w:lvlText w:val="o"/>
      <w:lvlJc w:val="left"/>
      <w:pPr>
        <w:tabs>
          <w:tab w:val="num" w:pos="1440"/>
        </w:tabs>
        <w:ind w:left="1440" w:hanging="360"/>
      </w:pPr>
      <w:rPr>
        <w:rFonts w:ascii="Courier New" w:hAnsi="Courier New" w:cs="Courier New" w:hint="default"/>
      </w:rPr>
    </w:lvl>
    <w:lvl w:ilvl="2" w:tplc="81B0A5F2" w:tentative="1">
      <w:start w:val="1"/>
      <w:numFmt w:val="bullet"/>
      <w:lvlText w:val=""/>
      <w:lvlJc w:val="left"/>
      <w:pPr>
        <w:tabs>
          <w:tab w:val="num" w:pos="2160"/>
        </w:tabs>
        <w:ind w:left="2160" w:hanging="360"/>
      </w:pPr>
      <w:rPr>
        <w:rFonts w:ascii="Wingdings" w:hAnsi="Wingdings" w:hint="default"/>
      </w:rPr>
    </w:lvl>
    <w:lvl w:ilvl="3" w:tplc="C2ACE452" w:tentative="1">
      <w:start w:val="1"/>
      <w:numFmt w:val="bullet"/>
      <w:lvlText w:val=""/>
      <w:lvlJc w:val="left"/>
      <w:pPr>
        <w:tabs>
          <w:tab w:val="num" w:pos="2880"/>
        </w:tabs>
        <w:ind w:left="2880" w:hanging="360"/>
      </w:pPr>
      <w:rPr>
        <w:rFonts w:ascii="Symbol" w:hAnsi="Symbol" w:hint="default"/>
      </w:rPr>
    </w:lvl>
    <w:lvl w:ilvl="4" w:tplc="9ED4987E" w:tentative="1">
      <w:start w:val="1"/>
      <w:numFmt w:val="bullet"/>
      <w:lvlText w:val="o"/>
      <w:lvlJc w:val="left"/>
      <w:pPr>
        <w:tabs>
          <w:tab w:val="num" w:pos="3600"/>
        </w:tabs>
        <w:ind w:left="3600" w:hanging="360"/>
      </w:pPr>
      <w:rPr>
        <w:rFonts w:ascii="Courier New" w:hAnsi="Courier New" w:cs="Courier New" w:hint="default"/>
      </w:rPr>
    </w:lvl>
    <w:lvl w:ilvl="5" w:tplc="92A420DC" w:tentative="1">
      <w:start w:val="1"/>
      <w:numFmt w:val="bullet"/>
      <w:lvlText w:val=""/>
      <w:lvlJc w:val="left"/>
      <w:pPr>
        <w:tabs>
          <w:tab w:val="num" w:pos="4320"/>
        </w:tabs>
        <w:ind w:left="4320" w:hanging="360"/>
      </w:pPr>
      <w:rPr>
        <w:rFonts w:ascii="Wingdings" w:hAnsi="Wingdings" w:hint="default"/>
      </w:rPr>
    </w:lvl>
    <w:lvl w:ilvl="6" w:tplc="12BC0FA4" w:tentative="1">
      <w:start w:val="1"/>
      <w:numFmt w:val="bullet"/>
      <w:lvlText w:val=""/>
      <w:lvlJc w:val="left"/>
      <w:pPr>
        <w:tabs>
          <w:tab w:val="num" w:pos="5040"/>
        </w:tabs>
        <w:ind w:left="5040" w:hanging="360"/>
      </w:pPr>
      <w:rPr>
        <w:rFonts w:ascii="Symbol" w:hAnsi="Symbol" w:hint="default"/>
      </w:rPr>
    </w:lvl>
    <w:lvl w:ilvl="7" w:tplc="7B4C6E40" w:tentative="1">
      <w:start w:val="1"/>
      <w:numFmt w:val="bullet"/>
      <w:lvlText w:val="o"/>
      <w:lvlJc w:val="left"/>
      <w:pPr>
        <w:tabs>
          <w:tab w:val="num" w:pos="5760"/>
        </w:tabs>
        <w:ind w:left="5760" w:hanging="360"/>
      </w:pPr>
      <w:rPr>
        <w:rFonts w:ascii="Courier New" w:hAnsi="Courier New" w:cs="Courier New" w:hint="default"/>
      </w:rPr>
    </w:lvl>
    <w:lvl w:ilvl="8" w:tplc="00065CC2"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78702BC0"/>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78884E9A"/>
    <w:multiLevelType w:val="hybridMultilevel"/>
    <w:tmpl w:val="9B3CE858"/>
    <w:lvl w:ilvl="0" w:tplc="CD2CD02A">
      <w:start w:val="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8E530E8"/>
    <w:multiLevelType w:val="hybridMultilevel"/>
    <w:tmpl w:val="DD221822"/>
    <w:lvl w:ilvl="0" w:tplc="8D580496">
      <w:start w:val="1"/>
      <w:numFmt w:val="lowerRoman"/>
      <w:lvlText w:val="(%1)"/>
      <w:lvlJc w:val="left"/>
      <w:pPr>
        <w:ind w:left="2880" w:hanging="360"/>
      </w:pPr>
      <w:rPr>
        <w:rFonts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7" w15:restartNumberingAfterBreak="0">
    <w:nsid w:val="793B0FEF"/>
    <w:multiLevelType w:val="hybridMultilevel"/>
    <w:tmpl w:val="E8745116"/>
    <w:lvl w:ilvl="0" w:tplc="D4626B96">
      <w:start w:val="1"/>
      <w:numFmt w:val="bullet"/>
      <w:lvlText w:val=""/>
      <w:lvlJc w:val="left"/>
      <w:pPr>
        <w:tabs>
          <w:tab w:val="num" w:pos="1440"/>
        </w:tabs>
        <w:ind w:left="1440" w:hanging="720"/>
      </w:pPr>
      <w:rPr>
        <w:rFonts w:ascii="Symbol" w:hAnsi="Symbol" w:hint="default"/>
      </w:rPr>
    </w:lvl>
    <w:lvl w:ilvl="1" w:tplc="D7AA566E" w:tentative="1">
      <w:start w:val="1"/>
      <w:numFmt w:val="bullet"/>
      <w:lvlText w:val="o"/>
      <w:lvlJc w:val="left"/>
      <w:pPr>
        <w:tabs>
          <w:tab w:val="num" w:pos="1440"/>
        </w:tabs>
        <w:ind w:left="1440" w:hanging="360"/>
      </w:pPr>
      <w:rPr>
        <w:rFonts w:ascii="Courier New" w:hAnsi="Courier New" w:cs="Courier New" w:hint="default"/>
      </w:rPr>
    </w:lvl>
    <w:lvl w:ilvl="2" w:tplc="5320609A" w:tentative="1">
      <w:start w:val="1"/>
      <w:numFmt w:val="bullet"/>
      <w:lvlText w:val=""/>
      <w:lvlJc w:val="left"/>
      <w:pPr>
        <w:tabs>
          <w:tab w:val="num" w:pos="2160"/>
        </w:tabs>
        <w:ind w:left="2160" w:hanging="360"/>
      </w:pPr>
      <w:rPr>
        <w:rFonts w:ascii="Wingdings" w:hAnsi="Wingdings" w:hint="default"/>
      </w:rPr>
    </w:lvl>
    <w:lvl w:ilvl="3" w:tplc="4F46A658" w:tentative="1">
      <w:start w:val="1"/>
      <w:numFmt w:val="bullet"/>
      <w:lvlText w:val=""/>
      <w:lvlJc w:val="left"/>
      <w:pPr>
        <w:tabs>
          <w:tab w:val="num" w:pos="2880"/>
        </w:tabs>
        <w:ind w:left="2880" w:hanging="360"/>
      </w:pPr>
      <w:rPr>
        <w:rFonts w:ascii="Symbol" w:hAnsi="Symbol" w:hint="default"/>
      </w:rPr>
    </w:lvl>
    <w:lvl w:ilvl="4" w:tplc="188AC644" w:tentative="1">
      <w:start w:val="1"/>
      <w:numFmt w:val="bullet"/>
      <w:lvlText w:val="o"/>
      <w:lvlJc w:val="left"/>
      <w:pPr>
        <w:tabs>
          <w:tab w:val="num" w:pos="3600"/>
        </w:tabs>
        <w:ind w:left="3600" w:hanging="360"/>
      </w:pPr>
      <w:rPr>
        <w:rFonts w:ascii="Courier New" w:hAnsi="Courier New" w:cs="Courier New" w:hint="default"/>
      </w:rPr>
    </w:lvl>
    <w:lvl w:ilvl="5" w:tplc="D0E4317E" w:tentative="1">
      <w:start w:val="1"/>
      <w:numFmt w:val="bullet"/>
      <w:lvlText w:val=""/>
      <w:lvlJc w:val="left"/>
      <w:pPr>
        <w:tabs>
          <w:tab w:val="num" w:pos="4320"/>
        </w:tabs>
        <w:ind w:left="4320" w:hanging="360"/>
      </w:pPr>
      <w:rPr>
        <w:rFonts w:ascii="Wingdings" w:hAnsi="Wingdings" w:hint="default"/>
      </w:rPr>
    </w:lvl>
    <w:lvl w:ilvl="6" w:tplc="3F284440" w:tentative="1">
      <w:start w:val="1"/>
      <w:numFmt w:val="bullet"/>
      <w:lvlText w:val=""/>
      <w:lvlJc w:val="left"/>
      <w:pPr>
        <w:tabs>
          <w:tab w:val="num" w:pos="5040"/>
        </w:tabs>
        <w:ind w:left="5040" w:hanging="360"/>
      </w:pPr>
      <w:rPr>
        <w:rFonts w:ascii="Symbol" w:hAnsi="Symbol" w:hint="default"/>
      </w:rPr>
    </w:lvl>
    <w:lvl w:ilvl="7" w:tplc="BB70628A" w:tentative="1">
      <w:start w:val="1"/>
      <w:numFmt w:val="bullet"/>
      <w:lvlText w:val="o"/>
      <w:lvlJc w:val="left"/>
      <w:pPr>
        <w:tabs>
          <w:tab w:val="num" w:pos="5760"/>
        </w:tabs>
        <w:ind w:left="5760" w:hanging="360"/>
      </w:pPr>
      <w:rPr>
        <w:rFonts w:ascii="Courier New" w:hAnsi="Courier New" w:cs="Courier New" w:hint="default"/>
      </w:rPr>
    </w:lvl>
    <w:lvl w:ilvl="8" w:tplc="B4CC8B0E"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79866860"/>
    <w:multiLevelType w:val="hybridMultilevel"/>
    <w:tmpl w:val="16B0B4F4"/>
    <w:lvl w:ilvl="0" w:tplc="170A243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15:restartNumberingAfterBreak="0">
    <w:nsid w:val="7A630B5B"/>
    <w:multiLevelType w:val="hybridMultilevel"/>
    <w:tmpl w:val="099870CE"/>
    <w:lvl w:ilvl="0" w:tplc="20C6A85E">
      <w:start w:val="1"/>
      <w:numFmt w:val="lowerRoman"/>
      <w:lvlText w:val="(%1)"/>
      <w:lvlJc w:val="left"/>
      <w:pPr>
        <w:ind w:left="1440" w:hanging="360"/>
      </w:pPr>
      <w:rPr>
        <w:rFonts w:ascii="Arial" w:hAnsi="Arial" w:cs="Arial"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15:restartNumberingAfterBreak="0">
    <w:nsid w:val="7B90111C"/>
    <w:multiLevelType w:val="hybridMultilevel"/>
    <w:tmpl w:val="18E6A9C4"/>
    <w:lvl w:ilvl="0" w:tplc="51D27292">
      <w:start w:val="1"/>
      <w:numFmt w:val="upperLetter"/>
      <w:lvlText w:val="%1."/>
      <w:lvlJc w:val="left"/>
      <w:pPr>
        <w:tabs>
          <w:tab w:val="num" w:pos="1440"/>
        </w:tabs>
        <w:ind w:left="0" w:firstLine="720"/>
      </w:pPr>
      <w:rPr>
        <w:rFonts w:hint="default"/>
      </w:rPr>
    </w:lvl>
    <w:lvl w:ilvl="1" w:tplc="C32AAE58" w:tentative="1">
      <w:start w:val="1"/>
      <w:numFmt w:val="lowerLetter"/>
      <w:lvlText w:val="%2."/>
      <w:lvlJc w:val="left"/>
      <w:pPr>
        <w:tabs>
          <w:tab w:val="num" w:pos="1440"/>
        </w:tabs>
        <w:ind w:left="1440" w:hanging="360"/>
      </w:pPr>
    </w:lvl>
    <w:lvl w:ilvl="2" w:tplc="D8D611A8" w:tentative="1">
      <w:start w:val="1"/>
      <w:numFmt w:val="lowerRoman"/>
      <w:lvlText w:val="%3."/>
      <w:lvlJc w:val="right"/>
      <w:pPr>
        <w:tabs>
          <w:tab w:val="num" w:pos="2160"/>
        </w:tabs>
        <w:ind w:left="2160" w:hanging="180"/>
      </w:pPr>
    </w:lvl>
    <w:lvl w:ilvl="3" w:tplc="A1D6355A" w:tentative="1">
      <w:start w:val="1"/>
      <w:numFmt w:val="decimal"/>
      <w:lvlText w:val="%4."/>
      <w:lvlJc w:val="left"/>
      <w:pPr>
        <w:tabs>
          <w:tab w:val="num" w:pos="2880"/>
        </w:tabs>
        <w:ind w:left="2880" w:hanging="360"/>
      </w:pPr>
    </w:lvl>
    <w:lvl w:ilvl="4" w:tplc="3EB6281E" w:tentative="1">
      <w:start w:val="1"/>
      <w:numFmt w:val="lowerLetter"/>
      <w:lvlText w:val="%5."/>
      <w:lvlJc w:val="left"/>
      <w:pPr>
        <w:tabs>
          <w:tab w:val="num" w:pos="3600"/>
        </w:tabs>
        <w:ind w:left="3600" w:hanging="360"/>
      </w:pPr>
    </w:lvl>
    <w:lvl w:ilvl="5" w:tplc="85347CFA" w:tentative="1">
      <w:start w:val="1"/>
      <w:numFmt w:val="lowerRoman"/>
      <w:lvlText w:val="%6."/>
      <w:lvlJc w:val="right"/>
      <w:pPr>
        <w:tabs>
          <w:tab w:val="num" w:pos="4320"/>
        </w:tabs>
        <w:ind w:left="4320" w:hanging="180"/>
      </w:pPr>
    </w:lvl>
    <w:lvl w:ilvl="6" w:tplc="DF0EC1B6" w:tentative="1">
      <w:start w:val="1"/>
      <w:numFmt w:val="decimal"/>
      <w:lvlText w:val="%7."/>
      <w:lvlJc w:val="left"/>
      <w:pPr>
        <w:tabs>
          <w:tab w:val="num" w:pos="5040"/>
        </w:tabs>
        <w:ind w:left="5040" w:hanging="360"/>
      </w:pPr>
    </w:lvl>
    <w:lvl w:ilvl="7" w:tplc="D45A2F94" w:tentative="1">
      <w:start w:val="1"/>
      <w:numFmt w:val="lowerLetter"/>
      <w:lvlText w:val="%8."/>
      <w:lvlJc w:val="left"/>
      <w:pPr>
        <w:tabs>
          <w:tab w:val="num" w:pos="5760"/>
        </w:tabs>
        <w:ind w:left="5760" w:hanging="360"/>
      </w:pPr>
    </w:lvl>
    <w:lvl w:ilvl="8" w:tplc="B7188F46" w:tentative="1">
      <w:start w:val="1"/>
      <w:numFmt w:val="lowerRoman"/>
      <w:lvlText w:val="%9."/>
      <w:lvlJc w:val="right"/>
      <w:pPr>
        <w:tabs>
          <w:tab w:val="num" w:pos="6480"/>
        </w:tabs>
        <w:ind w:left="6480" w:hanging="180"/>
      </w:pPr>
    </w:lvl>
  </w:abstractNum>
  <w:abstractNum w:abstractNumId="91" w15:restartNumberingAfterBreak="0">
    <w:nsid w:val="7D6902D0"/>
    <w:multiLevelType w:val="hybridMultilevel"/>
    <w:tmpl w:val="0FC2F7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7DF74197"/>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7EB37DA7"/>
    <w:multiLevelType w:val="hybridMultilevel"/>
    <w:tmpl w:val="BEA65EE0"/>
    <w:lvl w:ilvl="0" w:tplc="B7525B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7297878">
    <w:abstractNumId w:val="46"/>
  </w:num>
  <w:num w:numId="2" w16cid:durableId="1556774564">
    <w:abstractNumId w:val="15"/>
  </w:num>
  <w:num w:numId="3" w16cid:durableId="812138386">
    <w:abstractNumId w:val="9"/>
  </w:num>
  <w:num w:numId="4" w16cid:durableId="938827289">
    <w:abstractNumId w:val="7"/>
  </w:num>
  <w:num w:numId="5" w16cid:durableId="1490054707">
    <w:abstractNumId w:val="6"/>
  </w:num>
  <w:num w:numId="6" w16cid:durableId="525219974">
    <w:abstractNumId w:val="5"/>
  </w:num>
  <w:num w:numId="7" w16cid:durableId="1087842027">
    <w:abstractNumId w:val="4"/>
  </w:num>
  <w:num w:numId="8" w16cid:durableId="1230460607">
    <w:abstractNumId w:val="8"/>
  </w:num>
  <w:num w:numId="9" w16cid:durableId="119032265">
    <w:abstractNumId w:val="3"/>
  </w:num>
  <w:num w:numId="10" w16cid:durableId="2055038406">
    <w:abstractNumId w:val="2"/>
  </w:num>
  <w:num w:numId="11" w16cid:durableId="1189611087">
    <w:abstractNumId w:val="1"/>
  </w:num>
  <w:num w:numId="12" w16cid:durableId="1351688243">
    <w:abstractNumId w:val="0"/>
  </w:num>
  <w:num w:numId="13" w16cid:durableId="803548793">
    <w:abstractNumId w:val="12"/>
  </w:num>
  <w:num w:numId="14" w16cid:durableId="1122112602">
    <w:abstractNumId w:val="77"/>
  </w:num>
  <w:num w:numId="15" w16cid:durableId="1548183102">
    <w:abstractNumId w:val="13"/>
  </w:num>
  <w:num w:numId="16" w16cid:durableId="1483152871">
    <w:abstractNumId w:val="61"/>
  </w:num>
  <w:num w:numId="17" w16cid:durableId="122383946">
    <w:abstractNumId w:val="1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pStyle w:val="Level5"/>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 w16cid:durableId="680788203">
    <w:abstractNumId w:val="48"/>
  </w:num>
  <w:num w:numId="19" w16cid:durableId="960652800">
    <w:abstractNumId w:val="53"/>
  </w:num>
  <w:num w:numId="20" w16cid:durableId="1716001828">
    <w:abstractNumId w:val="25"/>
  </w:num>
  <w:num w:numId="21" w16cid:durableId="1901281459">
    <w:abstractNumId w:val="71"/>
  </w:num>
  <w:num w:numId="22" w16cid:durableId="1107043182">
    <w:abstractNumId w:val="22"/>
  </w:num>
  <w:num w:numId="23" w16cid:durableId="1239093303">
    <w:abstractNumId w:val="81"/>
  </w:num>
  <w:num w:numId="24" w16cid:durableId="1767071226">
    <w:abstractNumId w:val="83"/>
  </w:num>
  <w:num w:numId="25" w16cid:durableId="357630172">
    <w:abstractNumId w:val="87"/>
  </w:num>
  <w:num w:numId="26" w16cid:durableId="1173376381">
    <w:abstractNumId w:val="23"/>
  </w:num>
  <w:num w:numId="27" w16cid:durableId="1142387711">
    <w:abstractNumId w:val="90"/>
  </w:num>
  <w:num w:numId="28" w16cid:durableId="1305741054">
    <w:abstractNumId w:val="45"/>
  </w:num>
  <w:num w:numId="29" w16cid:durableId="1822457370">
    <w:abstractNumId w:val="21"/>
  </w:num>
  <w:num w:numId="30" w16cid:durableId="2823796">
    <w:abstractNumId w:val="38"/>
  </w:num>
  <w:num w:numId="31" w16cid:durableId="1076242545">
    <w:abstractNumId w:val="52"/>
  </w:num>
  <w:num w:numId="32" w16cid:durableId="1233732726">
    <w:abstractNumId w:val="63"/>
  </w:num>
  <w:num w:numId="33" w16cid:durableId="661155375">
    <w:abstractNumId w:val="17"/>
  </w:num>
  <w:num w:numId="34" w16cid:durableId="1648778032">
    <w:abstractNumId w:val="56"/>
  </w:num>
  <w:num w:numId="35" w16cid:durableId="1833790671">
    <w:abstractNumId w:val="35"/>
  </w:num>
  <w:num w:numId="36" w16cid:durableId="869301653">
    <w:abstractNumId w:val="30"/>
  </w:num>
  <w:num w:numId="37" w16cid:durableId="1753120745">
    <w:abstractNumId w:val="33"/>
  </w:num>
  <w:num w:numId="38" w16cid:durableId="1981300964">
    <w:abstractNumId w:val="89"/>
  </w:num>
  <w:num w:numId="39" w16cid:durableId="198396149">
    <w:abstractNumId w:val="31"/>
  </w:num>
  <w:num w:numId="40" w16cid:durableId="1526286073">
    <w:abstractNumId w:val="51"/>
  </w:num>
  <w:num w:numId="41" w16cid:durableId="42028241">
    <w:abstractNumId w:val="27"/>
  </w:num>
  <w:num w:numId="42" w16cid:durableId="105585382">
    <w:abstractNumId w:val="39"/>
  </w:num>
  <w:num w:numId="43" w16cid:durableId="95053909">
    <w:abstractNumId w:val="60"/>
  </w:num>
  <w:num w:numId="44" w16cid:durableId="1953588202">
    <w:abstractNumId w:val="85"/>
  </w:num>
  <w:num w:numId="45" w16cid:durableId="1260064317">
    <w:abstractNumId w:val="65"/>
  </w:num>
  <w:num w:numId="46" w16cid:durableId="13315194">
    <w:abstractNumId w:val="11"/>
  </w:num>
  <w:num w:numId="47" w16cid:durableId="1022171238">
    <w:abstractNumId w:val="93"/>
  </w:num>
  <w:num w:numId="48" w16cid:durableId="1216160024">
    <w:abstractNumId w:val="42"/>
  </w:num>
  <w:num w:numId="49" w16cid:durableId="1949580970">
    <w:abstractNumId w:val="24"/>
  </w:num>
  <w:num w:numId="50" w16cid:durableId="1309164680">
    <w:abstractNumId w:val="16"/>
    <w:lvlOverride w:ilvl="0"/>
    <w:lvlOverride w:ilvl="1">
      <w:startOverride w:val="1"/>
    </w:lvlOverride>
    <w:lvlOverride w:ilvl="2"/>
    <w:lvlOverride w:ilvl="3"/>
    <w:lvlOverride w:ilvl="4"/>
    <w:lvlOverride w:ilvl="5"/>
    <w:lvlOverride w:ilvl="6"/>
    <w:lvlOverride w:ilvl="7"/>
    <w:lvlOverride w:ilvl="8"/>
  </w:num>
  <w:num w:numId="51" w16cid:durableId="887033124">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965350010">
    <w:abstractNumId w:val="91"/>
  </w:num>
  <w:num w:numId="53" w16cid:durableId="555775716">
    <w:abstractNumId w:val="64"/>
  </w:num>
  <w:num w:numId="54" w16cid:durableId="1522628237">
    <w:abstractNumId w:val="66"/>
  </w:num>
  <w:num w:numId="55" w16cid:durableId="1983346037">
    <w:abstractNumId w:val="37"/>
  </w:num>
  <w:num w:numId="56" w16cid:durableId="1684821356">
    <w:abstractNumId w:val="29"/>
  </w:num>
  <w:num w:numId="57" w16cid:durableId="1014070924">
    <w:abstractNumId w:val="58"/>
  </w:num>
  <w:num w:numId="58" w16cid:durableId="686294080">
    <w:abstractNumId w:val="44"/>
  </w:num>
  <w:num w:numId="59" w16cid:durableId="1433017291">
    <w:abstractNumId w:val="34"/>
  </w:num>
  <w:num w:numId="60" w16cid:durableId="827869452">
    <w:abstractNumId w:val="67"/>
  </w:num>
  <w:num w:numId="61" w16cid:durableId="563877925">
    <w:abstractNumId w:val="43"/>
  </w:num>
  <w:num w:numId="62" w16cid:durableId="1894778101">
    <w:abstractNumId w:val="41"/>
  </w:num>
  <w:num w:numId="63" w16cid:durableId="1745296671">
    <w:abstractNumId w:val="59"/>
  </w:num>
  <w:num w:numId="64" w16cid:durableId="2074958930">
    <w:abstractNumId w:val="47"/>
  </w:num>
  <w:num w:numId="65" w16cid:durableId="370114323">
    <w:abstractNumId w:val="80"/>
  </w:num>
  <w:num w:numId="66" w16cid:durableId="274219937">
    <w:abstractNumId w:val="20"/>
  </w:num>
  <w:num w:numId="67" w16cid:durableId="864098192">
    <w:abstractNumId w:val="26"/>
  </w:num>
  <w:num w:numId="68" w16cid:durableId="1473254879">
    <w:abstractNumId w:val="25"/>
    <w:lvlOverride w:ilvl="0">
      <w:startOverride w:val="5"/>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539585844">
    <w:abstractNumId w:val="68"/>
  </w:num>
  <w:num w:numId="70" w16cid:durableId="414395856">
    <w:abstractNumId w:val="16"/>
  </w:num>
  <w:num w:numId="71" w16cid:durableId="41478954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368456430">
    <w:abstractNumId w:val="25"/>
  </w:num>
  <w:num w:numId="73" w16cid:durableId="996803156">
    <w:abstractNumId w:val="25"/>
  </w:num>
  <w:num w:numId="74" w16cid:durableId="517623324">
    <w:abstractNumId w:val="86"/>
  </w:num>
  <w:num w:numId="75" w16cid:durableId="1631785133">
    <w:abstractNumId w:val="54"/>
  </w:num>
  <w:num w:numId="76" w16cid:durableId="449128725">
    <w:abstractNumId w:val="88"/>
  </w:num>
  <w:num w:numId="77" w16cid:durableId="1824273220">
    <w:abstractNumId w:val="57"/>
  </w:num>
  <w:num w:numId="78" w16cid:durableId="981883336">
    <w:abstractNumId w:val="72"/>
  </w:num>
  <w:num w:numId="79" w16cid:durableId="2100322427">
    <w:abstractNumId w:val="84"/>
  </w:num>
  <w:num w:numId="80" w16cid:durableId="1677147722">
    <w:abstractNumId w:val="92"/>
  </w:num>
  <w:num w:numId="81" w16cid:durableId="635725675">
    <w:abstractNumId w:val="79"/>
  </w:num>
  <w:num w:numId="82" w16cid:durableId="1171336351">
    <w:abstractNumId w:val="50"/>
  </w:num>
  <w:num w:numId="83" w16cid:durableId="292757738">
    <w:abstractNumId w:val="70"/>
  </w:num>
  <w:num w:numId="84" w16cid:durableId="1095252744">
    <w:abstractNumId w:val="19"/>
  </w:num>
  <w:num w:numId="85" w16cid:durableId="57630222">
    <w:abstractNumId w:val="75"/>
  </w:num>
  <w:num w:numId="86" w16cid:durableId="1597246137">
    <w:abstractNumId w:val="36"/>
  </w:num>
  <w:num w:numId="87" w16cid:durableId="1230340011">
    <w:abstractNumId w:val="49"/>
  </w:num>
  <w:num w:numId="88" w16cid:durableId="1525631437">
    <w:abstractNumId w:val="73"/>
  </w:num>
  <w:num w:numId="89" w16cid:durableId="1996377229">
    <w:abstractNumId w:val="28"/>
  </w:num>
  <w:num w:numId="90" w16cid:durableId="1968773810">
    <w:abstractNumId w:val="78"/>
  </w:num>
  <w:num w:numId="91" w16cid:durableId="1107307477">
    <w:abstractNumId w:val="82"/>
  </w:num>
  <w:num w:numId="92" w16cid:durableId="5005854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21670103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864242566">
    <w:abstractNumId w:val="74"/>
  </w:num>
  <w:num w:numId="95" w16cid:durableId="1139804147">
    <w:abstractNumId w:val="14"/>
  </w:num>
  <w:num w:numId="96" w16cid:durableId="600454142">
    <w:abstractNumId w:val="74"/>
  </w:num>
  <w:num w:numId="97" w16cid:durableId="1547789206">
    <w:abstractNumId w:val="74"/>
  </w:num>
  <w:num w:numId="98" w16cid:durableId="1289430320">
    <w:abstractNumId w:val="74"/>
  </w:num>
  <w:num w:numId="99" w16cid:durableId="1038507955">
    <w:abstractNumId w:val="74"/>
  </w:num>
  <w:num w:numId="100" w16cid:durableId="1881553300">
    <w:abstractNumId w:val="18"/>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removePersonalInformation/>
  <w:removeDateAndTime/>
  <w:embedSystemFonts/>
  <w:activeWritingStyle w:appName="MSWord" w:lang="en-US" w:vendorID="8" w:dllVersion="513" w:checkStyle="1"/>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35A"/>
    <w:rsid w:val="00000536"/>
    <w:rsid w:val="00000809"/>
    <w:rsid w:val="00001D38"/>
    <w:rsid w:val="00002A64"/>
    <w:rsid w:val="000039D5"/>
    <w:rsid w:val="00003F99"/>
    <w:rsid w:val="00004B34"/>
    <w:rsid w:val="000057EE"/>
    <w:rsid w:val="00005860"/>
    <w:rsid w:val="00006237"/>
    <w:rsid w:val="000062B3"/>
    <w:rsid w:val="00006458"/>
    <w:rsid w:val="000065F4"/>
    <w:rsid w:val="00006932"/>
    <w:rsid w:val="00006AA8"/>
    <w:rsid w:val="00006B27"/>
    <w:rsid w:val="00007213"/>
    <w:rsid w:val="00007392"/>
    <w:rsid w:val="00010327"/>
    <w:rsid w:val="00010C6B"/>
    <w:rsid w:val="00010DC9"/>
    <w:rsid w:val="000112C2"/>
    <w:rsid w:val="0001154A"/>
    <w:rsid w:val="00011B88"/>
    <w:rsid w:val="00012150"/>
    <w:rsid w:val="00013205"/>
    <w:rsid w:val="000132EE"/>
    <w:rsid w:val="00013395"/>
    <w:rsid w:val="00014033"/>
    <w:rsid w:val="000141BF"/>
    <w:rsid w:val="00014AF0"/>
    <w:rsid w:val="00014C0C"/>
    <w:rsid w:val="00014F71"/>
    <w:rsid w:val="0001567F"/>
    <w:rsid w:val="000157EB"/>
    <w:rsid w:val="0001646B"/>
    <w:rsid w:val="00016F35"/>
    <w:rsid w:val="0001740F"/>
    <w:rsid w:val="00020774"/>
    <w:rsid w:val="00020F62"/>
    <w:rsid w:val="000226C4"/>
    <w:rsid w:val="000229F5"/>
    <w:rsid w:val="00023DFD"/>
    <w:rsid w:val="000245D1"/>
    <w:rsid w:val="00026CE4"/>
    <w:rsid w:val="00027827"/>
    <w:rsid w:val="000307A6"/>
    <w:rsid w:val="000307E4"/>
    <w:rsid w:val="000311DC"/>
    <w:rsid w:val="00031C68"/>
    <w:rsid w:val="0003337A"/>
    <w:rsid w:val="000333EB"/>
    <w:rsid w:val="0003362E"/>
    <w:rsid w:val="00033AB7"/>
    <w:rsid w:val="0003408F"/>
    <w:rsid w:val="000340C5"/>
    <w:rsid w:val="00034642"/>
    <w:rsid w:val="00034CD4"/>
    <w:rsid w:val="00035074"/>
    <w:rsid w:val="00035609"/>
    <w:rsid w:val="0003590E"/>
    <w:rsid w:val="00037A11"/>
    <w:rsid w:val="00037C1F"/>
    <w:rsid w:val="00040162"/>
    <w:rsid w:val="0004052B"/>
    <w:rsid w:val="00041630"/>
    <w:rsid w:val="00041832"/>
    <w:rsid w:val="00041D22"/>
    <w:rsid w:val="00042155"/>
    <w:rsid w:val="00042D1B"/>
    <w:rsid w:val="00042D4F"/>
    <w:rsid w:val="00042FCE"/>
    <w:rsid w:val="000439DA"/>
    <w:rsid w:val="00045000"/>
    <w:rsid w:val="00045B8A"/>
    <w:rsid w:val="00046BEA"/>
    <w:rsid w:val="0004717B"/>
    <w:rsid w:val="000506A3"/>
    <w:rsid w:val="00051B6B"/>
    <w:rsid w:val="00051C85"/>
    <w:rsid w:val="000520DB"/>
    <w:rsid w:val="00054767"/>
    <w:rsid w:val="000549BA"/>
    <w:rsid w:val="00055006"/>
    <w:rsid w:val="00055400"/>
    <w:rsid w:val="000564DC"/>
    <w:rsid w:val="00056E46"/>
    <w:rsid w:val="0005729B"/>
    <w:rsid w:val="0005746D"/>
    <w:rsid w:val="00057C26"/>
    <w:rsid w:val="00057EA1"/>
    <w:rsid w:val="00057FB0"/>
    <w:rsid w:val="0006080B"/>
    <w:rsid w:val="00060D91"/>
    <w:rsid w:val="00060DD4"/>
    <w:rsid w:val="00061835"/>
    <w:rsid w:val="0006240D"/>
    <w:rsid w:val="00062B55"/>
    <w:rsid w:val="00062B72"/>
    <w:rsid w:val="00064221"/>
    <w:rsid w:val="0006456E"/>
    <w:rsid w:val="000652E8"/>
    <w:rsid w:val="00067442"/>
    <w:rsid w:val="0007018B"/>
    <w:rsid w:val="00071E98"/>
    <w:rsid w:val="00072577"/>
    <w:rsid w:val="00073AA7"/>
    <w:rsid w:val="00074014"/>
    <w:rsid w:val="00075371"/>
    <w:rsid w:val="000757B2"/>
    <w:rsid w:val="0007598A"/>
    <w:rsid w:val="00075BF1"/>
    <w:rsid w:val="00075E66"/>
    <w:rsid w:val="000761E2"/>
    <w:rsid w:val="00076D0B"/>
    <w:rsid w:val="00081236"/>
    <w:rsid w:val="00081FC8"/>
    <w:rsid w:val="000825A2"/>
    <w:rsid w:val="0008261C"/>
    <w:rsid w:val="0008289B"/>
    <w:rsid w:val="000830A8"/>
    <w:rsid w:val="0008323E"/>
    <w:rsid w:val="0008364F"/>
    <w:rsid w:val="00084221"/>
    <w:rsid w:val="00084315"/>
    <w:rsid w:val="000853F3"/>
    <w:rsid w:val="00085577"/>
    <w:rsid w:val="0008776B"/>
    <w:rsid w:val="00087D21"/>
    <w:rsid w:val="00090869"/>
    <w:rsid w:val="000909D2"/>
    <w:rsid w:val="000910DB"/>
    <w:rsid w:val="00091A95"/>
    <w:rsid w:val="00092A27"/>
    <w:rsid w:val="00092D72"/>
    <w:rsid w:val="0009341E"/>
    <w:rsid w:val="0009354A"/>
    <w:rsid w:val="00094228"/>
    <w:rsid w:val="0009451B"/>
    <w:rsid w:val="0009503D"/>
    <w:rsid w:val="0009515E"/>
    <w:rsid w:val="00095901"/>
    <w:rsid w:val="00095986"/>
    <w:rsid w:val="00096B36"/>
    <w:rsid w:val="00096D23"/>
    <w:rsid w:val="0009744D"/>
    <w:rsid w:val="00097CA2"/>
    <w:rsid w:val="00097FA4"/>
    <w:rsid w:val="000A0709"/>
    <w:rsid w:val="000A0F51"/>
    <w:rsid w:val="000A110D"/>
    <w:rsid w:val="000A2E90"/>
    <w:rsid w:val="000A3B86"/>
    <w:rsid w:val="000A4216"/>
    <w:rsid w:val="000A5015"/>
    <w:rsid w:val="000A5346"/>
    <w:rsid w:val="000A5715"/>
    <w:rsid w:val="000A5870"/>
    <w:rsid w:val="000A5A00"/>
    <w:rsid w:val="000A5AF1"/>
    <w:rsid w:val="000A74BA"/>
    <w:rsid w:val="000A7603"/>
    <w:rsid w:val="000A77E8"/>
    <w:rsid w:val="000B006A"/>
    <w:rsid w:val="000B11FD"/>
    <w:rsid w:val="000B23BC"/>
    <w:rsid w:val="000B2B72"/>
    <w:rsid w:val="000B2D93"/>
    <w:rsid w:val="000B3212"/>
    <w:rsid w:val="000B35D8"/>
    <w:rsid w:val="000B36C2"/>
    <w:rsid w:val="000B37C2"/>
    <w:rsid w:val="000B4914"/>
    <w:rsid w:val="000B51FF"/>
    <w:rsid w:val="000B62D9"/>
    <w:rsid w:val="000B66CD"/>
    <w:rsid w:val="000B7196"/>
    <w:rsid w:val="000C0B18"/>
    <w:rsid w:val="000C1023"/>
    <w:rsid w:val="000C236F"/>
    <w:rsid w:val="000C250B"/>
    <w:rsid w:val="000C28D3"/>
    <w:rsid w:val="000C2A6B"/>
    <w:rsid w:val="000C2B3E"/>
    <w:rsid w:val="000C2D7D"/>
    <w:rsid w:val="000C2DB8"/>
    <w:rsid w:val="000C3F5D"/>
    <w:rsid w:val="000C4243"/>
    <w:rsid w:val="000C5517"/>
    <w:rsid w:val="000C5E99"/>
    <w:rsid w:val="000C6A60"/>
    <w:rsid w:val="000C7314"/>
    <w:rsid w:val="000D167F"/>
    <w:rsid w:val="000D19AF"/>
    <w:rsid w:val="000D1ECD"/>
    <w:rsid w:val="000D250D"/>
    <w:rsid w:val="000D28FD"/>
    <w:rsid w:val="000D2A22"/>
    <w:rsid w:val="000D42FE"/>
    <w:rsid w:val="000D4303"/>
    <w:rsid w:val="000D456C"/>
    <w:rsid w:val="000D5B16"/>
    <w:rsid w:val="000D5DF8"/>
    <w:rsid w:val="000D61DC"/>
    <w:rsid w:val="000D631C"/>
    <w:rsid w:val="000D76D1"/>
    <w:rsid w:val="000E0262"/>
    <w:rsid w:val="000E0709"/>
    <w:rsid w:val="000E1460"/>
    <w:rsid w:val="000E2589"/>
    <w:rsid w:val="000E305D"/>
    <w:rsid w:val="000E3982"/>
    <w:rsid w:val="000E3C55"/>
    <w:rsid w:val="000E4034"/>
    <w:rsid w:val="000E4396"/>
    <w:rsid w:val="000E4F5E"/>
    <w:rsid w:val="000E6173"/>
    <w:rsid w:val="000E6714"/>
    <w:rsid w:val="000E6884"/>
    <w:rsid w:val="000E6BD3"/>
    <w:rsid w:val="000E6EA6"/>
    <w:rsid w:val="000E75A5"/>
    <w:rsid w:val="000E76BA"/>
    <w:rsid w:val="000F0B13"/>
    <w:rsid w:val="000F1CE0"/>
    <w:rsid w:val="000F236A"/>
    <w:rsid w:val="000F2C22"/>
    <w:rsid w:val="000F3B6E"/>
    <w:rsid w:val="000F3F84"/>
    <w:rsid w:val="000F44B9"/>
    <w:rsid w:val="000F4743"/>
    <w:rsid w:val="000F5276"/>
    <w:rsid w:val="000F61A5"/>
    <w:rsid w:val="000F6527"/>
    <w:rsid w:val="00100D45"/>
    <w:rsid w:val="00100E05"/>
    <w:rsid w:val="00101A40"/>
    <w:rsid w:val="001026F3"/>
    <w:rsid w:val="00102C28"/>
    <w:rsid w:val="001034F5"/>
    <w:rsid w:val="00103566"/>
    <w:rsid w:val="00103A52"/>
    <w:rsid w:val="00103E9C"/>
    <w:rsid w:val="001051BA"/>
    <w:rsid w:val="001052E0"/>
    <w:rsid w:val="001055FC"/>
    <w:rsid w:val="001057FE"/>
    <w:rsid w:val="001069A6"/>
    <w:rsid w:val="00106E92"/>
    <w:rsid w:val="0010774B"/>
    <w:rsid w:val="00107EE2"/>
    <w:rsid w:val="0011031C"/>
    <w:rsid w:val="00110571"/>
    <w:rsid w:val="001108B7"/>
    <w:rsid w:val="00110A65"/>
    <w:rsid w:val="00111B43"/>
    <w:rsid w:val="00111DFE"/>
    <w:rsid w:val="0011277D"/>
    <w:rsid w:val="0011283C"/>
    <w:rsid w:val="00113AE5"/>
    <w:rsid w:val="00113E68"/>
    <w:rsid w:val="00114025"/>
    <w:rsid w:val="00114705"/>
    <w:rsid w:val="00115823"/>
    <w:rsid w:val="00115956"/>
    <w:rsid w:val="00117E39"/>
    <w:rsid w:val="00117E60"/>
    <w:rsid w:val="001212EB"/>
    <w:rsid w:val="00122242"/>
    <w:rsid w:val="001222E8"/>
    <w:rsid w:val="001225C0"/>
    <w:rsid w:val="00122609"/>
    <w:rsid w:val="00122EFA"/>
    <w:rsid w:val="00123305"/>
    <w:rsid w:val="0012347D"/>
    <w:rsid w:val="00123C98"/>
    <w:rsid w:val="001247A2"/>
    <w:rsid w:val="00125B12"/>
    <w:rsid w:val="001267B7"/>
    <w:rsid w:val="001267E4"/>
    <w:rsid w:val="0012684B"/>
    <w:rsid w:val="00130DC9"/>
    <w:rsid w:val="00131420"/>
    <w:rsid w:val="00132C37"/>
    <w:rsid w:val="0013300B"/>
    <w:rsid w:val="00134BBD"/>
    <w:rsid w:val="00134EFC"/>
    <w:rsid w:val="001369EC"/>
    <w:rsid w:val="00137384"/>
    <w:rsid w:val="00137BB8"/>
    <w:rsid w:val="001406AD"/>
    <w:rsid w:val="001407E4"/>
    <w:rsid w:val="001414C6"/>
    <w:rsid w:val="0014171E"/>
    <w:rsid w:val="00141A7D"/>
    <w:rsid w:val="001428F0"/>
    <w:rsid w:val="0014329B"/>
    <w:rsid w:val="00143441"/>
    <w:rsid w:val="001439FC"/>
    <w:rsid w:val="00144A89"/>
    <w:rsid w:val="001453EF"/>
    <w:rsid w:val="001456CB"/>
    <w:rsid w:val="001465DA"/>
    <w:rsid w:val="0014671D"/>
    <w:rsid w:val="00146B38"/>
    <w:rsid w:val="00146BA5"/>
    <w:rsid w:val="00147219"/>
    <w:rsid w:val="00147AF8"/>
    <w:rsid w:val="00147DE9"/>
    <w:rsid w:val="00150210"/>
    <w:rsid w:val="00151423"/>
    <w:rsid w:val="001524FF"/>
    <w:rsid w:val="00152A78"/>
    <w:rsid w:val="00152D7C"/>
    <w:rsid w:val="0015332F"/>
    <w:rsid w:val="001548AB"/>
    <w:rsid w:val="00154F56"/>
    <w:rsid w:val="00155A50"/>
    <w:rsid w:val="00155D74"/>
    <w:rsid w:val="0015642D"/>
    <w:rsid w:val="001565B6"/>
    <w:rsid w:val="0015662E"/>
    <w:rsid w:val="00156AA4"/>
    <w:rsid w:val="00156FED"/>
    <w:rsid w:val="001578D7"/>
    <w:rsid w:val="0016169F"/>
    <w:rsid w:val="00161811"/>
    <w:rsid w:val="0016213F"/>
    <w:rsid w:val="001635CE"/>
    <w:rsid w:val="001647F1"/>
    <w:rsid w:val="001656C0"/>
    <w:rsid w:val="00165A79"/>
    <w:rsid w:val="00166212"/>
    <w:rsid w:val="0016622E"/>
    <w:rsid w:val="0016684B"/>
    <w:rsid w:val="00166B34"/>
    <w:rsid w:val="00170282"/>
    <w:rsid w:val="001718C5"/>
    <w:rsid w:val="00171BAD"/>
    <w:rsid w:val="00171BB6"/>
    <w:rsid w:val="00171D16"/>
    <w:rsid w:val="001721CA"/>
    <w:rsid w:val="001728D5"/>
    <w:rsid w:val="00172BD4"/>
    <w:rsid w:val="00173525"/>
    <w:rsid w:val="00173BD1"/>
    <w:rsid w:val="00173CCA"/>
    <w:rsid w:val="00173D0C"/>
    <w:rsid w:val="00173ED2"/>
    <w:rsid w:val="001742A5"/>
    <w:rsid w:val="001742B1"/>
    <w:rsid w:val="00174B2F"/>
    <w:rsid w:val="00174F6A"/>
    <w:rsid w:val="00175BDF"/>
    <w:rsid w:val="00176909"/>
    <w:rsid w:val="0018122C"/>
    <w:rsid w:val="001815E3"/>
    <w:rsid w:val="00182BE7"/>
    <w:rsid w:val="001834EF"/>
    <w:rsid w:val="00183C39"/>
    <w:rsid w:val="00184AEB"/>
    <w:rsid w:val="001860D3"/>
    <w:rsid w:val="001862E3"/>
    <w:rsid w:val="0018731F"/>
    <w:rsid w:val="0018791F"/>
    <w:rsid w:val="00190101"/>
    <w:rsid w:val="001903F4"/>
    <w:rsid w:val="00190876"/>
    <w:rsid w:val="0019172E"/>
    <w:rsid w:val="00191820"/>
    <w:rsid w:val="00191A83"/>
    <w:rsid w:val="001923A5"/>
    <w:rsid w:val="001924B0"/>
    <w:rsid w:val="0019323E"/>
    <w:rsid w:val="001939F5"/>
    <w:rsid w:val="00193ACD"/>
    <w:rsid w:val="00193BB6"/>
    <w:rsid w:val="001942E0"/>
    <w:rsid w:val="00194CBB"/>
    <w:rsid w:val="001960AE"/>
    <w:rsid w:val="00196202"/>
    <w:rsid w:val="00196CED"/>
    <w:rsid w:val="00196F26"/>
    <w:rsid w:val="00197155"/>
    <w:rsid w:val="001A0AEB"/>
    <w:rsid w:val="001A2844"/>
    <w:rsid w:val="001A2AFE"/>
    <w:rsid w:val="001A2C4D"/>
    <w:rsid w:val="001A3AD8"/>
    <w:rsid w:val="001A40EC"/>
    <w:rsid w:val="001A4600"/>
    <w:rsid w:val="001A62FE"/>
    <w:rsid w:val="001A670D"/>
    <w:rsid w:val="001A7446"/>
    <w:rsid w:val="001A75EB"/>
    <w:rsid w:val="001B09A1"/>
    <w:rsid w:val="001B0CA3"/>
    <w:rsid w:val="001B1116"/>
    <w:rsid w:val="001B198D"/>
    <w:rsid w:val="001B2A48"/>
    <w:rsid w:val="001B3527"/>
    <w:rsid w:val="001B4B5B"/>
    <w:rsid w:val="001B7532"/>
    <w:rsid w:val="001B7649"/>
    <w:rsid w:val="001B7765"/>
    <w:rsid w:val="001C086E"/>
    <w:rsid w:val="001C0950"/>
    <w:rsid w:val="001C1981"/>
    <w:rsid w:val="001C1A66"/>
    <w:rsid w:val="001C31DF"/>
    <w:rsid w:val="001C3403"/>
    <w:rsid w:val="001C4244"/>
    <w:rsid w:val="001C486D"/>
    <w:rsid w:val="001C4D30"/>
    <w:rsid w:val="001C4FE4"/>
    <w:rsid w:val="001C63AA"/>
    <w:rsid w:val="001C66DC"/>
    <w:rsid w:val="001D14C0"/>
    <w:rsid w:val="001D2733"/>
    <w:rsid w:val="001D2F1A"/>
    <w:rsid w:val="001D31C6"/>
    <w:rsid w:val="001D375D"/>
    <w:rsid w:val="001D37A3"/>
    <w:rsid w:val="001D3E0D"/>
    <w:rsid w:val="001D477D"/>
    <w:rsid w:val="001D4951"/>
    <w:rsid w:val="001D49CC"/>
    <w:rsid w:val="001D5CE9"/>
    <w:rsid w:val="001D6E5D"/>
    <w:rsid w:val="001E1370"/>
    <w:rsid w:val="001E26DD"/>
    <w:rsid w:val="001E34F2"/>
    <w:rsid w:val="001E6764"/>
    <w:rsid w:val="001E6D85"/>
    <w:rsid w:val="001E6E51"/>
    <w:rsid w:val="001E6FF7"/>
    <w:rsid w:val="001E7044"/>
    <w:rsid w:val="001E7DF6"/>
    <w:rsid w:val="001F09E7"/>
    <w:rsid w:val="001F0E8B"/>
    <w:rsid w:val="001F13FD"/>
    <w:rsid w:val="001F1AFB"/>
    <w:rsid w:val="001F1BAB"/>
    <w:rsid w:val="001F2654"/>
    <w:rsid w:val="001F279D"/>
    <w:rsid w:val="001F31C7"/>
    <w:rsid w:val="001F4016"/>
    <w:rsid w:val="001F4AF4"/>
    <w:rsid w:val="001F4B80"/>
    <w:rsid w:val="001F4EE7"/>
    <w:rsid w:val="001F4F10"/>
    <w:rsid w:val="001F5134"/>
    <w:rsid w:val="001F5CE2"/>
    <w:rsid w:val="00201301"/>
    <w:rsid w:val="00201F2F"/>
    <w:rsid w:val="002027FE"/>
    <w:rsid w:val="00202DD8"/>
    <w:rsid w:val="00203E43"/>
    <w:rsid w:val="002040C4"/>
    <w:rsid w:val="002043A2"/>
    <w:rsid w:val="002066E6"/>
    <w:rsid w:val="00206B66"/>
    <w:rsid w:val="00206E1B"/>
    <w:rsid w:val="00207703"/>
    <w:rsid w:val="00210D73"/>
    <w:rsid w:val="0021128A"/>
    <w:rsid w:val="002114C0"/>
    <w:rsid w:val="002119AB"/>
    <w:rsid w:val="00212D32"/>
    <w:rsid w:val="00212EB6"/>
    <w:rsid w:val="002132A8"/>
    <w:rsid w:val="00213DBE"/>
    <w:rsid w:val="002140ED"/>
    <w:rsid w:val="00214ED4"/>
    <w:rsid w:val="002159EB"/>
    <w:rsid w:val="00215A02"/>
    <w:rsid w:val="00216B65"/>
    <w:rsid w:val="00216DDA"/>
    <w:rsid w:val="00217302"/>
    <w:rsid w:val="00220FCA"/>
    <w:rsid w:val="00221811"/>
    <w:rsid w:val="00221DE9"/>
    <w:rsid w:val="00222939"/>
    <w:rsid w:val="0022313F"/>
    <w:rsid w:val="00223191"/>
    <w:rsid w:val="00223238"/>
    <w:rsid w:val="0022350B"/>
    <w:rsid w:val="0022378E"/>
    <w:rsid w:val="00223F30"/>
    <w:rsid w:val="002247C3"/>
    <w:rsid w:val="00224D15"/>
    <w:rsid w:val="00224F8D"/>
    <w:rsid w:val="00225FCE"/>
    <w:rsid w:val="00226373"/>
    <w:rsid w:val="00226A5C"/>
    <w:rsid w:val="00226CDC"/>
    <w:rsid w:val="00230E25"/>
    <w:rsid w:val="00231109"/>
    <w:rsid w:val="0023113C"/>
    <w:rsid w:val="00232BB5"/>
    <w:rsid w:val="00232D5A"/>
    <w:rsid w:val="00232D84"/>
    <w:rsid w:val="00234EE7"/>
    <w:rsid w:val="0023530F"/>
    <w:rsid w:val="00235881"/>
    <w:rsid w:val="00236E08"/>
    <w:rsid w:val="00236F6D"/>
    <w:rsid w:val="002376D5"/>
    <w:rsid w:val="00240A5D"/>
    <w:rsid w:val="00242C2E"/>
    <w:rsid w:val="0024438E"/>
    <w:rsid w:val="00244E36"/>
    <w:rsid w:val="00245D0F"/>
    <w:rsid w:val="002461C6"/>
    <w:rsid w:val="00246F73"/>
    <w:rsid w:val="00247259"/>
    <w:rsid w:val="00247C2D"/>
    <w:rsid w:val="00247D8B"/>
    <w:rsid w:val="00251B0C"/>
    <w:rsid w:val="00251E67"/>
    <w:rsid w:val="0025352A"/>
    <w:rsid w:val="0025373B"/>
    <w:rsid w:val="002545A3"/>
    <w:rsid w:val="0025626E"/>
    <w:rsid w:val="00256561"/>
    <w:rsid w:val="00256EB2"/>
    <w:rsid w:val="00257306"/>
    <w:rsid w:val="002609C5"/>
    <w:rsid w:val="002610CC"/>
    <w:rsid w:val="002625C3"/>
    <w:rsid w:val="00263B83"/>
    <w:rsid w:val="00265CDB"/>
    <w:rsid w:val="00267236"/>
    <w:rsid w:val="00270001"/>
    <w:rsid w:val="00271768"/>
    <w:rsid w:val="0027180D"/>
    <w:rsid w:val="002738B2"/>
    <w:rsid w:val="0027428F"/>
    <w:rsid w:val="002743FD"/>
    <w:rsid w:val="002751EC"/>
    <w:rsid w:val="00275A06"/>
    <w:rsid w:val="00276447"/>
    <w:rsid w:val="0027720A"/>
    <w:rsid w:val="0027782F"/>
    <w:rsid w:val="00282B23"/>
    <w:rsid w:val="0028333C"/>
    <w:rsid w:val="00283611"/>
    <w:rsid w:val="0028428D"/>
    <w:rsid w:val="00284F70"/>
    <w:rsid w:val="002851B2"/>
    <w:rsid w:val="002856F4"/>
    <w:rsid w:val="0028619C"/>
    <w:rsid w:val="00286962"/>
    <w:rsid w:val="00286993"/>
    <w:rsid w:val="00287064"/>
    <w:rsid w:val="00290F7C"/>
    <w:rsid w:val="00291949"/>
    <w:rsid w:val="00291C0A"/>
    <w:rsid w:val="00291C8C"/>
    <w:rsid w:val="00292516"/>
    <w:rsid w:val="0029267E"/>
    <w:rsid w:val="00292B46"/>
    <w:rsid w:val="00293701"/>
    <w:rsid w:val="00293703"/>
    <w:rsid w:val="0029378A"/>
    <w:rsid w:val="00293B6C"/>
    <w:rsid w:val="00293E0E"/>
    <w:rsid w:val="002948A5"/>
    <w:rsid w:val="00294AE4"/>
    <w:rsid w:val="00294C3E"/>
    <w:rsid w:val="00294EBD"/>
    <w:rsid w:val="00295AFD"/>
    <w:rsid w:val="00295B20"/>
    <w:rsid w:val="00296772"/>
    <w:rsid w:val="0029704E"/>
    <w:rsid w:val="00297326"/>
    <w:rsid w:val="00297374"/>
    <w:rsid w:val="00297D0C"/>
    <w:rsid w:val="002A045B"/>
    <w:rsid w:val="002A061E"/>
    <w:rsid w:val="002A0B0A"/>
    <w:rsid w:val="002A1581"/>
    <w:rsid w:val="002A1EF6"/>
    <w:rsid w:val="002A2112"/>
    <w:rsid w:val="002A2559"/>
    <w:rsid w:val="002A264A"/>
    <w:rsid w:val="002A2DC6"/>
    <w:rsid w:val="002A3280"/>
    <w:rsid w:val="002A3314"/>
    <w:rsid w:val="002A350B"/>
    <w:rsid w:val="002A456A"/>
    <w:rsid w:val="002A4C00"/>
    <w:rsid w:val="002A4E03"/>
    <w:rsid w:val="002A57D1"/>
    <w:rsid w:val="002A6104"/>
    <w:rsid w:val="002A6D95"/>
    <w:rsid w:val="002A71F0"/>
    <w:rsid w:val="002B03D4"/>
    <w:rsid w:val="002B089D"/>
    <w:rsid w:val="002B1EEC"/>
    <w:rsid w:val="002B256F"/>
    <w:rsid w:val="002B264C"/>
    <w:rsid w:val="002B36A3"/>
    <w:rsid w:val="002B637C"/>
    <w:rsid w:val="002B6E4C"/>
    <w:rsid w:val="002B73CD"/>
    <w:rsid w:val="002B798F"/>
    <w:rsid w:val="002C1A2A"/>
    <w:rsid w:val="002C1BA3"/>
    <w:rsid w:val="002C30E2"/>
    <w:rsid w:val="002C4653"/>
    <w:rsid w:val="002C4C09"/>
    <w:rsid w:val="002C5ACC"/>
    <w:rsid w:val="002C5DF0"/>
    <w:rsid w:val="002C6ED2"/>
    <w:rsid w:val="002C7A66"/>
    <w:rsid w:val="002C7B33"/>
    <w:rsid w:val="002C7EDA"/>
    <w:rsid w:val="002D0EDD"/>
    <w:rsid w:val="002D20BB"/>
    <w:rsid w:val="002D2C5F"/>
    <w:rsid w:val="002D3100"/>
    <w:rsid w:val="002D32C4"/>
    <w:rsid w:val="002D34D0"/>
    <w:rsid w:val="002D41F8"/>
    <w:rsid w:val="002D429B"/>
    <w:rsid w:val="002D4700"/>
    <w:rsid w:val="002D6B01"/>
    <w:rsid w:val="002D6FBD"/>
    <w:rsid w:val="002D7BC3"/>
    <w:rsid w:val="002E01BA"/>
    <w:rsid w:val="002E1405"/>
    <w:rsid w:val="002E142F"/>
    <w:rsid w:val="002E16B7"/>
    <w:rsid w:val="002E276A"/>
    <w:rsid w:val="002E2C2B"/>
    <w:rsid w:val="002E3631"/>
    <w:rsid w:val="002E3D33"/>
    <w:rsid w:val="002E4890"/>
    <w:rsid w:val="002E699F"/>
    <w:rsid w:val="002E7024"/>
    <w:rsid w:val="002E7459"/>
    <w:rsid w:val="002F0031"/>
    <w:rsid w:val="002F041B"/>
    <w:rsid w:val="002F0D01"/>
    <w:rsid w:val="002F1CFA"/>
    <w:rsid w:val="002F351A"/>
    <w:rsid w:val="002F372B"/>
    <w:rsid w:val="002F5C4B"/>
    <w:rsid w:val="002F62EA"/>
    <w:rsid w:val="002F6D72"/>
    <w:rsid w:val="002F7184"/>
    <w:rsid w:val="002F7D71"/>
    <w:rsid w:val="00300FAD"/>
    <w:rsid w:val="00301CBA"/>
    <w:rsid w:val="00301E9A"/>
    <w:rsid w:val="003025A8"/>
    <w:rsid w:val="00302DF6"/>
    <w:rsid w:val="00303350"/>
    <w:rsid w:val="00303FFC"/>
    <w:rsid w:val="0030414B"/>
    <w:rsid w:val="00305276"/>
    <w:rsid w:val="003054B3"/>
    <w:rsid w:val="00306AB4"/>
    <w:rsid w:val="00310118"/>
    <w:rsid w:val="00310205"/>
    <w:rsid w:val="003126DE"/>
    <w:rsid w:val="003149F4"/>
    <w:rsid w:val="00316122"/>
    <w:rsid w:val="00316FF7"/>
    <w:rsid w:val="003173E9"/>
    <w:rsid w:val="00320F60"/>
    <w:rsid w:val="003210AA"/>
    <w:rsid w:val="003210D6"/>
    <w:rsid w:val="003218A2"/>
    <w:rsid w:val="00323B9B"/>
    <w:rsid w:val="003246C7"/>
    <w:rsid w:val="0032549C"/>
    <w:rsid w:val="003254F9"/>
    <w:rsid w:val="0032669F"/>
    <w:rsid w:val="00326F84"/>
    <w:rsid w:val="003270C9"/>
    <w:rsid w:val="003274FC"/>
    <w:rsid w:val="00327BF4"/>
    <w:rsid w:val="003303B1"/>
    <w:rsid w:val="00331A5B"/>
    <w:rsid w:val="00331E04"/>
    <w:rsid w:val="00332541"/>
    <w:rsid w:val="003329DB"/>
    <w:rsid w:val="00333766"/>
    <w:rsid w:val="00333C34"/>
    <w:rsid w:val="003345A3"/>
    <w:rsid w:val="00334E2C"/>
    <w:rsid w:val="00334EB8"/>
    <w:rsid w:val="00335539"/>
    <w:rsid w:val="00335AA0"/>
    <w:rsid w:val="00335BCB"/>
    <w:rsid w:val="003415D7"/>
    <w:rsid w:val="003418D0"/>
    <w:rsid w:val="00342B16"/>
    <w:rsid w:val="00343DFE"/>
    <w:rsid w:val="00343ECD"/>
    <w:rsid w:val="003445CC"/>
    <w:rsid w:val="00345216"/>
    <w:rsid w:val="00345A76"/>
    <w:rsid w:val="0034699D"/>
    <w:rsid w:val="00347B46"/>
    <w:rsid w:val="003502C1"/>
    <w:rsid w:val="0035130D"/>
    <w:rsid w:val="00351C84"/>
    <w:rsid w:val="003548A6"/>
    <w:rsid w:val="00354CD3"/>
    <w:rsid w:val="003550D8"/>
    <w:rsid w:val="0035510F"/>
    <w:rsid w:val="003553C6"/>
    <w:rsid w:val="003556E8"/>
    <w:rsid w:val="00355B80"/>
    <w:rsid w:val="003570FC"/>
    <w:rsid w:val="00357B96"/>
    <w:rsid w:val="00360ED7"/>
    <w:rsid w:val="00360F21"/>
    <w:rsid w:val="00361BBE"/>
    <w:rsid w:val="00363317"/>
    <w:rsid w:val="003633DF"/>
    <w:rsid w:val="00363ABD"/>
    <w:rsid w:val="00364DD9"/>
    <w:rsid w:val="00364E1C"/>
    <w:rsid w:val="003657A9"/>
    <w:rsid w:val="003657AF"/>
    <w:rsid w:val="00365820"/>
    <w:rsid w:val="00365B5C"/>
    <w:rsid w:val="00366B2E"/>
    <w:rsid w:val="00366CA5"/>
    <w:rsid w:val="00367A99"/>
    <w:rsid w:val="0037081A"/>
    <w:rsid w:val="00370AD6"/>
    <w:rsid w:val="0037143D"/>
    <w:rsid w:val="00371B2A"/>
    <w:rsid w:val="00372ABB"/>
    <w:rsid w:val="00374990"/>
    <w:rsid w:val="003757F2"/>
    <w:rsid w:val="00376D8B"/>
    <w:rsid w:val="00376DA2"/>
    <w:rsid w:val="00376F15"/>
    <w:rsid w:val="00377346"/>
    <w:rsid w:val="0037741B"/>
    <w:rsid w:val="003823D2"/>
    <w:rsid w:val="00382D4C"/>
    <w:rsid w:val="00383164"/>
    <w:rsid w:val="0038355E"/>
    <w:rsid w:val="00383D97"/>
    <w:rsid w:val="003840F1"/>
    <w:rsid w:val="00384161"/>
    <w:rsid w:val="00384B72"/>
    <w:rsid w:val="00384B7C"/>
    <w:rsid w:val="00385308"/>
    <w:rsid w:val="003855BD"/>
    <w:rsid w:val="00386331"/>
    <w:rsid w:val="00387C6E"/>
    <w:rsid w:val="00390874"/>
    <w:rsid w:val="003920B2"/>
    <w:rsid w:val="0039229E"/>
    <w:rsid w:val="003922DE"/>
    <w:rsid w:val="00393152"/>
    <w:rsid w:val="00393399"/>
    <w:rsid w:val="00393631"/>
    <w:rsid w:val="003938FF"/>
    <w:rsid w:val="003966CB"/>
    <w:rsid w:val="00397607"/>
    <w:rsid w:val="003A1961"/>
    <w:rsid w:val="003A1F87"/>
    <w:rsid w:val="003A280F"/>
    <w:rsid w:val="003A3C8B"/>
    <w:rsid w:val="003A3F54"/>
    <w:rsid w:val="003A4057"/>
    <w:rsid w:val="003A44C6"/>
    <w:rsid w:val="003A4709"/>
    <w:rsid w:val="003A4FB2"/>
    <w:rsid w:val="003A570E"/>
    <w:rsid w:val="003A5BDD"/>
    <w:rsid w:val="003A694D"/>
    <w:rsid w:val="003A6CDB"/>
    <w:rsid w:val="003A7028"/>
    <w:rsid w:val="003A7717"/>
    <w:rsid w:val="003A7B44"/>
    <w:rsid w:val="003A7F14"/>
    <w:rsid w:val="003B0065"/>
    <w:rsid w:val="003B00CC"/>
    <w:rsid w:val="003B0B9E"/>
    <w:rsid w:val="003B1909"/>
    <w:rsid w:val="003B2849"/>
    <w:rsid w:val="003B3021"/>
    <w:rsid w:val="003B3251"/>
    <w:rsid w:val="003B377F"/>
    <w:rsid w:val="003B4F26"/>
    <w:rsid w:val="003B5EC5"/>
    <w:rsid w:val="003B6941"/>
    <w:rsid w:val="003B72F2"/>
    <w:rsid w:val="003B7C4B"/>
    <w:rsid w:val="003B7DF2"/>
    <w:rsid w:val="003B7EC0"/>
    <w:rsid w:val="003B7F6B"/>
    <w:rsid w:val="003C2E1E"/>
    <w:rsid w:val="003C3048"/>
    <w:rsid w:val="003C470C"/>
    <w:rsid w:val="003C4735"/>
    <w:rsid w:val="003C4C76"/>
    <w:rsid w:val="003C6144"/>
    <w:rsid w:val="003C66DE"/>
    <w:rsid w:val="003C6CAA"/>
    <w:rsid w:val="003C7ED3"/>
    <w:rsid w:val="003D0FFD"/>
    <w:rsid w:val="003D14DC"/>
    <w:rsid w:val="003D15FF"/>
    <w:rsid w:val="003D1FEF"/>
    <w:rsid w:val="003D344C"/>
    <w:rsid w:val="003D4EC4"/>
    <w:rsid w:val="003D5952"/>
    <w:rsid w:val="003D5E3A"/>
    <w:rsid w:val="003D6570"/>
    <w:rsid w:val="003D6D5D"/>
    <w:rsid w:val="003D70A2"/>
    <w:rsid w:val="003D7784"/>
    <w:rsid w:val="003D7924"/>
    <w:rsid w:val="003D7CCC"/>
    <w:rsid w:val="003E0A12"/>
    <w:rsid w:val="003E39BF"/>
    <w:rsid w:val="003E4084"/>
    <w:rsid w:val="003E45E9"/>
    <w:rsid w:val="003E4981"/>
    <w:rsid w:val="003E4EFD"/>
    <w:rsid w:val="003E6119"/>
    <w:rsid w:val="003E7A84"/>
    <w:rsid w:val="003E7AD7"/>
    <w:rsid w:val="003E7FE2"/>
    <w:rsid w:val="003F0D6F"/>
    <w:rsid w:val="003F0F2C"/>
    <w:rsid w:val="003F142E"/>
    <w:rsid w:val="003F25E3"/>
    <w:rsid w:val="003F305B"/>
    <w:rsid w:val="003F33DC"/>
    <w:rsid w:val="003F3BC5"/>
    <w:rsid w:val="003F4043"/>
    <w:rsid w:val="003F47DF"/>
    <w:rsid w:val="003F5477"/>
    <w:rsid w:val="003F6468"/>
    <w:rsid w:val="003F6BCB"/>
    <w:rsid w:val="003F6E72"/>
    <w:rsid w:val="003F732A"/>
    <w:rsid w:val="0040063A"/>
    <w:rsid w:val="004015E3"/>
    <w:rsid w:val="0040171A"/>
    <w:rsid w:val="00401E0A"/>
    <w:rsid w:val="00402C13"/>
    <w:rsid w:val="00402F23"/>
    <w:rsid w:val="00403B72"/>
    <w:rsid w:val="00403ECE"/>
    <w:rsid w:val="0040483E"/>
    <w:rsid w:val="004048BD"/>
    <w:rsid w:val="00404E49"/>
    <w:rsid w:val="004052B3"/>
    <w:rsid w:val="0040601C"/>
    <w:rsid w:val="0040675A"/>
    <w:rsid w:val="00410203"/>
    <w:rsid w:val="004138D2"/>
    <w:rsid w:val="0041447D"/>
    <w:rsid w:val="00414C50"/>
    <w:rsid w:val="004162DC"/>
    <w:rsid w:val="004209BE"/>
    <w:rsid w:val="00420B12"/>
    <w:rsid w:val="00420C0D"/>
    <w:rsid w:val="00421659"/>
    <w:rsid w:val="0042205E"/>
    <w:rsid w:val="0042212C"/>
    <w:rsid w:val="0042302F"/>
    <w:rsid w:val="00423753"/>
    <w:rsid w:val="00423EA3"/>
    <w:rsid w:val="00423F2B"/>
    <w:rsid w:val="0042494B"/>
    <w:rsid w:val="0042587E"/>
    <w:rsid w:val="00425903"/>
    <w:rsid w:val="00426AAB"/>
    <w:rsid w:val="0043029D"/>
    <w:rsid w:val="00430461"/>
    <w:rsid w:val="00431727"/>
    <w:rsid w:val="004334B2"/>
    <w:rsid w:val="00434B59"/>
    <w:rsid w:val="00435397"/>
    <w:rsid w:val="00436044"/>
    <w:rsid w:val="004362F3"/>
    <w:rsid w:val="004372B9"/>
    <w:rsid w:val="00437B6C"/>
    <w:rsid w:val="00440597"/>
    <w:rsid w:val="004408EC"/>
    <w:rsid w:val="00440B97"/>
    <w:rsid w:val="0044114A"/>
    <w:rsid w:val="00442668"/>
    <w:rsid w:val="00443AEF"/>
    <w:rsid w:val="00444C9C"/>
    <w:rsid w:val="004466AB"/>
    <w:rsid w:val="004471E7"/>
    <w:rsid w:val="00447616"/>
    <w:rsid w:val="004478AF"/>
    <w:rsid w:val="00447B68"/>
    <w:rsid w:val="004529B4"/>
    <w:rsid w:val="00453132"/>
    <w:rsid w:val="004547D1"/>
    <w:rsid w:val="00454C1A"/>
    <w:rsid w:val="00454D63"/>
    <w:rsid w:val="0045589B"/>
    <w:rsid w:val="00456070"/>
    <w:rsid w:val="00456340"/>
    <w:rsid w:val="004563F2"/>
    <w:rsid w:val="00456EA4"/>
    <w:rsid w:val="0045714C"/>
    <w:rsid w:val="00457944"/>
    <w:rsid w:val="004602B0"/>
    <w:rsid w:val="0046039B"/>
    <w:rsid w:val="00460DAE"/>
    <w:rsid w:val="00460DFB"/>
    <w:rsid w:val="00460F8F"/>
    <w:rsid w:val="004611C9"/>
    <w:rsid w:val="004612C1"/>
    <w:rsid w:val="004612EA"/>
    <w:rsid w:val="004616AA"/>
    <w:rsid w:val="00461C69"/>
    <w:rsid w:val="004621F9"/>
    <w:rsid w:val="0046253D"/>
    <w:rsid w:val="004635C1"/>
    <w:rsid w:val="00463EEB"/>
    <w:rsid w:val="00463F54"/>
    <w:rsid w:val="00464A56"/>
    <w:rsid w:val="00464F74"/>
    <w:rsid w:val="004658A4"/>
    <w:rsid w:val="0046609E"/>
    <w:rsid w:val="004674B0"/>
    <w:rsid w:val="00470D40"/>
    <w:rsid w:val="00470E71"/>
    <w:rsid w:val="00472EC2"/>
    <w:rsid w:val="00473F4A"/>
    <w:rsid w:val="00474ACC"/>
    <w:rsid w:val="00474FC2"/>
    <w:rsid w:val="004758EB"/>
    <w:rsid w:val="00475D87"/>
    <w:rsid w:val="00475E65"/>
    <w:rsid w:val="00476138"/>
    <w:rsid w:val="00476418"/>
    <w:rsid w:val="00477241"/>
    <w:rsid w:val="00480BA7"/>
    <w:rsid w:val="004811D0"/>
    <w:rsid w:val="00481674"/>
    <w:rsid w:val="00481D19"/>
    <w:rsid w:val="00481E13"/>
    <w:rsid w:val="0048244A"/>
    <w:rsid w:val="004828FF"/>
    <w:rsid w:val="00484532"/>
    <w:rsid w:val="004845D2"/>
    <w:rsid w:val="004853B9"/>
    <w:rsid w:val="00486508"/>
    <w:rsid w:val="00486BBD"/>
    <w:rsid w:val="00487B89"/>
    <w:rsid w:val="004904DA"/>
    <w:rsid w:val="004911D1"/>
    <w:rsid w:val="004943F0"/>
    <w:rsid w:val="004959AF"/>
    <w:rsid w:val="00495D81"/>
    <w:rsid w:val="00495E27"/>
    <w:rsid w:val="004966B9"/>
    <w:rsid w:val="004A11DC"/>
    <w:rsid w:val="004A1748"/>
    <w:rsid w:val="004A28FB"/>
    <w:rsid w:val="004A34E1"/>
    <w:rsid w:val="004A3527"/>
    <w:rsid w:val="004A48F5"/>
    <w:rsid w:val="004A4BD6"/>
    <w:rsid w:val="004A4E0C"/>
    <w:rsid w:val="004A71E4"/>
    <w:rsid w:val="004B002B"/>
    <w:rsid w:val="004B01E0"/>
    <w:rsid w:val="004B1362"/>
    <w:rsid w:val="004B1786"/>
    <w:rsid w:val="004B1834"/>
    <w:rsid w:val="004B19A5"/>
    <w:rsid w:val="004B3508"/>
    <w:rsid w:val="004B3D8A"/>
    <w:rsid w:val="004B3E69"/>
    <w:rsid w:val="004B3F1B"/>
    <w:rsid w:val="004B3FA2"/>
    <w:rsid w:val="004B3FEF"/>
    <w:rsid w:val="004B4A3B"/>
    <w:rsid w:val="004B4AED"/>
    <w:rsid w:val="004B52DB"/>
    <w:rsid w:val="004B5652"/>
    <w:rsid w:val="004B63D6"/>
    <w:rsid w:val="004B6428"/>
    <w:rsid w:val="004B7B96"/>
    <w:rsid w:val="004B7BFB"/>
    <w:rsid w:val="004B7DB7"/>
    <w:rsid w:val="004C043B"/>
    <w:rsid w:val="004C0CFB"/>
    <w:rsid w:val="004C1ACD"/>
    <w:rsid w:val="004C292F"/>
    <w:rsid w:val="004C30E6"/>
    <w:rsid w:val="004C4428"/>
    <w:rsid w:val="004C47E5"/>
    <w:rsid w:val="004C52DC"/>
    <w:rsid w:val="004C548E"/>
    <w:rsid w:val="004C59CD"/>
    <w:rsid w:val="004C743E"/>
    <w:rsid w:val="004D08AD"/>
    <w:rsid w:val="004D11C5"/>
    <w:rsid w:val="004D17D5"/>
    <w:rsid w:val="004D2C7E"/>
    <w:rsid w:val="004D5249"/>
    <w:rsid w:val="004D56BC"/>
    <w:rsid w:val="004D5BCE"/>
    <w:rsid w:val="004D70C8"/>
    <w:rsid w:val="004D7758"/>
    <w:rsid w:val="004D7E79"/>
    <w:rsid w:val="004E0371"/>
    <w:rsid w:val="004E1548"/>
    <w:rsid w:val="004E1E95"/>
    <w:rsid w:val="004E2235"/>
    <w:rsid w:val="004E23FA"/>
    <w:rsid w:val="004E26B9"/>
    <w:rsid w:val="004E2897"/>
    <w:rsid w:val="004E2970"/>
    <w:rsid w:val="004E3216"/>
    <w:rsid w:val="004E3427"/>
    <w:rsid w:val="004E49FF"/>
    <w:rsid w:val="004E50A2"/>
    <w:rsid w:val="004E5129"/>
    <w:rsid w:val="004E74CC"/>
    <w:rsid w:val="004E7C61"/>
    <w:rsid w:val="004E7DD4"/>
    <w:rsid w:val="004F13CA"/>
    <w:rsid w:val="004F1585"/>
    <w:rsid w:val="004F2796"/>
    <w:rsid w:val="004F31BF"/>
    <w:rsid w:val="004F3E4F"/>
    <w:rsid w:val="004F4131"/>
    <w:rsid w:val="004F4778"/>
    <w:rsid w:val="004F566A"/>
    <w:rsid w:val="004F5D6F"/>
    <w:rsid w:val="004F6400"/>
    <w:rsid w:val="005000BC"/>
    <w:rsid w:val="005008C4"/>
    <w:rsid w:val="00500BDC"/>
    <w:rsid w:val="00500E8A"/>
    <w:rsid w:val="0050104D"/>
    <w:rsid w:val="0050112E"/>
    <w:rsid w:val="00501605"/>
    <w:rsid w:val="00504061"/>
    <w:rsid w:val="00505213"/>
    <w:rsid w:val="00505718"/>
    <w:rsid w:val="00505BA5"/>
    <w:rsid w:val="00505CD1"/>
    <w:rsid w:val="005069BC"/>
    <w:rsid w:val="00506AD5"/>
    <w:rsid w:val="0050767C"/>
    <w:rsid w:val="00510BAB"/>
    <w:rsid w:val="00510F42"/>
    <w:rsid w:val="00510F73"/>
    <w:rsid w:val="0051127B"/>
    <w:rsid w:val="005137A0"/>
    <w:rsid w:val="00513AF7"/>
    <w:rsid w:val="00514A3D"/>
    <w:rsid w:val="005168E5"/>
    <w:rsid w:val="00516929"/>
    <w:rsid w:val="00516953"/>
    <w:rsid w:val="00517029"/>
    <w:rsid w:val="00517266"/>
    <w:rsid w:val="005174FA"/>
    <w:rsid w:val="00517561"/>
    <w:rsid w:val="00520200"/>
    <w:rsid w:val="00520AC7"/>
    <w:rsid w:val="0052148D"/>
    <w:rsid w:val="00521938"/>
    <w:rsid w:val="00521CDA"/>
    <w:rsid w:val="00522B2C"/>
    <w:rsid w:val="00522B9B"/>
    <w:rsid w:val="0052349C"/>
    <w:rsid w:val="0052379F"/>
    <w:rsid w:val="0052380E"/>
    <w:rsid w:val="00524104"/>
    <w:rsid w:val="005242FA"/>
    <w:rsid w:val="00524383"/>
    <w:rsid w:val="00525CDB"/>
    <w:rsid w:val="00526940"/>
    <w:rsid w:val="00530A29"/>
    <w:rsid w:val="005312A4"/>
    <w:rsid w:val="00531FA7"/>
    <w:rsid w:val="005323CF"/>
    <w:rsid w:val="00532511"/>
    <w:rsid w:val="00532D76"/>
    <w:rsid w:val="00533114"/>
    <w:rsid w:val="0053522A"/>
    <w:rsid w:val="00535B89"/>
    <w:rsid w:val="00535BCB"/>
    <w:rsid w:val="005360F3"/>
    <w:rsid w:val="00536ADF"/>
    <w:rsid w:val="00536B33"/>
    <w:rsid w:val="00540862"/>
    <w:rsid w:val="0054149D"/>
    <w:rsid w:val="005424E6"/>
    <w:rsid w:val="00542EDC"/>
    <w:rsid w:val="005434CA"/>
    <w:rsid w:val="00544AD8"/>
    <w:rsid w:val="00546809"/>
    <w:rsid w:val="00547D08"/>
    <w:rsid w:val="005501E0"/>
    <w:rsid w:val="00550E37"/>
    <w:rsid w:val="005512DA"/>
    <w:rsid w:val="005519C5"/>
    <w:rsid w:val="00552134"/>
    <w:rsid w:val="00555486"/>
    <w:rsid w:val="00555F70"/>
    <w:rsid w:val="00556430"/>
    <w:rsid w:val="005568A1"/>
    <w:rsid w:val="005570C1"/>
    <w:rsid w:val="00557205"/>
    <w:rsid w:val="005572EA"/>
    <w:rsid w:val="00557C26"/>
    <w:rsid w:val="00560143"/>
    <w:rsid w:val="0056207F"/>
    <w:rsid w:val="005620FB"/>
    <w:rsid w:val="00562874"/>
    <w:rsid w:val="00562CFE"/>
    <w:rsid w:val="00563408"/>
    <w:rsid w:val="005638EF"/>
    <w:rsid w:val="00563ABA"/>
    <w:rsid w:val="00565FD0"/>
    <w:rsid w:val="0056676C"/>
    <w:rsid w:val="00570CC9"/>
    <w:rsid w:val="00571023"/>
    <w:rsid w:val="00571045"/>
    <w:rsid w:val="005714FC"/>
    <w:rsid w:val="00572E2F"/>
    <w:rsid w:val="005733B3"/>
    <w:rsid w:val="00574077"/>
    <w:rsid w:val="00574247"/>
    <w:rsid w:val="0057503C"/>
    <w:rsid w:val="005754A3"/>
    <w:rsid w:val="0057654C"/>
    <w:rsid w:val="00581336"/>
    <w:rsid w:val="00582000"/>
    <w:rsid w:val="00583321"/>
    <w:rsid w:val="00584E93"/>
    <w:rsid w:val="0058586D"/>
    <w:rsid w:val="00585A17"/>
    <w:rsid w:val="00585C99"/>
    <w:rsid w:val="00586A69"/>
    <w:rsid w:val="00587F1A"/>
    <w:rsid w:val="00590452"/>
    <w:rsid w:val="0059056A"/>
    <w:rsid w:val="00590DF7"/>
    <w:rsid w:val="005927AE"/>
    <w:rsid w:val="005933F4"/>
    <w:rsid w:val="00593E87"/>
    <w:rsid w:val="0059427B"/>
    <w:rsid w:val="00594E3F"/>
    <w:rsid w:val="00594F2F"/>
    <w:rsid w:val="00595D80"/>
    <w:rsid w:val="00596585"/>
    <w:rsid w:val="00596838"/>
    <w:rsid w:val="00596F49"/>
    <w:rsid w:val="005977DA"/>
    <w:rsid w:val="00597E3A"/>
    <w:rsid w:val="005A2F5D"/>
    <w:rsid w:val="005A2FE2"/>
    <w:rsid w:val="005A313C"/>
    <w:rsid w:val="005A35FD"/>
    <w:rsid w:val="005A3C4B"/>
    <w:rsid w:val="005A4E41"/>
    <w:rsid w:val="005A57B7"/>
    <w:rsid w:val="005A683D"/>
    <w:rsid w:val="005A7FB5"/>
    <w:rsid w:val="005B0160"/>
    <w:rsid w:val="005B1366"/>
    <w:rsid w:val="005B14EF"/>
    <w:rsid w:val="005B1629"/>
    <w:rsid w:val="005B1E0E"/>
    <w:rsid w:val="005B22CE"/>
    <w:rsid w:val="005B2368"/>
    <w:rsid w:val="005B388C"/>
    <w:rsid w:val="005B3A0F"/>
    <w:rsid w:val="005B3E3B"/>
    <w:rsid w:val="005B404C"/>
    <w:rsid w:val="005B5394"/>
    <w:rsid w:val="005B687B"/>
    <w:rsid w:val="005B7E49"/>
    <w:rsid w:val="005C07A9"/>
    <w:rsid w:val="005C3C5D"/>
    <w:rsid w:val="005C3E12"/>
    <w:rsid w:val="005C3F55"/>
    <w:rsid w:val="005D0CB3"/>
    <w:rsid w:val="005D107A"/>
    <w:rsid w:val="005D1E0A"/>
    <w:rsid w:val="005D2957"/>
    <w:rsid w:val="005D3435"/>
    <w:rsid w:val="005D4ABC"/>
    <w:rsid w:val="005D65CA"/>
    <w:rsid w:val="005D6CB9"/>
    <w:rsid w:val="005D7F83"/>
    <w:rsid w:val="005E03D0"/>
    <w:rsid w:val="005E18AE"/>
    <w:rsid w:val="005E18C6"/>
    <w:rsid w:val="005E1B0F"/>
    <w:rsid w:val="005E2069"/>
    <w:rsid w:val="005E20D9"/>
    <w:rsid w:val="005E36E3"/>
    <w:rsid w:val="005E5F0B"/>
    <w:rsid w:val="005E6E75"/>
    <w:rsid w:val="005E7864"/>
    <w:rsid w:val="005F0AEA"/>
    <w:rsid w:val="005F0BC0"/>
    <w:rsid w:val="005F0EBC"/>
    <w:rsid w:val="005F12F5"/>
    <w:rsid w:val="005F2A55"/>
    <w:rsid w:val="005F3874"/>
    <w:rsid w:val="005F470A"/>
    <w:rsid w:val="005F4C33"/>
    <w:rsid w:val="005F561C"/>
    <w:rsid w:val="005F6A15"/>
    <w:rsid w:val="005F7069"/>
    <w:rsid w:val="005F74A8"/>
    <w:rsid w:val="005F773B"/>
    <w:rsid w:val="005F780F"/>
    <w:rsid w:val="006009BC"/>
    <w:rsid w:val="00600D79"/>
    <w:rsid w:val="00600EBF"/>
    <w:rsid w:val="00600F37"/>
    <w:rsid w:val="006019C6"/>
    <w:rsid w:val="0060238C"/>
    <w:rsid w:val="006023BA"/>
    <w:rsid w:val="00602961"/>
    <w:rsid w:val="00602A49"/>
    <w:rsid w:val="0060310B"/>
    <w:rsid w:val="006031C3"/>
    <w:rsid w:val="006051B3"/>
    <w:rsid w:val="00605332"/>
    <w:rsid w:val="00605B11"/>
    <w:rsid w:val="00605EA3"/>
    <w:rsid w:val="00606B10"/>
    <w:rsid w:val="0060746D"/>
    <w:rsid w:val="00610567"/>
    <w:rsid w:val="006121D9"/>
    <w:rsid w:val="006124F9"/>
    <w:rsid w:val="006128EC"/>
    <w:rsid w:val="00613404"/>
    <w:rsid w:val="00613658"/>
    <w:rsid w:val="006137CE"/>
    <w:rsid w:val="00614468"/>
    <w:rsid w:val="006147C2"/>
    <w:rsid w:val="00614F14"/>
    <w:rsid w:val="00614FDB"/>
    <w:rsid w:val="00615689"/>
    <w:rsid w:val="00615D0E"/>
    <w:rsid w:val="00616AE2"/>
    <w:rsid w:val="00616D5E"/>
    <w:rsid w:val="00616DC1"/>
    <w:rsid w:val="00616F32"/>
    <w:rsid w:val="0061747C"/>
    <w:rsid w:val="006179D8"/>
    <w:rsid w:val="00617F39"/>
    <w:rsid w:val="00620A8F"/>
    <w:rsid w:val="006214F4"/>
    <w:rsid w:val="00621A32"/>
    <w:rsid w:val="00621FFE"/>
    <w:rsid w:val="006225D1"/>
    <w:rsid w:val="00623160"/>
    <w:rsid w:val="006254B6"/>
    <w:rsid w:val="006258FC"/>
    <w:rsid w:val="00625C61"/>
    <w:rsid w:val="00625FA0"/>
    <w:rsid w:val="0062688A"/>
    <w:rsid w:val="006277B0"/>
    <w:rsid w:val="00631E1E"/>
    <w:rsid w:val="00631EC5"/>
    <w:rsid w:val="00632643"/>
    <w:rsid w:val="00632ADA"/>
    <w:rsid w:val="00632C92"/>
    <w:rsid w:val="00634124"/>
    <w:rsid w:val="0063422B"/>
    <w:rsid w:val="006346DB"/>
    <w:rsid w:val="006353DE"/>
    <w:rsid w:val="006359E9"/>
    <w:rsid w:val="006361DD"/>
    <w:rsid w:val="0063725A"/>
    <w:rsid w:val="0063730D"/>
    <w:rsid w:val="006374E7"/>
    <w:rsid w:val="00637A41"/>
    <w:rsid w:val="00637C78"/>
    <w:rsid w:val="006404D1"/>
    <w:rsid w:val="00641002"/>
    <w:rsid w:val="006433F3"/>
    <w:rsid w:val="00643C60"/>
    <w:rsid w:val="00644202"/>
    <w:rsid w:val="00645678"/>
    <w:rsid w:val="006457D9"/>
    <w:rsid w:val="006476DB"/>
    <w:rsid w:val="00650682"/>
    <w:rsid w:val="0065217D"/>
    <w:rsid w:val="006527F1"/>
    <w:rsid w:val="00652840"/>
    <w:rsid w:val="00652A9A"/>
    <w:rsid w:val="00652BFB"/>
    <w:rsid w:val="006531AE"/>
    <w:rsid w:val="00653714"/>
    <w:rsid w:val="00654176"/>
    <w:rsid w:val="0065542E"/>
    <w:rsid w:val="006562FD"/>
    <w:rsid w:val="006564DF"/>
    <w:rsid w:val="00656A08"/>
    <w:rsid w:val="00656D40"/>
    <w:rsid w:val="00660E11"/>
    <w:rsid w:val="00661696"/>
    <w:rsid w:val="00661C43"/>
    <w:rsid w:val="00661D58"/>
    <w:rsid w:val="00662174"/>
    <w:rsid w:val="00663852"/>
    <w:rsid w:val="00664747"/>
    <w:rsid w:val="006647CC"/>
    <w:rsid w:val="00664B22"/>
    <w:rsid w:val="00665493"/>
    <w:rsid w:val="006659CD"/>
    <w:rsid w:val="00666201"/>
    <w:rsid w:val="00666541"/>
    <w:rsid w:val="00666C86"/>
    <w:rsid w:val="006705A1"/>
    <w:rsid w:val="006705B3"/>
    <w:rsid w:val="00670611"/>
    <w:rsid w:val="00670B31"/>
    <w:rsid w:val="006736A8"/>
    <w:rsid w:val="00673FE1"/>
    <w:rsid w:val="0067430F"/>
    <w:rsid w:val="00674D28"/>
    <w:rsid w:val="00676592"/>
    <w:rsid w:val="006767C0"/>
    <w:rsid w:val="00676848"/>
    <w:rsid w:val="0067792F"/>
    <w:rsid w:val="00677945"/>
    <w:rsid w:val="006806AC"/>
    <w:rsid w:val="0068080D"/>
    <w:rsid w:val="0068090F"/>
    <w:rsid w:val="00680AA9"/>
    <w:rsid w:val="00680F01"/>
    <w:rsid w:val="00681DC9"/>
    <w:rsid w:val="00682D32"/>
    <w:rsid w:val="00683354"/>
    <w:rsid w:val="00683E47"/>
    <w:rsid w:val="006840AF"/>
    <w:rsid w:val="00684CEE"/>
    <w:rsid w:val="006860C3"/>
    <w:rsid w:val="006872C5"/>
    <w:rsid w:val="006910FB"/>
    <w:rsid w:val="00691F2F"/>
    <w:rsid w:val="006937CB"/>
    <w:rsid w:val="00694D59"/>
    <w:rsid w:val="00695150"/>
    <w:rsid w:val="0069555D"/>
    <w:rsid w:val="006959B1"/>
    <w:rsid w:val="00695D7E"/>
    <w:rsid w:val="006965C0"/>
    <w:rsid w:val="006974E6"/>
    <w:rsid w:val="006A028B"/>
    <w:rsid w:val="006A0A09"/>
    <w:rsid w:val="006A0AD1"/>
    <w:rsid w:val="006A29E0"/>
    <w:rsid w:val="006A3F0A"/>
    <w:rsid w:val="006A41B7"/>
    <w:rsid w:val="006A4CB5"/>
    <w:rsid w:val="006A6927"/>
    <w:rsid w:val="006A7E90"/>
    <w:rsid w:val="006B0D78"/>
    <w:rsid w:val="006B1AA9"/>
    <w:rsid w:val="006B1E63"/>
    <w:rsid w:val="006B2023"/>
    <w:rsid w:val="006B22DE"/>
    <w:rsid w:val="006B2AA9"/>
    <w:rsid w:val="006B2EB0"/>
    <w:rsid w:val="006B3AE6"/>
    <w:rsid w:val="006B3C00"/>
    <w:rsid w:val="006B3CA3"/>
    <w:rsid w:val="006B43C3"/>
    <w:rsid w:val="006B4BB2"/>
    <w:rsid w:val="006B54DE"/>
    <w:rsid w:val="006B56AA"/>
    <w:rsid w:val="006C087C"/>
    <w:rsid w:val="006C0E6F"/>
    <w:rsid w:val="006C1674"/>
    <w:rsid w:val="006C1824"/>
    <w:rsid w:val="006C1990"/>
    <w:rsid w:val="006C2544"/>
    <w:rsid w:val="006C2A42"/>
    <w:rsid w:val="006C38D6"/>
    <w:rsid w:val="006C3E4E"/>
    <w:rsid w:val="006C48AB"/>
    <w:rsid w:val="006C5671"/>
    <w:rsid w:val="006C6593"/>
    <w:rsid w:val="006C77F9"/>
    <w:rsid w:val="006D007B"/>
    <w:rsid w:val="006D3401"/>
    <w:rsid w:val="006D393C"/>
    <w:rsid w:val="006D4429"/>
    <w:rsid w:val="006D4E87"/>
    <w:rsid w:val="006D6C11"/>
    <w:rsid w:val="006D75C3"/>
    <w:rsid w:val="006D7EB0"/>
    <w:rsid w:val="006D7ED1"/>
    <w:rsid w:val="006E05A1"/>
    <w:rsid w:val="006E0D43"/>
    <w:rsid w:val="006E18FF"/>
    <w:rsid w:val="006E23C1"/>
    <w:rsid w:val="006E23DF"/>
    <w:rsid w:val="006E337D"/>
    <w:rsid w:val="006E3D35"/>
    <w:rsid w:val="006E3E69"/>
    <w:rsid w:val="006E3F34"/>
    <w:rsid w:val="006E643E"/>
    <w:rsid w:val="006E76E8"/>
    <w:rsid w:val="006E7B1B"/>
    <w:rsid w:val="006E7F66"/>
    <w:rsid w:val="006F0553"/>
    <w:rsid w:val="006F1056"/>
    <w:rsid w:val="006F1315"/>
    <w:rsid w:val="006F1713"/>
    <w:rsid w:val="006F1B86"/>
    <w:rsid w:val="006F1EA3"/>
    <w:rsid w:val="006F2B90"/>
    <w:rsid w:val="006F47C7"/>
    <w:rsid w:val="006F505D"/>
    <w:rsid w:val="006F62FD"/>
    <w:rsid w:val="006F67F3"/>
    <w:rsid w:val="006F6E68"/>
    <w:rsid w:val="006F77FF"/>
    <w:rsid w:val="006F7DFA"/>
    <w:rsid w:val="00700A89"/>
    <w:rsid w:val="00701260"/>
    <w:rsid w:val="007033E3"/>
    <w:rsid w:val="00703417"/>
    <w:rsid w:val="0070357E"/>
    <w:rsid w:val="007035F1"/>
    <w:rsid w:val="007055C9"/>
    <w:rsid w:val="00705FA7"/>
    <w:rsid w:val="0070680B"/>
    <w:rsid w:val="00706D23"/>
    <w:rsid w:val="00706F4A"/>
    <w:rsid w:val="00707D86"/>
    <w:rsid w:val="0071057F"/>
    <w:rsid w:val="0071233D"/>
    <w:rsid w:val="00712740"/>
    <w:rsid w:val="00712892"/>
    <w:rsid w:val="0071420C"/>
    <w:rsid w:val="00714562"/>
    <w:rsid w:val="00714581"/>
    <w:rsid w:val="0071480E"/>
    <w:rsid w:val="00714F5C"/>
    <w:rsid w:val="007155BE"/>
    <w:rsid w:val="00715AB7"/>
    <w:rsid w:val="00715EFA"/>
    <w:rsid w:val="00716711"/>
    <w:rsid w:val="00716BAB"/>
    <w:rsid w:val="0071700D"/>
    <w:rsid w:val="0071719F"/>
    <w:rsid w:val="007174EB"/>
    <w:rsid w:val="00720C29"/>
    <w:rsid w:val="00721F98"/>
    <w:rsid w:val="007223A0"/>
    <w:rsid w:val="0072318D"/>
    <w:rsid w:val="0072437D"/>
    <w:rsid w:val="00724B16"/>
    <w:rsid w:val="007255D4"/>
    <w:rsid w:val="007320A4"/>
    <w:rsid w:val="0073231F"/>
    <w:rsid w:val="00732D0D"/>
    <w:rsid w:val="0073311B"/>
    <w:rsid w:val="00733430"/>
    <w:rsid w:val="00733EE7"/>
    <w:rsid w:val="00734255"/>
    <w:rsid w:val="00734753"/>
    <w:rsid w:val="0073485C"/>
    <w:rsid w:val="00734A7A"/>
    <w:rsid w:val="007358DC"/>
    <w:rsid w:val="00736CB0"/>
    <w:rsid w:val="007370A7"/>
    <w:rsid w:val="007376F4"/>
    <w:rsid w:val="0073798C"/>
    <w:rsid w:val="007406D4"/>
    <w:rsid w:val="00741083"/>
    <w:rsid w:val="007417C7"/>
    <w:rsid w:val="00742001"/>
    <w:rsid w:val="00742838"/>
    <w:rsid w:val="00744266"/>
    <w:rsid w:val="007447C5"/>
    <w:rsid w:val="0074537F"/>
    <w:rsid w:val="0074775A"/>
    <w:rsid w:val="00750BAA"/>
    <w:rsid w:val="00751D08"/>
    <w:rsid w:val="007520A1"/>
    <w:rsid w:val="0075284D"/>
    <w:rsid w:val="0075348D"/>
    <w:rsid w:val="0075354B"/>
    <w:rsid w:val="00753877"/>
    <w:rsid w:val="0075422E"/>
    <w:rsid w:val="00754301"/>
    <w:rsid w:val="00754441"/>
    <w:rsid w:val="007557E8"/>
    <w:rsid w:val="00756540"/>
    <w:rsid w:val="007568DE"/>
    <w:rsid w:val="00757A48"/>
    <w:rsid w:val="007602F6"/>
    <w:rsid w:val="00760DBD"/>
    <w:rsid w:val="0076182A"/>
    <w:rsid w:val="0076359E"/>
    <w:rsid w:val="00763CDA"/>
    <w:rsid w:val="00765063"/>
    <w:rsid w:val="00766938"/>
    <w:rsid w:val="007679FB"/>
    <w:rsid w:val="00770B27"/>
    <w:rsid w:val="00770FDB"/>
    <w:rsid w:val="0077175D"/>
    <w:rsid w:val="007743E1"/>
    <w:rsid w:val="00774408"/>
    <w:rsid w:val="00774D11"/>
    <w:rsid w:val="00774E9A"/>
    <w:rsid w:val="00777CB8"/>
    <w:rsid w:val="00777EE8"/>
    <w:rsid w:val="00781700"/>
    <w:rsid w:val="00781D70"/>
    <w:rsid w:val="00782045"/>
    <w:rsid w:val="007820C4"/>
    <w:rsid w:val="007826ED"/>
    <w:rsid w:val="0078342A"/>
    <w:rsid w:val="00784556"/>
    <w:rsid w:val="0078508F"/>
    <w:rsid w:val="0078523D"/>
    <w:rsid w:val="00785821"/>
    <w:rsid w:val="00785EBE"/>
    <w:rsid w:val="007862D2"/>
    <w:rsid w:val="00787810"/>
    <w:rsid w:val="0078797F"/>
    <w:rsid w:val="00790E4D"/>
    <w:rsid w:val="00792D98"/>
    <w:rsid w:val="00792F3B"/>
    <w:rsid w:val="00793EA5"/>
    <w:rsid w:val="00794C5C"/>
    <w:rsid w:val="00794CE8"/>
    <w:rsid w:val="0079672D"/>
    <w:rsid w:val="007967D0"/>
    <w:rsid w:val="00797DFC"/>
    <w:rsid w:val="007A05A9"/>
    <w:rsid w:val="007A10AF"/>
    <w:rsid w:val="007A47B2"/>
    <w:rsid w:val="007A4841"/>
    <w:rsid w:val="007A4AFC"/>
    <w:rsid w:val="007A55E3"/>
    <w:rsid w:val="007A561E"/>
    <w:rsid w:val="007A6B48"/>
    <w:rsid w:val="007B077C"/>
    <w:rsid w:val="007B25C5"/>
    <w:rsid w:val="007B26D3"/>
    <w:rsid w:val="007B2ABB"/>
    <w:rsid w:val="007B3474"/>
    <w:rsid w:val="007B4073"/>
    <w:rsid w:val="007B461F"/>
    <w:rsid w:val="007B4EB6"/>
    <w:rsid w:val="007B525F"/>
    <w:rsid w:val="007B54A6"/>
    <w:rsid w:val="007B661F"/>
    <w:rsid w:val="007B6B3E"/>
    <w:rsid w:val="007B7ADE"/>
    <w:rsid w:val="007C085A"/>
    <w:rsid w:val="007C0A5A"/>
    <w:rsid w:val="007C0F15"/>
    <w:rsid w:val="007C1460"/>
    <w:rsid w:val="007C190C"/>
    <w:rsid w:val="007C1959"/>
    <w:rsid w:val="007C19F2"/>
    <w:rsid w:val="007C1C39"/>
    <w:rsid w:val="007C4D31"/>
    <w:rsid w:val="007C517E"/>
    <w:rsid w:val="007C5FED"/>
    <w:rsid w:val="007C7CD7"/>
    <w:rsid w:val="007C7D62"/>
    <w:rsid w:val="007D14F5"/>
    <w:rsid w:val="007D1B1B"/>
    <w:rsid w:val="007D1F35"/>
    <w:rsid w:val="007D2794"/>
    <w:rsid w:val="007D27A8"/>
    <w:rsid w:val="007D2C5C"/>
    <w:rsid w:val="007D2D69"/>
    <w:rsid w:val="007D3C63"/>
    <w:rsid w:val="007D44C9"/>
    <w:rsid w:val="007D5751"/>
    <w:rsid w:val="007D5840"/>
    <w:rsid w:val="007D63AA"/>
    <w:rsid w:val="007D6847"/>
    <w:rsid w:val="007D7112"/>
    <w:rsid w:val="007D73BB"/>
    <w:rsid w:val="007E04E9"/>
    <w:rsid w:val="007E0C0A"/>
    <w:rsid w:val="007E13CA"/>
    <w:rsid w:val="007E2F0E"/>
    <w:rsid w:val="007E3266"/>
    <w:rsid w:val="007E368B"/>
    <w:rsid w:val="007E45EA"/>
    <w:rsid w:val="007E4863"/>
    <w:rsid w:val="007E4A45"/>
    <w:rsid w:val="007E5E1C"/>
    <w:rsid w:val="007E618E"/>
    <w:rsid w:val="007E6EE0"/>
    <w:rsid w:val="007F1219"/>
    <w:rsid w:val="007F2337"/>
    <w:rsid w:val="007F27FF"/>
    <w:rsid w:val="007F2D61"/>
    <w:rsid w:val="007F351D"/>
    <w:rsid w:val="007F3833"/>
    <w:rsid w:val="007F5337"/>
    <w:rsid w:val="007F5EB8"/>
    <w:rsid w:val="007F683E"/>
    <w:rsid w:val="007F72AD"/>
    <w:rsid w:val="007F77E3"/>
    <w:rsid w:val="007F7FEB"/>
    <w:rsid w:val="008000C5"/>
    <w:rsid w:val="00800532"/>
    <w:rsid w:val="00801408"/>
    <w:rsid w:val="00801ADD"/>
    <w:rsid w:val="00801FEE"/>
    <w:rsid w:val="008037D4"/>
    <w:rsid w:val="008038F4"/>
    <w:rsid w:val="008048AC"/>
    <w:rsid w:val="00805B71"/>
    <w:rsid w:val="00805FFD"/>
    <w:rsid w:val="00806516"/>
    <w:rsid w:val="008067C3"/>
    <w:rsid w:val="00806AF7"/>
    <w:rsid w:val="0080799F"/>
    <w:rsid w:val="0081055E"/>
    <w:rsid w:val="008106B5"/>
    <w:rsid w:val="00811615"/>
    <w:rsid w:val="00812A3B"/>
    <w:rsid w:val="00814633"/>
    <w:rsid w:val="0081478D"/>
    <w:rsid w:val="00814D63"/>
    <w:rsid w:val="00815EA2"/>
    <w:rsid w:val="0081619C"/>
    <w:rsid w:val="00816263"/>
    <w:rsid w:val="00816A44"/>
    <w:rsid w:val="00816C00"/>
    <w:rsid w:val="00820750"/>
    <w:rsid w:val="008213F6"/>
    <w:rsid w:val="008219BE"/>
    <w:rsid w:val="00821A58"/>
    <w:rsid w:val="00821DA7"/>
    <w:rsid w:val="008221C9"/>
    <w:rsid w:val="00822ECF"/>
    <w:rsid w:val="00823C5D"/>
    <w:rsid w:val="008241CB"/>
    <w:rsid w:val="0082452D"/>
    <w:rsid w:val="0082453B"/>
    <w:rsid w:val="00824D40"/>
    <w:rsid w:val="00825EC8"/>
    <w:rsid w:val="00826253"/>
    <w:rsid w:val="00827790"/>
    <w:rsid w:val="00827F55"/>
    <w:rsid w:val="0083036B"/>
    <w:rsid w:val="0083052B"/>
    <w:rsid w:val="00830E56"/>
    <w:rsid w:val="00830F47"/>
    <w:rsid w:val="00830FFA"/>
    <w:rsid w:val="0083319A"/>
    <w:rsid w:val="0083440A"/>
    <w:rsid w:val="00835391"/>
    <w:rsid w:val="00836279"/>
    <w:rsid w:val="0083698F"/>
    <w:rsid w:val="008369F1"/>
    <w:rsid w:val="0083750F"/>
    <w:rsid w:val="00840620"/>
    <w:rsid w:val="00840AE5"/>
    <w:rsid w:val="008419F1"/>
    <w:rsid w:val="00841F3E"/>
    <w:rsid w:val="00842C4E"/>
    <w:rsid w:val="008431A3"/>
    <w:rsid w:val="00843C9C"/>
    <w:rsid w:val="00844AA4"/>
    <w:rsid w:val="008459A0"/>
    <w:rsid w:val="0084685A"/>
    <w:rsid w:val="00846957"/>
    <w:rsid w:val="008469D0"/>
    <w:rsid w:val="008469EB"/>
    <w:rsid w:val="00846E4D"/>
    <w:rsid w:val="00846F6E"/>
    <w:rsid w:val="008504C5"/>
    <w:rsid w:val="008509DB"/>
    <w:rsid w:val="008511FB"/>
    <w:rsid w:val="0085212C"/>
    <w:rsid w:val="008524CD"/>
    <w:rsid w:val="00853B64"/>
    <w:rsid w:val="008559E7"/>
    <w:rsid w:val="00856469"/>
    <w:rsid w:val="008565FD"/>
    <w:rsid w:val="00857C08"/>
    <w:rsid w:val="00857E22"/>
    <w:rsid w:val="008615DD"/>
    <w:rsid w:val="00861FE4"/>
    <w:rsid w:val="008620C3"/>
    <w:rsid w:val="00863240"/>
    <w:rsid w:val="008638EB"/>
    <w:rsid w:val="00864159"/>
    <w:rsid w:val="00864B07"/>
    <w:rsid w:val="008661F6"/>
    <w:rsid w:val="008663F6"/>
    <w:rsid w:val="00866531"/>
    <w:rsid w:val="008707C8"/>
    <w:rsid w:val="0087095E"/>
    <w:rsid w:val="008713DB"/>
    <w:rsid w:val="00871909"/>
    <w:rsid w:val="008719E3"/>
    <w:rsid w:val="00872531"/>
    <w:rsid w:val="00872D49"/>
    <w:rsid w:val="00872FA7"/>
    <w:rsid w:val="00873343"/>
    <w:rsid w:val="00873363"/>
    <w:rsid w:val="00874781"/>
    <w:rsid w:val="0087494A"/>
    <w:rsid w:val="00875132"/>
    <w:rsid w:val="0087621C"/>
    <w:rsid w:val="00877007"/>
    <w:rsid w:val="008772ED"/>
    <w:rsid w:val="00877910"/>
    <w:rsid w:val="00877DAB"/>
    <w:rsid w:val="008800C0"/>
    <w:rsid w:val="00881301"/>
    <w:rsid w:val="00883494"/>
    <w:rsid w:val="00883E65"/>
    <w:rsid w:val="00884F35"/>
    <w:rsid w:val="008858E6"/>
    <w:rsid w:val="0088614E"/>
    <w:rsid w:val="00886BD4"/>
    <w:rsid w:val="0088751A"/>
    <w:rsid w:val="008913C1"/>
    <w:rsid w:val="008922E7"/>
    <w:rsid w:val="00892456"/>
    <w:rsid w:val="00892635"/>
    <w:rsid w:val="00893497"/>
    <w:rsid w:val="00893B7B"/>
    <w:rsid w:val="00893CB9"/>
    <w:rsid w:val="00893E74"/>
    <w:rsid w:val="00894579"/>
    <w:rsid w:val="00894785"/>
    <w:rsid w:val="00894E9C"/>
    <w:rsid w:val="008953B5"/>
    <w:rsid w:val="00895870"/>
    <w:rsid w:val="00895D10"/>
    <w:rsid w:val="00895FB0"/>
    <w:rsid w:val="00896896"/>
    <w:rsid w:val="00896F65"/>
    <w:rsid w:val="00897193"/>
    <w:rsid w:val="008973CB"/>
    <w:rsid w:val="008978DC"/>
    <w:rsid w:val="00897F2D"/>
    <w:rsid w:val="008A067D"/>
    <w:rsid w:val="008A15BC"/>
    <w:rsid w:val="008A326E"/>
    <w:rsid w:val="008A333F"/>
    <w:rsid w:val="008A3486"/>
    <w:rsid w:val="008A484C"/>
    <w:rsid w:val="008A4D80"/>
    <w:rsid w:val="008A7DF7"/>
    <w:rsid w:val="008A7DFE"/>
    <w:rsid w:val="008A7F6F"/>
    <w:rsid w:val="008B0351"/>
    <w:rsid w:val="008B09DE"/>
    <w:rsid w:val="008B0AFB"/>
    <w:rsid w:val="008B12D0"/>
    <w:rsid w:val="008B1EA5"/>
    <w:rsid w:val="008B2297"/>
    <w:rsid w:val="008B2BB2"/>
    <w:rsid w:val="008B30FE"/>
    <w:rsid w:val="008B4B10"/>
    <w:rsid w:val="008B4F5C"/>
    <w:rsid w:val="008B573E"/>
    <w:rsid w:val="008B5758"/>
    <w:rsid w:val="008B6136"/>
    <w:rsid w:val="008B6CA7"/>
    <w:rsid w:val="008B7192"/>
    <w:rsid w:val="008B79FB"/>
    <w:rsid w:val="008C08BB"/>
    <w:rsid w:val="008C0922"/>
    <w:rsid w:val="008C0CEF"/>
    <w:rsid w:val="008C1A2B"/>
    <w:rsid w:val="008C20C3"/>
    <w:rsid w:val="008C4CA8"/>
    <w:rsid w:val="008C5C4C"/>
    <w:rsid w:val="008C709E"/>
    <w:rsid w:val="008D04C0"/>
    <w:rsid w:val="008D08E1"/>
    <w:rsid w:val="008D1A94"/>
    <w:rsid w:val="008D2232"/>
    <w:rsid w:val="008D291B"/>
    <w:rsid w:val="008D2D2D"/>
    <w:rsid w:val="008D3FCF"/>
    <w:rsid w:val="008D5596"/>
    <w:rsid w:val="008D5C28"/>
    <w:rsid w:val="008D6B49"/>
    <w:rsid w:val="008D773E"/>
    <w:rsid w:val="008E05FF"/>
    <w:rsid w:val="008E07A0"/>
    <w:rsid w:val="008E0DD3"/>
    <w:rsid w:val="008E0F19"/>
    <w:rsid w:val="008E0FF6"/>
    <w:rsid w:val="008E1575"/>
    <w:rsid w:val="008E21C3"/>
    <w:rsid w:val="008E3FA5"/>
    <w:rsid w:val="008E4E6E"/>
    <w:rsid w:val="008E573F"/>
    <w:rsid w:val="008E61C3"/>
    <w:rsid w:val="008E6871"/>
    <w:rsid w:val="008E68B6"/>
    <w:rsid w:val="008E765C"/>
    <w:rsid w:val="008E7C91"/>
    <w:rsid w:val="008F02B9"/>
    <w:rsid w:val="008F0651"/>
    <w:rsid w:val="008F0789"/>
    <w:rsid w:val="008F17D0"/>
    <w:rsid w:val="008F1D27"/>
    <w:rsid w:val="008F30F2"/>
    <w:rsid w:val="008F4370"/>
    <w:rsid w:val="008F5F2D"/>
    <w:rsid w:val="008F66CB"/>
    <w:rsid w:val="008F67F2"/>
    <w:rsid w:val="008F687A"/>
    <w:rsid w:val="008F6B69"/>
    <w:rsid w:val="008F6E9E"/>
    <w:rsid w:val="009007D4"/>
    <w:rsid w:val="00902BE0"/>
    <w:rsid w:val="00903165"/>
    <w:rsid w:val="00903D92"/>
    <w:rsid w:val="00903F8D"/>
    <w:rsid w:val="009041D9"/>
    <w:rsid w:val="00904390"/>
    <w:rsid w:val="009054C1"/>
    <w:rsid w:val="009058E8"/>
    <w:rsid w:val="00905A99"/>
    <w:rsid w:val="00905BB0"/>
    <w:rsid w:val="00905D03"/>
    <w:rsid w:val="00907133"/>
    <w:rsid w:val="00907E5B"/>
    <w:rsid w:val="009119CE"/>
    <w:rsid w:val="009124FB"/>
    <w:rsid w:val="00912A02"/>
    <w:rsid w:val="00912EE7"/>
    <w:rsid w:val="0091324E"/>
    <w:rsid w:val="00913C55"/>
    <w:rsid w:val="00913DAB"/>
    <w:rsid w:val="00914851"/>
    <w:rsid w:val="009151EF"/>
    <w:rsid w:val="00916B8B"/>
    <w:rsid w:val="009173F4"/>
    <w:rsid w:val="00917A4A"/>
    <w:rsid w:val="0092014C"/>
    <w:rsid w:val="009202EE"/>
    <w:rsid w:val="00921306"/>
    <w:rsid w:val="00921B25"/>
    <w:rsid w:val="00921F90"/>
    <w:rsid w:val="00922239"/>
    <w:rsid w:val="00922DFE"/>
    <w:rsid w:val="00924673"/>
    <w:rsid w:val="00925A3B"/>
    <w:rsid w:val="00930FE5"/>
    <w:rsid w:val="00932734"/>
    <w:rsid w:val="009327EA"/>
    <w:rsid w:val="00933D78"/>
    <w:rsid w:val="0093531C"/>
    <w:rsid w:val="00935886"/>
    <w:rsid w:val="00935A6F"/>
    <w:rsid w:val="0093650F"/>
    <w:rsid w:val="009367A5"/>
    <w:rsid w:val="00937F79"/>
    <w:rsid w:val="0094081E"/>
    <w:rsid w:val="00940FCD"/>
    <w:rsid w:val="00941205"/>
    <w:rsid w:val="00941D4B"/>
    <w:rsid w:val="0094207F"/>
    <w:rsid w:val="00943244"/>
    <w:rsid w:val="00944B8E"/>
    <w:rsid w:val="00944FBE"/>
    <w:rsid w:val="009460AB"/>
    <w:rsid w:val="00946559"/>
    <w:rsid w:val="00946995"/>
    <w:rsid w:val="00946CBE"/>
    <w:rsid w:val="009479C2"/>
    <w:rsid w:val="009509C0"/>
    <w:rsid w:val="009510AF"/>
    <w:rsid w:val="00951147"/>
    <w:rsid w:val="00951E3F"/>
    <w:rsid w:val="00953A4F"/>
    <w:rsid w:val="00954024"/>
    <w:rsid w:val="00954A7D"/>
    <w:rsid w:val="00954D56"/>
    <w:rsid w:val="00957F9E"/>
    <w:rsid w:val="00960284"/>
    <w:rsid w:val="00962109"/>
    <w:rsid w:val="00962E9B"/>
    <w:rsid w:val="00963010"/>
    <w:rsid w:val="0096356E"/>
    <w:rsid w:val="00963DDB"/>
    <w:rsid w:val="0096553B"/>
    <w:rsid w:val="00965D13"/>
    <w:rsid w:val="00967CED"/>
    <w:rsid w:val="009700FB"/>
    <w:rsid w:val="00970732"/>
    <w:rsid w:val="00970EEF"/>
    <w:rsid w:val="00971D45"/>
    <w:rsid w:val="0097296B"/>
    <w:rsid w:val="00972FBF"/>
    <w:rsid w:val="0097387A"/>
    <w:rsid w:val="00973B9F"/>
    <w:rsid w:val="00976405"/>
    <w:rsid w:val="0097671C"/>
    <w:rsid w:val="00980E11"/>
    <w:rsid w:val="009810CA"/>
    <w:rsid w:val="0098205B"/>
    <w:rsid w:val="00982954"/>
    <w:rsid w:val="009841C2"/>
    <w:rsid w:val="00984333"/>
    <w:rsid w:val="009844FA"/>
    <w:rsid w:val="00985793"/>
    <w:rsid w:val="00986727"/>
    <w:rsid w:val="00986CA0"/>
    <w:rsid w:val="0099057D"/>
    <w:rsid w:val="00990F07"/>
    <w:rsid w:val="0099148C"/>
    <w:rsid w:val="0099246B"/>
    <w:rsid w:val="0099276E"/>
    <w:rsid w:val="009930B0"/>
    <w:rsid w:val="00994148"/>
    <w:rsid w:val="00994B8C"/>
    <w:rsid w:val="009952DF"/>
    <w:rsid w:val="00996B14"/>
    <w:rsid w:val="00997420"/>
    <w:rsid w:val="009979A9"/>
    <w:rsid w:val="00997B84"/>
    <w:rsid w:val="00997D73"/>
    <w:rsid w:val="009A0226"/>
    <w:rsid w:val="009A0759"/>
    <w:rsid w:val="009A0824"/>
    <w:rsid w:val="009A184B"/>
    <w:rsid w:val="009A19D0"/>
    <w:rsid w:val="009A1E94"/>
    <w:rsid w:val="009A1EC6"/>
    <w:rsid w:val="009A2441"/>
    <w:rsid w:val="009A2935"/>
    <w:rsid w:val="009A2B41"/>
    <w:rsid w:val="009A3AC1"/>
    <w:rsid w:val="009A3C1E"/>
    <w:rsid w:val="009A4314"/>
    <w:rsid w:val="009A466D"/>
    <w:rsid w:val="009A4A82"/>
    <w:rsid w:val="009A4B04"/>
    <w:rsid w:val="009A4DE0"/>
    <w:rsid w:val="009A4F0D"/>
    <w:rsid w:val="009B1F3D"/>
    <w:rsid w:val="009B2179"/>
    <w:rsid w:val="009B3ADC"/>
    <w:rsid w:val="009B4714"/>
    <w:rsid w:val="009B4BD4"/>
    <w:rsid w:val="009B55B9"/>
    <w:rsid w:val="009B5966"/>
    <w:rsid w:val="009C0E31"/>
    <w:rsid w:val="009C2E2D"/>
    <w:rsid w:val="009C3840"/>
    <w:rsid w:val="009C4681"/>
    <w:rsid w:val="009C47E1"/>
    <w:rsid w:val="009C4BAD"/>
    <w:rsid w:val="009C4D59"/>
    <w:rsid w:val="009C5162"/>
    <w:rsid w:val="009C616F"/>
    <w:rsid w:val="009C7024"/>
    <w:rsid w:val="009C7330"/>
    <w:rsid w:val="009C7B0B"/>
    <w:rsid w:val="009D0809"/>
    <w:rsid w:val="009D619B"/>
    <w:rsid w:val="009D761B"/>
    <w:rsid w:val="009D784C"/>
    <w:rsid w:val="009D7CCB"/>
    <w:rsid w:val="009E0137"/>
    <w:rsid w:val="009E061F"/>
    <w:rsid w:val="009E1684"/>
    <w:rsid w:val="009E2428"/>
    <w:rsid w:val="009E2F55"/>
    <w:rsid w:val="009E43B0"/>
    <w:rsid w:val="009E466D"/>
    <w:rsid w:val="009E5ACB"/>
    <w:rsid w:val="009E5CDE"/>
    <w:rsid w:val="009E6551"/>
    <w:rsid w:val="009E7D7E"/>
    <w:rsid w:val="009E7F04"/>
    <w:rsid w:val="009F0F75"/>
    <w:rsid w:val="009F15B8"/>
    <w:rsid w:val="009F1E4D"/>
    <w:rsid w:val="009F2BEA"/>
    <w:rsid w:val="009F4760"/>
    <w:rsid w:val="009F4840"/>
    <w:rsid w:val="009F4942"/>
    <w:rsid w:val="009F4D6C"/>
    <w:rsid w:val="009F4E01"/>
    <w:rsid w:val="009F4E3C"/>
    <w:rsid w:val="009F5324"/>
    <w:rsid w:val="009F558E"/>
    <w:rsid w:val="009F63B3"/>
    <w:rsid w:val="009F781C"/>
    <w:rsid w:val="00A000ED"/>
    <w:rsid w:val="00A00147"/>
    <w:rsid w:val="00A018AA"/>
    <w:rsid w:val="00A01BA5"/>
    <w:rsid w:val="00A01FD4"/>
    <w:rsid w:val="00A03CD3"/>
    <w:rsid w:val="00A047B0"/>
    <w:rsid w:val="00A04B6A"/>
    <w:rsid w:val="00A04D36"/>
    <w:rsid w:val="00A04E41"/>
    <w:rsid w:val="00A052AD"/>
    <w:rsid w:val="00A05C7E"/>
    <w:rsid w:val="00A05E8D"/>
    <w:rsid w:val="00A0675B"/>
    <w:rsid w:val="00A06ACF"/>
    <w:rsid w:val="00A10317"/>
    <w:rsid w:val="00A11F9B"/>
    <w:rsid w:val="00A12812"/>
    <w:rsid w:val="00A12E06"/>
    <w:rsid w:val="00A13067"/>
    <w:rsid w:val="00A13572"/>
    <w:rsid w:val="00A13A64"/>
    <w:rsid w:val="00A14C83"/>
    <w:rsid w:val="00A153D7"/>
    <w:rsid w:val="00A1550B"/>
    <w:rsid w:val="00A15EA6"/>
    <w:rsid w:val="00A16E76"/>
    <w:rsid w:val="00A16F62"/>
    <w:rsid w:val="00A1725A"/>
    <w:rsid w:val="00A17C94"/>
    <w:rsid w:val="00A202F1"/>
    <w:rsid w:val="00A21200"/>
    <w:rsid w:val="00A21E59"/>
    <w:rsid w:val="00A22711"/>
    <w:rsid w:val="00A229B8"/>
    <w:rsid w:val="00A23DC0"/>
    <w:rsid w:val="00A24319"/>
    <w:rsid w:val="00A2487A"/>
    <w:rsid w:val="00A254AE"/>
    <w:rsid w:val="00A254C0"/>
    <w:rsid w:val="00A269BA"/>
    <w:rsid w:val="00A26A31"/>
    <w:rsid w:val="00A278FB"/>
    <w:rsid w:val="00A30477"/>
    <w:rsid w:val="00A30D8B"/>
    <w:rsid w:val="00A3117C"/>
    <w:rsid w:val="00A31D96"/>
    <w:rsid w:val="00A33D07"/>
    <w:rsid w:val="00A34E38"/>
    <w:rsid w:val="00A36933"/>
    <w:rsid w:val="00A40109"/>
    <w:rsid w:val="00A4110F"/>
    <w:rsid w:val="00A42081"/>
    <w:rsid w:val="00A45494"/>
    <w:rsid w:val="00A462AB"/>
    <w:rsid w:val="00A47C25"/>
    <w:rsid w:val="00A47E95"/>
    <w:rsid w:val="00A50257"/>
    <w:rsid w:val="00A50336"/>
    <w:rsid w:val="00A50651"/>
    <w:rsid w:val="00A51FA6"/>
    <w:rsid w:val="00A52265"/>
    <w:rsid w:val="00A524C4"/>
    <w:rsid w:val="00A52D0C"/>
    <w:rsid w:val="00A53CF9"/>
    <w:rsid w:val="00A53E60"/>
    <w:rsid w:val="00A544A4"/>
    <w:rsid w:val="00A54FB1"/>
    <w:rsid w:val="00A55B22"/>
    <w:rsid w:val="00A579E1"/>
    <w:rsid w:val="00A60F3C"/>
    <w:rsid w:val="00A61D66"/>
    <w:rsid w:val="00A63105"/>
    <w:rsid w:val="00A63670"/>
    <w:rsid w:val="00A63ED3"/>
    <w:rsid w:val="00A640EF"/>
    <w:rsid w:val="00A64518"/>
    <w:rsid w:val="00A64968"/>
    <w:rsid w:val="00A65879"/>
    <w:rsid w:val="00A6702F"/>
    <w:rsid w:val="00A6758A"/>
    <w:rsid w:val="00A677D1"/>
    <w:rsid w:val="00A67CAA"/>
    <w:rsid w:val="00A70606"/>
    <w:rsid w:val="00A71516"/>
    <w:rsid w:val="00A72DEE"/>
    <w:rsid w:val="00A7324F"/>
    <w:rsid w:val="00A7334F"/>
    <w:rsid w:val="00A73930"/>
    <w:rsid w:val="00A7397F"/>
    <w:rsid w:val="00A73CAC"/>
    <w:rsid w:val="00A73E0A"/>
    <w:rsid w:val="00A73E44"/>
    <w:rsid w:val="00A7421B"/>
    <w:rsid w:val="00A746E0"/>
    <w:rsid w:val="00A74AD4"/>
    <w:rsid w:val="00A75F2F"/>
    <w:rsid w:val="00A8040C"/>
    <w:rsid w:val="00A81D96"/>
    <w:rsid w:val="00A82416"/>
    <w:rsid w:val="00A826CC"/>
    <w:rsid w:val="00A83372"/>
    <w:rsid w:val="00A83ECB"/>
    <w:rsid w:val="00A85759"/>
    <w:rsid w:val="00A86013"/>
    <w:rsid w:val="00A87735"/>
    <w:rsid w:val="00A877B2"/>
    <w:rsid w:val="00A90095"/>
    <w:rsid w:val="00A9077D"/>
    <w:rsid w:val="00A918E2"/>
    <w:rsid w:val="00A91E58"/>
    <w:rsid w:val="00A923C3"/>
    <w:rsid w:val="00A9425B"/>
    <w:rsid w:val="00A944B7"/>
    <w:rsid w:val="00A9596E"/>
    <w:rsid w:val="00A95CF5"/>
    <w:rsid w:val="00A965E0"/>
    <w:rsid w:val="00A96BEF"/>
    <w:rsid w:val="00A97F3B"/>
    <w:rsid w:val="00AA0037"/>
    <w:rsid w:val="00AA0164"/>
    <w:rsid w:val="00AA02A1"/>
    <w:rsid w:val="00AA0905"/>
    <w:rsid w:val="00AA1443"/>
    <w:rsid w:val="00AA1579"/>
    <w:rsid w:val="00AA22F8"/>
    <w:rsid w:val="00AA2873"/>
    <w:rsid w:val="00AA30C6"/>
    <w:rsid w:val="00AA40E0"/>
    <w:rsid w:val="00AA4737"/>
    <w:rsid w:val="00AA740B"/>
    <w:rsid w:val="00AB07EB"/>
    <w:rsid w:val="00AB0917"/>
    <w:rsid w:val="00AB1599"/>
    <w:rsid w:val="00AB16FA"/>
    <w:rsid w:val="00AB1D90"/>
    <w:rsid w:val="00AB3B4B"/>
    <w:rsid w:val="00AB3F8D"/>
    <w:rsid w:val="00AB6859"/>
    <w:rsid w:val="00AB6ABD"/>
    <w:rsid w:val="00AB75E7"/>
    <w:rsid w:val="00AC0475"/>
    <w:rsid w:val="00AC068B"/>
    <w:rsid w:val="00AC0929"/>
    <w:rsid w:val="00AC1B96"/>
    <w:rsid w:val="00AC1F3E"/>
    <w:rsid w:val="00AC2D74"/>
    <w:rsid w:val="00AC2FE5"/>
    <w:rsid w:val="00AC3589"/>
    <w:rsid w:val="00AC4199"/>
    <w:rsid w:val="00AC487E"/>
    <w:rsid w:val="00AC4D5E"/>
    <w:rsid w:val="00AC602D"/>
    <w:rsid w:val="00AC7351"/>
    <w:rsid w:val="00AC7EFA"/>
    <w:rsid w:val="00AD02C0"/>
    <w:rsid w:val="00AD035A"/>
    <w:rsid w:val="00AD0786"/>
    <w:rsid w:val="00AD0D5D"/>
    <w:rsid w:val="00AD146F"/>
    <w:rsid w:val="00AD2D7B"/>
    <w:rsid w:val="00AD31E2"/>
    <w:rsid w:val="00AD3A01"/>
    <w:rsid w:val="00AD3DC8"/>
    <w:rsid w:val="00AD4039"/>
    <w:rsid w:val="00AD55EE"/>
    <w:rsid w:val="00AD6A12"/>
    <w:rsid w:val="00AD7593"/>
    <w:rsid w:val="00AE0563"/>
    <w:rsid w:val="00AE2458"/>
    <w:rsid w:val="00AE2A32"/>
    <w:rsid w:val="00AE4BED"/>
    <w:rsid w:val="00AE6338"/>
    <w:rsid w:val="00AE635B"/>
    <w:rsid w:val="00AE7047"/>
    <w:rsid w:val="00AE76C6"/>
    <w:rsid w:val="00AF0AD9"/>
    <w:rsid w:val="00AF235A"/>
    <w:rsid w:val="00AF2562"/>
    <w:rsid w:val="00AF3DE0"/>
    <w:rsid w:val="00AF49C2"/>
    <w:rsid w:val="00AF4BC6"/>
    <w:rsid w:val="00AF4BF9"/>
    <w:rsid w:val="00AF5C21"/>
    <w:rsid w:val="00AF6C6F"/>
    <w:rsid w:val="00B00A5E"/>
    <w:rsid w:val="00B014B3"/>
    <w:rsid w:val="00B01A72"/>
    <w:rsid w:val="00B01AEE"/>
    <w:rsid w:val="00B01E01"/>
    <w:rsid w:val="00B046FA"/>
    <w:rsid w:val="00B04EEF"/>
    <w:rsid w:val="00B052A4"/>
    <w:rsid w:val="00B05963"/>
    <w:rsid w:val="00B05E57"/>
    <w:rsid w:val="00B064AC"/>
    <w:rsid w:val="00B065D2"/>
    <w:rsid w:val="00B07002"/>
    <w:rsid w:val="00B07429"/>
    <w:rsid w:val="00B0775F"/>
    <w:rsid w:val="00B10289"/>
    <w:rsid w:val="00B10586"/>
    <w:rsid w:val="00B10915"/>
    <w:rsid w:val="00B10E34"/>
    <w:rsid w:val="00B110B3"/>
    <w:rsid w:val="00B11AF7"/>
    <w:rsid w:val="00B11B94"/>
    <w:rsid w:val="00B11DDD"/>
    <w:rsid w:val="00B11DE0"/>
    <w:rsid w:val="00B11F33"/>
    <w:rsid w:val="00B12412"/>
    <w:rsid w:val="00B12760"/>
    <w:rsid w:val="00B12DEF"/>
    <w:rsid w:val="00B13F5F"/>
    <w:rsid w:val="00B1457E"/>
    <w:rsid w:val="00B14643"/>
    <w:rsid w:val="00B14A78"/>
    <w:rsid w:val="00B151EB"/>
    <w:rsid w:val="00B17D15"/>
    <w:rsid w:val="00B2003F"/>
    <w:rsid w:val="00B20131"/>
    <w:rsid w:val="00B20CE6"/>
    <w:rsid w:val="00B20E14"/>
    <w:rsid w:val="00B21103"/>
    <w:rsid w:val="00B2201C"/>
    <w:rsid w:val="00B22101"/>
    <w:rsid w:val="00B22C7E"/>
    <w:rsid w:val="00B22D61"/>
    <w:rsid w:val="00B23893"/>
    <w:rsid w:val="00B23BFC"/>
    <w:rsid w:val="00B24514"/>
    <w:rsid w:val="00B24896"/>
    <w:rsid w:val="00B24D3A"/>
    <w:rsid w:val="00B24FE4"/>
    <w:rsid w:val="00B26357"/>
    <w:rsid w:val="00B27433"/>
    <w:rsid w:val="00B27AC8"/>
    <w:rsid w:val="00B30B4E"/>
    <w:rsid w:val="00B318C5"/>
    <w:rsid w:val="00B31D55"/>
    <w:rsid w:val="00B32320"/>
    <w:rsid w:val="00B32F6F"/>
    <w:rsid w:val="00B34BDE"/>
    <w:rsid w:val="00B3546E"/>
    <w:rsid w:val="00B356AE"/>
    <w:rsid w:val="00B3726D"/>
    <w:rsid w:val="00B41E98"/>
    <w:rsid w:val="00B42462"/>
    <w:rsid w:val="00B42DEC"/>
    <w:rsid w:val="00B42E63"/>
    <w:rsid w:val="00B43450"/>
    <w:rsid w:val="00B44948"/>
    <w:rsid w:val="00B46202"/>
    <w:rsid w:val="00B4673F"/>
    <w:rsid w:val="00B467B3"/>
    <w:rsid w:val="00B46BFC"/>
    <w:rsid w:val="00B4748E"/>
    <w:rsid w:val="00B479EE"/>
    <w:rsid w:val="00B5002B"/>
    <w:rsid w:val="00B50BE6"/>
    <w:rsid w:val="00B51C23"/>
    <w:rsid w:val="00B51EB2"/>
    <w:rsid w:val="00B52799"/>
    <w:rsid w:val="00B54A55"/>
    <w:rsid w:val="00B54A5E"/>
    <w:rsid w:val="00B55748"/>
    <w:rsid w:val="00B55C43"/>
    <w:rsid w:val="00B5643B"/>
    <w:rsid w:val="00B5679D"/>
    <w:rsid w:val="00B57A70"/>
    <w:rsid w:val="00B60234"/>
    <w:rsid w:val="00B613D0"/>
    <w:rsid w:val="00B62A59"/>
    <w:rsid w:val="00B62C5E"/>
    <w:rsid w:val="00B640E4"/>
    <w:rsid w:val="00B6428C"/>
    <w:rsid w:val="00B65559"/>
    <w:rsid w:val="00B6576A"/>
    <w:rsid w:val="00B65BF9"/>
    <w:rsid w:val="00B660A3"/>
    <w:rsid w:val="00B662A6"/>
    <w:rsid w:val="00B66866"/>
    <w:rsid w:val="00B66CDD"/>
    <w:rsid w:val="00B703AC"/>
    <w:rsid w:val="00B71582"/>
    <w:rsid w:val="00B715EF"/>
    <w:rsid w:val="00B72B22"/>
    <w:rsid w:val="00B72E48"/>
    <w:rsid w:val="00B73246"/>
    <w:rsid w:val="00B77241"/>
    <w:rsid w:val="00B77454"/>
    <w:rsid w:val="00B777CE"/>
    <w:rsid w:val="00B816A0"/>
    <w:rsid w:val="00B818BF"/>
    <w:rsid w:val="00B82197"/>
    <w:rsid w:val="00B82BC9"/>
    <w:rsid w:val="00B8347B"/>
    <w:rsid w:val="00B84069"/>
    <w:rsid w:val="00B84102"/>
    <w:rsid w:val="00B8458B"/>
    <w:rsid w:val="00B84D8C"/>
    <w:rsid w:val="00B853CE"/>
    <w:rsid w:val="00B854DF"/>
    <w:rsid w:val="00B85C3A"/>
    <w:rsid w:val="00B872D0"/>
    <w:rsid w:val="00B87E01"/>
    <w:rsid w:val="00B87F04"/>
    <w:rsid w:val="00B9012D"/>
    <w:rsid w:val="00B90373"/>
    <w:rsid w:val="00B9143A"/>
    <w:rsid w:val="00B9197D"/>
    <w:rsid w:val="00B92FDF"/>
    <w:rsid w:val="00B94125"/>
    <w:rsid w:val="00B9453E"/>
    <w:rsid w:val="00B947C9"/>
    <w:rsid w:val="00B94D16"/>
    <w:rsid w:val="00B96E86"/>
    <w:rsid w:val="00B97151"/>
    <w:rsid w:val="00B976F3"/>
    <w:rsid w:val="00B97FED"/>
    <w:rsid w:val="00BA0047"/>
    <w:rsid w:val="00BA1488"/>
    <w:rsid w:val="00BA19F6"/>
    <w:rsid w:val="00BA35AA"/>
    <w:rsid w:val="00BA4AA6"/>
    <w:rsid w:val="00BA4C42"/>
    <w:rsid w:val="00BA4EFD"/>
    <w:rsid w:val="00BA545A"/>
    <w:rsid w:val="00BA74E6"/>
    <w:rsid w:val="00BA7529"/>
    <w:rsid w:val="00BA7B8B"/>
    <w:rsid w:val="00BA7EF6"/>
    <w:rsid w:val="00BB0A0B"/>
    <w:rsid w:val="00BB0EDB"/>
    <w:rsid w:val="00BB1303"/>
    <w:rsid w:val="00BB14A0"/>
    <w:rsid w:val="00BB1B45"/>
    <w:rsid w:val="00BB1B56"/>
    <w:rsid w:val="00BB58EB"/>
    <w:rsid w:val="00BB76DF"/>
    <w:rsid w:val="00BB7A8A"/>
    <w:rsid w:val="00BB7D01"/>
    <w:rsid w:val="00BC14CD"/>
    <w:rsid w:val="00BC17F5"/>
    <w:rsid w:val="00BC1A20"/>
    <w:rsid w:val="00BC285B"/>
    <w:rsid w:val="00BC7B58"/>
    <w:rsid w:val="00BD00C7"/>
    <w:rsid w:val="00BD07D8"/>
    <w:rsid w:val="00BD125E"/>
    <w:rsid w:val="00BD2467"/>
    <w:rsid w:val="00BD3117"/>
    <w:rsid w:val="00BD387A"/>
    <w:rsid w:val="00BD3B99"/>
    <w:rsid w:val="00BD4AB7"/>
    <w:rsid w:val="00BD561A"/>
    <w:rsid w:val="00BD5687"/>
    <w:rsid w:val="00BD679F"/>
    <w:rsid w:val="00BD730D"/>
    <w:rsid w:val="00BE0760"/>
    <w:rsid w:val="00BE18AD"/>
    <w:rsid w:val="00BE3D17"/>
    <w:rsid w:val="00BE423E"/>
    <w:rsid w:val="00BF009C"/>
    <w:rsid w:val="00BF09E0"/>
    <w:rsid w:val="00BF245F"/>
    <w:rsid w:val="00BF2A91"/>
    <w:rsid w:val="00BF3DC4"/>
    <w:rsid w:val="00BF641C"/>
    <w:rsid w:val="00BF6539"/>
    <w:rsid w:val="00BF66BD"/>
    <w:rsid w:val="00C027D0"/>
    <w:rsid w:val="00C0361D"/>
    <w:rsid w:val="00C05E3C"/>
    <w:rsid w:val="00C07F49"/>
    <w:rsid w:val="00C07FED"/>
    <w:rsid w:val="00C1072F"/>
    <w:rsid w:val="00C10860"/>
    <w:rsid w:val="00C10A86"/>
    <w:rsid w:val="00C118F8"/>
    <w:rsid w:val="00C11B4A"/>
    <w:rsid w:val="00C14418"/>
    <w:rsid w:val="00C150AB"/>
    <w:rsid w:val="00C163CE"/>
    <w:rsid w:val="00C16658"/>
    <w:rsid w:val="00C167CA"/>
    <w:rsid w:val="00C178EF"/>
    <w:rsid w:val="00C208D6"/>
    <w:rsid w:val="00C20F5C"/>
    <w:rsid w:val="00C210C0"/>
    <w:rsid w:val="00C211A3"/>
    <w:rsid w:val="00C21F5C"/>
    <w:rsid w:val="00C227F5"/>
    <w:rsid w:val="00C2296C"/>
    <w:rsid w:val="00C22980"/>
    <w:rsid w:val="00C23A56"/>
    <w:rsid w:val="00C25E50"/>
    <w:rsid w:val="00C268BB"/>
    <w:rsid w:val="00C26ED4"/>
    <w:rsid w:val="00C2727D"/>
    <w:rsid w:val="00C3047F"/>
    <w:rsid w:val="00C30971"/>
    <w:rsid w:val="00C34539"/>
    <w:rsid w:val="00C3457C"/>
    <w:rsid w:val="00C3477C"/>
    <w:rsid w:val="00C34D50"/>
    <w:rsid w:val="00C36DB8"/>
    <w:rsid w:val="00C3707D"/>
    <w:rsid w:val="00C37119"/>
    <w:rsid w:val="00C377AF"/>
    <w:rsid w:val="00C37952"/>
    <w:rsid w:val="00C37B15"/>
    <w:rsid w:val="00C40C55"/>
    <w:rsid w:val="00C41331"/>
    <w:rsid w:val="00C42BF0"/>
    <w:rsid w:val="00C43269"/>
    <w:rsid w:val="00C4381C"/>
    <w:rsid w:val="00C43D91"/>
    <w:rsid w:val="00C445FA"/>
    <w:rsid w:val="00C45E27"/>
    <w:rsid w:val="00C462BA"/>
    <w:rsid w:val="00C479CA"/>
    <w:rsid w:val="00C47D1E"/>
    <w:rsid w:val="00C5350D"/>
    <w:rsid w:val="00C53564"/>
    <w:rsid w:val="00C53A78"/>
    <w:rsid w:val="00C54835"/>
    <w:rsid w:val="00C5678F"/>
    <w:rsid w:val="00C5756A"/>
    <w:rsid w:val="00C576CF"/>
    <w:rsid w:val="00C601A1"/>
    <w:rsid w:val="00C60D3B"/>
    <w:rsid w:val="00C617A0"/>
    <w:rsid w:val="00C62C91"/>
    <w:rsid w:val="00C639C8"/>
    <w:rsid w:val="00C641EE"/>
    <w:rsid w:val="00C64941"/>
    <w:rsid w:val="00C6509F"/>
    <w:rsid w:val="00C65C2D"/>
    <w:rsid w:val="00C6608F"/>
    <w:rsid w:val="00C666F6"/>
    <w:rsid w:val="00C674C1"/>
    <w:rsid w:val="00C67A0A"/>
    <w:rsid w:val="00C70D20"/>
    <w:rsid w:val="00C70E68"/>
    <w:rsid w:val="00C7198A"/>
    <w:rsid w:val="00C7222D"/>
    <w:rsid w:val="00C72479"/>
    <w:rsid w:val="00C72746"/>
    <w:rsid w:val="00C730DB"/>
    <w:rsid w:val="00C759A1"/>
    <w:rsid w:val="00C767EF"/>
    <w:rsid w:val="00C770BE"/>
    <w:rsid w:val="00C779C4"/>
    <w:rsid w:val="00C77A03"/>
    <w:rsid w:val="00C808FD"/>
    <w:rsid w:val="00C80A5B"/>
    <w:rsid w:val="00C8148D"/>
    <w:rsid w:val="00C83153"/>
    <w:rsid w:val="00C84961"/>
    <w:rsid w:val="00C849C5"/>
    <w:rsid w:val="00C84CDF"/>
    <w:rsid w:val="00C84EC5"/>
    <w:rsid w:val="00C85E87"/>
    <w:rsid w:val="00C867DD"/>
    <w:rsid w:val="00C8701D"/>
    <w:rsid w:val="00C874DC"/>
    <w:rsid w:val="00C878AE"/>
    <w:rsid w:val="00C87D4B"/>
    <w:rsid w:val="00C9006F"/>
    <w:rsid w:val="00C90A06"/>
    <w:rsid w:val="00C917C2"/>
    <w:rsid w:val="00C9556E"/>
    <w:rsid w:val="00C9584B"/>
    <w:rsid w:val="00C95F19"/>
    <w:rsid w:val="00C96A7D"/>
    <w:rsid w:val="00C96E9C"/>
    <w:rsid w:val="00C9771F"/>
    <w:rsid w:val="00C97BCD"/>
    <w:rsid w:val="00CA06B3"/>
    <w:rsid w:val="00CA0C0E"/>
    <w:rsid w:val="00CA1E8A"/>
    <w:rsid w:val="00CA2743"/>
    <w:rsid w:val="00CA30A3"/>
    <w:rsid w:val="00CA3CCD"/>
    <w:rsid w:val="00CA4378"/>
    <w:rsid w:val="00CA5876"/>
    <w:rsid w:val="00CA63E1"/>
    <w:rsid w:val="00CA6820"/>
    <w:rsid w:val="00CA7783"/>
    <w:rsid w:val="00CB0094"/>
    <w:rsid w:val="00CB01E8"/>
    <w:rsid w:val="00CB0207"/>
    <w:rsid w:val="00CB110A"/>
    <w:rsid w:val="00CB2BC7"/>
    <w:rsid w:val="00CB3081"/>
    <w:rsid w:val="00CB33AA"/>
    <w:rsid w:val="00CB4409"/>
    <w:rsid w:val="00CB6964"/>
    <w:rsid w:val="00CB6BB6"/>
    <w:rsid w:val="00CB6C9B"/>
    <w:rsid w:val="00CB7C68"/>
    <w:rsid w:val="00CB7ED0"/>
    <w:rsid w:val="00CC0105"/>
    <w:rsid w:val="00CC09F3"/>
    <w:rsid w:val="00CC1169"/>
    <w:rsid w:val="00CC1949"/>
    <w:rsid w:val="00CC21F9"/>
    <w:rsid w:val="00CC2F40"/>
    <w:rsid w:val="00CC3003"/>
    <w:rsid w:val="00CC31B0"/>
    <w:rsid w:val="00CC3D36"/>
    <w:rsid w:val="00CC4304"/>
    <w:rsid w:val="00CC4AE6"/>
    <w:rsid w:val="00CC506E"/>
    <w:rsid w:val="00CC582D"/>
    <w:rsid w:val="00CC6591"/>
    <w:rsid w:val="00CC69A2"/>
    <w:rsid w:val="00CC7589"/>
    <w:rsid w:val="00CD0884"/>
    <w:rsid w:val="00CD0EAD"/>
    <w:rsid w:val="00CD1CCA"/>
    <w:rsid w:val="00CD28DE"/>
    <w:rsid w:val="00CD297C"/>
    <w:rsid w:val="00CD2F54"/>
    <w:rsid w:val="00CD3B52"/>
    <w:rsid w:val="00CD4080"/>
    <w:rsid w:val="00CD503D"/>
    <w:rsid w:val="00CD57F7"/>
    <w:rsid w:val="00CD5890"/>
    <w:rsid w:val="00CD6033"/>
    <w:rsid w:val="00CD7EBD"/>
    <w:rsid w:val="00CE07D7"/>
    <w:rsid w:val="00CE0E28"/>
    <w:rsid w:val="00CE1333"/>
    <w:rsid w:val="00CE1559"/>
    <w:rsid w:val="00CE15B8"/>
    <w:rsid w:val="00CE1F37"/>
    <w:rsid w:val="00CE2838"/>
    <w:rsid w:val="00CE3DB1"/>
    <w:rsid w:val="00CE473E"/>
    <w:rsid w:val="00CE506E"/>
    <w:rsid w:val="00CE5084"/>
    <w:rsid w:val="00CE56DA"/>
    <w:rsid w:val="00CE5753"/>
    <w:rsid w:val="00CE576C"/>
    <w:rsid w:val="00CE5DC3"/>
    <w:rsid w:val="00CE7012"/>
    <w:rsid w:val="00CF01C8"/>
    <w:rsid w:val="00CF02CD"/>
    <w:rsid w:val="00CF0546"/>
    <w:rsid w:val="00CF075B"/>
    <w:rsid w:val="00CF0861"/>
    <w:rsid w:val="00CF106B"/>
    <w:rsid w:val="00CF1423"/>
    <w:rsid w:val="00CF1953"/>
    <w:rsid w:val="00CF1D96"/>
    <w:rsid w:val="00CF25A3"/>
    <w:rsid w:val="00CF3709"/>
    <w:rsid w:val="00CF5368"/>
    <w:rsid w:val="00D002AF"/>
    <w:rsid w:val="00D01351"/>
    <w:rsid w:val="00D0225A"/>
    <w:rsid w:val="00D025A8"/>
    <w:rsid w:val="00D028A0"/>
    <w:rsid w:val="00D04021"/>
    <w:rsid w:val="00D04D35"/>
    <w:rsid w:val="00D04E7A"/>
    <w:rsid w:val="00D067C3"/>
    <w:rsid w:val="00D07910"/>
    <w:rsid w:val="00D07C10"/>
    <w:rsid w:val="00D07F4D"/>
    <w:rsid w:val="00D10560"/>
    <w:rsid w:val="00D11FA3"/>
    <w:rsid w:val="00D121A4"/>
    <w:rsid w:val="00D12A9E"/>
    <w:rsid w:val="00D1319D"/>
    <w:rsid w:val="00D159DD"/>
    <w:rsid w:val="00D16A93"/>
    <w:rsid w:val="00D1720E"/>
    <w:rsid w:val="00D204CB"/>
    <w:rsid w:val="00D20542"/>
    <w:rsid w:val="00D21225"/>
    <w:rsid w:val="00D217E5"/>
    <w:rsid w:val="00D21E5D"/>
    <w:rsid w:val="00D2242B"/>
    <w:rsid w:val="00D22DF8"/>
    <w:rsid w:val="00D2462E"/>
    <w:rsid w:val="00D2477C"/>
    <w:rsid w:val="00D25225"/>
    <w:rsid w:val="00D25C9B"/>
    <w:rsid w:val="00D26B8D"/>
    <w:rsid w:val="00D26D63"/>
    <w:rsid w:val="00D26FF7"/>
    <w:rsid w:val="00D27F0C"/>
    <w:rsid w:val="00D30399"/>
    <w:rsid w:val="00D3046D"/>
    <w:rsid w:val="00D306F0"/>
    <w:rsid w:val="00D32322"/>
    <w:rsid w:val="00D34C3D"/>
    <w:rsid w:val="00D36D55"/>
    <w:rsid w:val="00D37294"/>
    <w:rsid w:val="00D40FC9"/>
    <w:rsid w:val="00D410FE"/>
    <w:rsid w:val="00D4319A"/>
    <w:rsid w:val="00D43C85"/>
    <w:rsid w:val="00D440B0"/>
    <w:rsid w:val="00D44399"/>
    <w:rsid w:val="00D44B53"/>
    <w:rsid w:val="00D44E7E"/>
    <w:rsid w:val="00D45237"/>
    <w:rsid w:val="00D4572A"/>
    <w:rsid w:val="00D459A2"/>
    <w:rsid w:val="00D45A49"/>
    <w:rsid w:val="00D45D31"/>
    <w:rsid w:val="00D45E20"/>
    <w:rsid w:val="00D47E4F"/>
    <w:rsid w:val="00D50684"/>
    <w:rsid w:val="00D50DE8"/>
    <w:rsid w:val="00D50EE1"/>
    <w:rsid w:val="00D512BD"/>
    <w:rsid w:val="00D513E0"/>
    <w:rsid w:val="00D51AA4"/>
    <w:rsid w:val="00D51E63"/>
    <w:rsid w:val="00D524DB"/>
    <w:rsid w:val="00D5253A"/>
    <w:rsid w:val="00D52830"/>
    <w:rsid w:val="00D54990"/>
    <w:rsid w:val="00D54A63"/>
    <w:rsid w:val="00D55868"/>
    <w:rsid w:val="00D56031"/>
    <w:rsid w:val="00D5669D"/>
    <w:rsid w:val="00D57557"/>
    <w:rsid w:val="00D57EA1"/>
    <w:rsid w:val="00D60E7D"/>
    <w:rsid w:val="00D61918"/>
    <w:rsid w:val="00D64018"/>
    <w:rsid w:val="00D649E0"/>
    <w:rsid w:val="00D64C79"/>
    <w:rsid w:val="00D65BC1"/>
    <w:rsid w:val="00D65D32"/>
    <w:rsid w:val="00D66386"/>
    <w:rsid w:val="00D666B9"/>
    <w:rsid w:val="00D66F85"/>
    <w:rsid w:val="00D6785E"/>
    <w:rsid w:val="00D72405"/>
    <w:rsid w:val="00D726D8"/>
    <w:rsid w:val="00D72F77"/>
    <w:rsid w:val="00D7345A"/>
    <w:rsid w:val="00D73550"/>
    <w:rsid w:val="00D74129"/>
    <w:rsid w:val="00D7413D"/>
    <w:rsid w:val="00D77621"/>
    <w:rsid w:val="00D8073E"/>
    <w:rsid w:val="00D8155F"/>
    <w:rsid w:val="00D8164C"/>
    <w:rsid w:val="00D81EDF"/>
    <w:rsid w:val="00D82891"/>
    <w:rsid w:val="00D82BD9"/>
    <w:rsid w:val="00D82C7D"/>
    <w:rsid w:val="00D83092"/>
    <w:rsid w:val="00D85F20"/>
    <w:rsid w:val="00D85FB4"/>
    <w:rsid w:val="00D876E6"/>
    <w:rsid w:val="00D91653"/>
    <w:rsid w:val="00D9192F"/>
    <w:rsid w:val="00D91FBF"/>
    <w:rsid w:val="00D92454"/>
    <w:rsid w:val="00D92830"/>
    <w:rsid w:val="00D92A04"/>
    <w:rsid w:val="00D93851"/>
    <w:rsid w:val="00D941EA"/>
    <w:rsid w:val="00D94337"/>
    <w:rsid w:val="00D94AFD"/>
    <w:rsid w:val="00D9580C"/>
    <w:rsid w:val="00D96DD6"/>
    <w:rsid w:val="00D9784C"/>
    <w:rsid w:val="00D97B42"/>
    <w:rsid w:val="00DA052B"/>
    <w:rsid w:val="00DA1771"/>
    <w:rsid w:val="00DA1CF0"/>
    <w:rsid w:val="00DA3413"/>
    <w:rsid w:val="00DA3B03"/>
    <w:rsid w:val="00DA3E4B"/>
    <w:rsid w:val="00DA4B25"/>
    <w:rsid w:val="00DA5558"/>
    <w:rsid w:val="00DA5B98"/>
    <w:rsid w:val="00DA7217"/>
    <w:rsid w:val="00DA7F60"/>
    <w:rsid w:val="00DB0793"/>
    <w:rsid w:val="00DB1743"/>
    <w:rsid w:val="00DB24A3"/>
    <w:rsid w:val="00DB3283"/>
    <w:rsid w:val="00DB39F8"/>
    <w:rsid w:val="00DB3EFC"/>
    <w:rsid w:val="00DB40C1"/>
    <w:rsid w:val="00DB43FC"/>
    <w:rsid w:val="00DB5785"/>
    <w:rsid w:val="00DB646C"/>
    <w:rsid w:val="00DB66DF"/>
    <w:rsid w:val="00DB72BB"/>
    <w:rsid w:val="00DB7E15"/>
    <w:rsid w:val="00DC1265"/>
    <w:rsid w:val="00DC1324"/>
    <w:rsid w:val="00DC16F9"/>
    <w:rsid w:val="00DC243F"/>
    <w:rsid w:val="00DC2F95"/>
    <w:rsid w:val="00DC4011"/>
    <w:rsid w:val="00DC4D11"/>
    <w:rsid w:val="00DC617A"/>
    <w:rsid w:val="00DC6378"/>
    <w:rsid w:val="00DC79B7"/>
    <w:rsid w:val="00DD15AB"/>
    <w:rsid w:val="00DD28DC"/>
    <w:rsid w:val="00DD32E5"/>
    <w:rsid w:val="00DD3D90"/>
    <w:rsid w:val="00DD427E"/>
    <w:rsid w:val="00DD4938"/>
    <w:rsid w:val="00DD5608"/>
    <w:rsid w:val="00DD6A43"/>
    <w:rsid w:val="00DD7406"/>
    <w:rsid w:val="00DD77CA"/>
    <w:rsid w:val="00DE1C16"/>
    <w:rsid w:val="00DE1CC8"/>
    <w:rsid w:val="00DE21FA"/>
    <w:rsid w:val="00DE2713"/>
    <w:rsid w:val="00DE2F7F"/>
    <w:rsid w:val="00DE3112"/>
    <w:rsid w:val="00DE4085"/>
    <w:rsid w:val="00DE416D"/>
    <w:rsid w:val="00DE4879"/>
    <w:rsid w:val="00DE6BAE"/>
    <w:rsid w:val="00DE6EF2"/>
    <w:rsid w:val="00DF0774"/>
    <w:rsid w:val="00DF1A0E"/>
    <w:rsid w:val="00DF25D2"/>
    <w:rsid w:val="00DF31CC"/>
    <w:rsid w:val="00DF4447"/>
    <w:rsid w:val="00DF46C1"/>
    <w:rsid w:val="00DF4B74"/>
    <w:rsid w:val="00DF5895"/>
    <w:rsid w:val="00DF5E39"/>
    <w:rsid w:val="00E00266"/>
    <w:rsid w:val="00E003F6"/>
    <w:rsid w:val="00E00D3D"/>
    <w:rsid w:val="00E0104F"/>
    <w:rsid w:val="00E011DA"/>
    <w:rsid w:val="00E026EA"/>
    <w:rsid w:val="00E02841"/>
    <w:rsid w:val="00E028D7"/>
    <w:rsid w:val="00E042DE"/>
    <w:rsid w:val="00E05A4C"/>
    <w:rsid w:val="00E07E48"/>
    <w:rsid w:val="00E07FA7"/>
    <w:rsid w:val="00E07FFE"/>
    <w:rsid w:val="00E10139"/>
    <w:rsid w:val="00E10509"/>
    <w:rsid w:val="00E10F25"/>
    <w:rsid w:val="00E11477"/>
    <w:rsid w:val="00E12400"/>
    <w:rsid w:val="00E127EB"/>
    <w:rsid w:val="00E12AEE"/>
    <w:rsid w:val="00E13675"/>
    <w:rsid w:val="00E16A11"/>
    <w:rsid w:val="00E17236"/>
    <w:rsid w:val="00E17B22"/>
    <w:rsid w:val="00E2033C"/>
    <w:rsid w:val="00E205FE"/>
    <w:rsid w:val="00E210FC"/>
    <w:rsid w:val="00E220A2"/>
    <w:rsid w:val="00E2221C"/>
    <w:rsid w:val="00E224C7"/>
    <w:rsid w:val="00E22752"/>
    <w:rsid w:val="00E234E4"/>
    <w:rsid w:val="00E23EFC"/>
    <w:rsid w:val="00E24612"/>
    <w:rsid w:val="00E26831"/>
    <w:rsid w:val="00E2727E"/>
    <w:rsid w:val="00E27902"/>
    <w:rsid w:val="00E31CFA"/>
    <w:rsid w:val="00E339DA"/>
    <w:rsid w:val="00E33AAD"/>
    <w:rsid w:val="00E33BA4"/>
    <w:rsid w:val="00E3422D"/>
    <w:rsid w:val="00E34398"/>
    <w:rsid w:val="00E34822"/>
    <w:rsid w:val="00E35840"/>
    <w:rsid w:val="00E35FB4"/>
    <w:rsid w:val="00E3612E"/>
    <w:rsid w:val="00E37438"/>
    <w:rsid w:val="00E37F1F"/>
    <w:rsid w:val="00E4022F"/>
    <w:rsid w:val="00E410BB"/>
    <w:rsid w:val="00E4113B"/>
    <w:rsid w:val="00E42862"/>
    <w:rsid w:val="00E436D4"/>
    <w:rsid w:val="00E44569"/>
    <w:rsid w:val="00E45513"/>
    <w:rsid w:val="00E45C28"/>
    <w:rsid w:val="00E45D7A"/>
    <w:rsid w:val="00E4696F"/>
    <w:rsid w:val="00E46C96"/>
    <w:rsid w:val="00E46CC2"/>
    <w:rsid w:val="00E46D8C"/>
    <w:rsid w:val="00E5004A"/>
    <w:rsid w:val="00E501EF"/>
    <w:rsid w:val="00E50EAE"/>
    <w:rsid w:val="00E510B1"/>
    <w:rsid w:val="00E51A3A"/>
    <w:rsid w:val="00E51B63"/>
    <w:rsid w:val="00E51BD8"/>
    <w:rsid w:val="00E52E0E"/>
    <w:rsid w:val="00E5309C"/>
    <w:rsid w:val="00E536CF"/>
    <w:rsid w:val="00E53CDE"/>
    <w:rsid w:val="00E5498D"/>
    <w:rsid w:val="00E54A34"/>
    <w:rsid w:val="00E54CED"/>
    <w:rsid w:val="00E5532D"/>
    <w:rsid w:val="00E55437"/>
    <w:rsid w:val="00E55D19"/>
    <w:rsid w:val="00E57073"/>
    <w:rsid w:val="00E57261"/>
    <w:rsid w:val="00E572F2"/>
    <w:rsid w:val="00E57BC6"/>
    <w:rsid w:val="00E57C4C"/>
    <w:rsid w:val="00E6033B"/>
    <w:rsid w:val="00E603F9"/>
    <w:rsid w:val="00E611C2"/>
    <w:rsid w:val="00E6208C"/>
    <w:rsid w:val="00E636E9"/>
    <w:rsid w:val="00E64F8A"/>
    <w:rsid w:val="00E6636F"/>
    <w:rsid w:val="00E66380"/>
    <w:rsid w:val="00E66768"/>
    <w:rsid w:val="00E702C9"/>
    <w:rsid w:val="00E715C3"/>
    <w:rsid w:val="00E72779"/>
    <w:rsid w:val="00E72BDA"/>
    <w:rsid w:val="00E7327B"/>
    <w:rsid w:val="00E743D4"/>
    <w:rsid w:val="00E74C3B"/>
    <w:rsid w:val="00E75134"/>
    <w:rsid w:val="00E756FD"/>
    <w:rsid w:val="00E75A97"/>
    <w:rsid w:val="00E76147"/>
    <w:rsid w:val="00E76336"/>
    <w:rsid w:val="00E7708F"/>
    <w:rsid w:val="00E77B79"/>
    <w:rsid w:val="00E810C2"/>
    <w:rsid w:val="00E8263A"/>
    <w:rsid w:val="00E830DE"/>
    <w:rsid w:val="00E836A5"/>
    <w:rsid w:val="00E83EAE"/>
    <w:rsid w:val="00E860DF"/>
    <w:rsid w:val="00E86187"/>
    <w:rsid w:val="00E87244"/>
    <w:rsid w:val="00E8761A"/>
    <w:rsid w:val="00E87AC4"/>
    <w:rsid w:val="00E90708"/>
    <w:rsid w:val="00E909FF"/>
    <w:rsid w:val="00E90C53"/>
    <w:rsid w:val="00E91FC4"/>
    <w:rsid w:val="00E920DD"/>
    <w:rsid w:val="00E9236F"/>
    <w:rsid w:val="00E927E6"/>
    <w:rsid w:val="00E93021"/>
    <w:rsid w:val="00E93459"/>
    <w:rsid w:val="00E94434"/>
    <w:rsid w:val="00E9453B"/>
    <w:rsid w:val="00E945D7"/>
    <w:rsid w:val="00E94819"/>
    <w:rsid w:val="00E94DDF"/>
    <w:rsid w:val="00E951CE"/>
    <w:rsid w:val="00E95218"/>
    <w:rsid w:val="00E95673"/>
    <w:rsid w:val="00E9655F"/>
    <w:rsid w:val="00E973B0"/>
    <w:rsid w:val="00E9794E"/>
    <w:rsid w:val="00EA1C1D"/>
    <w:rsid w:val="00EA230E"/>
    <w:rsid w:val="00EA3456"/>
    <w:rsid w:val="00EA4153"/>
    <w:rsid w:val="00EA46BA"/>
    <w:rsid w:val="00EA6365"/>
    <w:rsid w:val="00EA6963"/>
    <w:rsid w:val="00EA72D3"/>
    <w:rsid w:val="00EB230B"/>
    <w:rsid w:val="00EB26CD"/>
    <w:rsid w:val="00EB3B28"/>
    <w:rsid w:val="00EB3BC4"/>
    <w:rsid w:val="00EB3EA3"/>
    <w:rsid w:val="00EB4E1B"/>
    <w:rsid w:val="00EB52DE"/>
    <w:rsid w:val="00EB6BEA"/>
    <w:rsid w:val="00EB7FC4"/>
    <w:rsid w:val="00EC03CE"/>
    <w:rsid w:val="00EC1055"/>
    <w:rsid w:val="00EC177C"/>
    <w:rsid w:val="00EC306F"/>
    <w:rsid w:val="00EC328E"/>
    <w:rsid w:val="00EC4787"/>
    <w:rsid w:val="00EC4E30"/>
    <w:rsid w:val="00EC4EC4"/>
    <w:rsid w:val="00EC5A38"/>
    <w:rsid w:val="00EC6E9E"/>
    <w:rsid w:val="00EC786C"/>
    <w:rsid w:val="00EC7B2C"/>
    <w:rsid w:val="00ED07A7"/>
    <w:rsid w:val="00ED0C1F"/>
    <w:rsid w:val="00ED147A"/>
    <w:rsid w:val="00ED169E"/>
    <w:rsid w:val="00ED231F"/>
    <w:rsid w:val="00ED2B43"/>
    <w:rsid w:val="00ED3899"/>
    <w:rsid w:val="00ED499A"/>
    <w:rsid w:val="00ED620A"/>
    <w:rsid w:val="00ED6384"/>
    <w:rsid w:val="00ED753D"/>
    <w:rsid w:val="00ED7CA8"/>
    <w:rsid w:val="00EE01C8"/>
    <w:rsid w:val="00EE08F3"/>
    <w:rsid w:val="00EE1D45"/>
    <w:rsid w:val="00EE2363"/>
    <w:rsid w:val="00EE33D6"/>
    <w:rsid w:val="00EE3722"/>
    <w:rsid w:val="00EE401E"/>
    <w:rsid w:val="00EE411F"/>
    <w:rsid w:val="00EE5191"/>
    <w:rsid w:val="00EF09BA"/>
    <w:rsid w:val="00EF0A50"/>
    <w:rsid w:val="00EF1276"/>
    <w:rsid w:val="00EF12DA"/>
    <w:rsid w:val="00EF1D0F"/>
    <w:rsid w:val="00EF36C1"/>
    <w:rsid w:val="00EF479A"/>
    <w:rsid w:val="00EF599F"/>
    <w:rsid w:val="00EF5F4D"/>
    <w:rsid w:val="00EF5F7B"/>
    <w:rsid w:val="00EF6919"/>
    <w:rsid w:val="00EF6F97"/>
    <w:rsid w:val="00EF7887"/>
    <w:rsid w:val="00F006ED"/>
    <w:rsid w:val="00F01B20"/>
    <w:rsid w:val="00F01EF5"/>
    <w:rsid w:val="00F02179"/>
    <w:rsid w:val="00F02DD8"/>
    <w:rsid w:val="00F02E2F"/>
    <w:rsid w:val="00F03102"/>
    <w:rsid w:val="00F033DC"/>
    <w:rsid w:val="00F03BF7"/>
    <w:rsid w:val="00F04DA6"/>
    <w:rsid w:val="00F04E72"/>
    <w:rsid w:val="00F0628B"/>
    <w:rsid w:val="00F0660F"/>
    <w:rsid w:val="00F066A7"/>
    <w:rsid w:val="00F069BD"/>
    <w:rsid w:val="00F06F7C"/>
    <w:rsid w:val="00F07627"/>
    <w:rsid w:val="00F07783"/>
    <w:rsid w:val="00F07B70"/>
    <w:rsid w:val="00F07D2A"/>
    <w:rsid w:val="00F07D93"/>
    <w:rsid w:val="00F10804"/>
    <w:rsid w:val="00F109E2"/>
    <w:rsid w:val="00F1110C"/>
    <w:rsid w:val="00F118D5"/>
    <w:rsid w:val="00F1196B"/>
    <w:rsid w:val="00F12538"/>
    <w:rsid w:val="00F12E79"/>
    <w:rsid w:val="00F139FE"/>
    <w:rsid w:val="00F14909"/>
    <w:rsid w:val="00F1532C"/>
    <w:rsid w:val="00F1556C"/>
    <w:rsid w:val="00F15A11"/>
    <w:rsid w:val="00F16619"/>
    <w:rsid w:val="00F17CB7"/>
    <w:rsid w:val="00F2004A"/>
    <w:rsid w:val="00F20369"/>
    <w:rsid w:val="00F20E9C"/>
    <w:rsid w:val="00F2116A"/>
    <w:rsid w:val="00F21518"/>
    <w:rsid w:val="00F21D17"/>
    <w:rsid w:val="00F21DB6"/>
    <w:rsid w:val="00F2358F"/>
    <w:rsid w:val="00F2364A"/>
    <w:rsid w:val="00F23E6E"/>
    <w:rsid w:val="00F23E7A"/>
    <w:rsid w:val="00F24613"/>
    <w:rsid w:val="00F2510E"/>
    <w:rsid w:val="00F27FA5"/>
    <w:rsid w:val="00F3046A"/>
    <w:rsid w:val="00F30A5A"/>
    <w:rsid w:val="00F32384"/>
    <w:rsid w:val="00F32D2F"/>
    <w:rsid w:val="00F32E8D"/>
    <w:rsid w:val="00F33910"/>
    <w:rsid w:val="00F343CD"/>
    <w:rsid w:val="00F3474C"/>
    <w:rsid w:val="00F34F6C"/>
    <w:rsid w:val="00F35589"/>
    <w:rsid w:val="00F35D1A"/>
    <w:rsid w:val="00F37818"/>
    <w:rsid w:val="00F378FA"/>
    <w:rsid w:val="00F40ACB"/>
    <w:rsid w:val="00F413C4"/>
    <w:rsid w:val="00F42614"/>
    <w:rsid w:val="00F42DC4"/>
    <w:rsid w:val="00F45308"/>
    <w:rsid w:val="00F45562"/>
    <w:rsid w:val="00F45626"/>
    <w:rsid w:val="00F469BB"/>
    <w:rsid w:val="00F46A27"/>
    <w:rsid w:val="00F4764A"/>
    <w:rsid w:val="00F503FD"/>
    <w:rsid w:val="00F50BF9"/>
    <w:rsid w:val="00F5139A"/>
    <w:rsid w:val="00F514CA"/>
    <w:rsid w:val="00F516A0"/>
    <w:rsid w:val="00F5253A"/>
    <w:rsid w:val="00F5274F"/>
    <w:rsid w:val="00F536E4"/>
    <w:rsid w:val="00F545A2"/>
    <w:rsid w:val="00F549D4"/>
    <w:rsid w:val="00F54C2D"/>
    <w:rsid w:val="00F54EF5"/>
    <w:rsid w:val="00F54F88"/>
    <w:rsid w:val="00F55322"/>
    <w:rsid w:val="00F55B15"/>
    <w:rsid w:val="00F55C04"/>
    <w:rsid w:val="00F55CB3"/>
    <w:rsid w:val="00F56CC9"/>
    <w:rsid w:val="00F5748C"/>
    <w:rsid w:val="00F57625"/>
    <w:rsid w:val="00F57C95"/>
    <w:rsid w:val="00F60EAF"/>
    <w:rsid w:val="00F6128D"/>
    <w:rsid w:val="00F61885"/>
    <w:rsid w:val="00F623A9"/>
    <w:rsid w:val="00F629CF"/>
    <w:rsid w:val="00F63E5B"/>
    <w:rsid w:val="00F650A6"/>
    <w:rsid w:val="00F650D6"/>
    <w:rsid w:val="00F6556B"/>
    <w:rsid w:val="00F67E15"/>
    <w:rsid w:val="00F70A4F"/>
    <w:rsid w:val="00F70D3C"/>
    <w:rsid w:val="00F7392A"/>
    <w:rsid w:val="00F7454F"/>
    <w:rsid w:val="00F75160"/>
    <w:rsid w:val="00F75184"/>
    <w:rsid w:val="00F77D9B"/>
    <w:rsid w:val="00F80363"/>
    <w:rsid w:val="00F808A2"/>
    <w:rsid w:val="00F80EA4"/>
    <w:rsid w:val="00F80EF8"/>
    <w:rsid w:val="00F8229A"/>
    <w:rsid w:val="00F827E8"/>
    <w:rsid w:val="00F828FB"/>
    <w:rsid w:val="00F82DEF"/>
    <w:rsid w:val="00F83635"/>
    <w:rsid w:val="00F8429F"/>
    <w:rsid w:val="00F845F1"/>
    <w:rsid w:val="00F85FEB"/>
    <w:rsid w:val="00F86B09"/>
    <w:rsid w:val="00F86C4B"/>
    <w:rsid w:val="00F87000"/>
    <w:rsid w:val="00F911C5"/>
    <w:rsid w:val="00F91593"/>
    <w:rsid w:val="00F921C4"/>
    <w:rsid w:val="00F927AF"/>
    <w:rsid w:val="00F92AA4"/>
    <w:rsid w:val="00F9313B"/>
    <w:rsid w:val="00F93AEB"/>
    <w:rsid w:val="00F943A7"/>
    <w:rsid w:val="00F95BEE"/>
    <w:rsid w:val="00F95D4A"/>
    <w:rsid w:val="00F96572"/>
    <w:rsid w:val="00F96B0B"/>
    <w:rsid w:val="00F96B54"/>
    <w:rsid w:val="00F96D59"/>
    <w:rsid w:val="00F96EFE"/>
    <w:rsid w:val="00F96FCD"/>
    <w:rsid w:val="00F97FD3"/>
    <w:rsid w:val="00FA0502"/>
    <w:rsid w:val="00FA27FC"/>
    <w:rsid w:val="00FA2955"/>
    <w:rsid w:val="00FA2AD2"/>
    <w:rsid w:val="00FA2C83"/>
    <w:rsid w:val="00FA31CA"/>
    <w:rsid w:val="00FA324E"/>
    <w:rsid w:val="00FA3E13"/>
    <w:rsid w:val="00FA4016"/>
    <w:rsid w:val="00FA4BEA"/>
    <w:rsid w:val="00FA567A"/>
    <w:rsid w:val="00FA599B"/>
    <w:rsid w:val="00FA7088"/>
    <w:rsid w:val="00FA7138"/>
    <w:rsid w:val="00FA7DCF"/>
    <w:rsid w:val="00FB0723"/>
    <w:rsid w:val="00FB1595"/>
    <w:rsid w:val="00FB1844"/>
    <w:rsid w:val="00FB18F0"/>
    <w:rsid w:val="00FB2DFA"/>
    <w:rsid w:val="00FB39DD"/>
    <w:rsid w:val="00FB3A07"/>
    <w:rsid w:val="00FB3B89"/>
    <w:rsid w:val="00FB3BD6"/>
    <w:rsid w:val="00FB4649"/>
    <w:rsid w:val="00FB4F9E"/>
    <w:rsid w:val="00FB62E3"/>
    <w:rsid w:val="00FB703C"/>
    <w:rsid w:val="00FC017B"/>
    <w:rsid w:val="00FC1433"/>
    <w:rsid w:val="00FC1614"/>
    <w:rsid w:val="00FC1B95"/>
    <w:rsid w:val="00FC5420"/>
    <w:rsid w:val="00FC543F"/>
    <w:rsid w:val="00FC5988"/>
    <w:rsid w:val="00FD1ED5"/>
    <w:rsid w:val="00FD2327"/>
    <w:rsid w:val="00FD29DD"/>
    <w:rsid w:val="00FD3AB5"/>
    <w:rsid w:val="00FD6364"/>
    <w:rsid w:val="00FD6E86"/>
    <w:rsid w:val="00FE1E58"/>
    <w:rsid w:val="00FE2070"/>
    <w:rsid w:val="00FE2138"/>
    <w:rsid w:val="00FE25C3"/>
    <w:rsid w:val="00FE2B12"/>
    <w:rsid w:val="00FE3244"/>
    <w:rsid w:val="00FE39B6"/>
    <w:rsid w:val="00FE3E64"/>
    <w:rsid w:val="00FE3FAF"/>
    <w:rsid w:val="00FE404C"/>
    <w:rsid w:val="00FE46A2"/>
    <w:rsid w:val="00FE4767"/>
    <w:rsid w:val="00FE4EA2"/>
    <w:rsid w:val="00FE50FD"/>
    <w:rsid w:val="00FE6355"/>
    <w:rsid w:val="00FE6F62"/>
    <w:rsid w:val="00FE74FB"/>
    <w:rsid w:val="00FE7754"/>
    <w:rsid w:val="00FE7B91"/>
    <w:rsid w:val="00FE7CBE"/>
    <w:rsid w:val="00FF0E85"/>
    <w:rsid w:val="00FF11FA"/>
    <w:rsid w:val="00FF19B3"/>
    <w:rsid w:val="00FF1F40"/>
    <w:rsid w:val="00FF2B17"/>
    <w:rsid w:val="00FF337F"/>
    <w:rsid w:val="00FF3579"/>
    <w:rsid w:val="00FF3976"/>
    <w:rsid w:val="00FF4C9C"/>
    <w:rsid w:val="00FF4D11"/>
    <w:rsid w:val="00FF6744"/>
    <w:rsid w:val="00FF6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2E0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C7EDA"/>
    <w:pPr>
      <w:jc w:val="both"/>
    </w:pPr>
    <w:rPr>
      <w:rFonts w:ascii="Arial" w:hAnsi="Arial"/>
      <w:sz w:val="24"/>
      <w:szCs w:val="24"/>
    </w:rPr>
  </w:style>
  <w:style w:type="paragraph" w:styleId="Heading1">
    <w:name w:val="heading 1"/>
    <w:basedOn w:val="Normal"/>
    <w:next w:val="BodyText"/>
    <w:qFormat/>
    <w:pPr>
      <w:keepNext/>
      <w:numPr>
        <w:numId w:val="2"/>
      </w:numPr>
      <w:spacing w:before="240" w:after="60"/>
      <w:outlineLvl w:val="0"/>
    </w:pPr>
    <w:rPr>
      <w:rFonts w:cs="Arial"/>
      <w:b/>
      <w:bCs/>
      <w:kern w:val="32"/>
    </w:rPr>
  </w:style>
  <w:style w:type="paragraph" w:styleId="Heading2">
    <w:name w:val="heading 2"/>
    <w:basedOn w:val="Normal"/>
    <w:next w:val="BodyText"/>
    <w:qFormat/>
    <w:pPr>
      <w:keepNext/>
      <w:numPr>
        <w:ilvl w:val="1"/>
        <w:numId w:val="2"/>
      </w:numPr>
      <w:spacing w:before="240" w:after="60"/>
      <w:outlineLvl w:val="1"/>
    </w:pPr>
    <w:rPr>
      <w:rFonts w:cs="Arial"/>
      <w:bCs/>
      <w:i/>
      <w:iCs/>
    </w:rPr>
  </w:style>
  <w:style w:type="paragraph" w:styleId="Heading3">
    <w:name w:val="heading 3"/>
    <w:basedOn w:val="Normal"/>
    <w:next w:val="BodyText"/>
    <w:qFormat/>
    <w:pPr>
      <w:keepNext/>
      <w:numPr>
        <w:ilvl w:val="2"/>
        <w:numId w:val="2"/>
      </w:numPr>
      <w:spacing w:before="240" w:after="60"/>
      <w:ind w:left="0" w:firstLine="0"/>
      <w:outlineLvl w:val="2"/>
    </w:pPr>
    <w:rPr>
      <w:rFonts w:cs="Arial"/>
      <w:b/>
      <w:bCs/>
    </w:rPr>
  </w:style>
  <w:style w:type="paragraph" w:styleId="Heading4">
    <w:name w:val="heading 4"/>
    <w:basedOn w:val="Normal"/>
    <w:next w:val="BodyText"/>
    <w:qFormat/>
    <w:pPr>
      <w:keepNext/>
      <w:numPr>
        <w:ilvl w:val="3"/>
        <w:numId w:val="2"/>
      </w:numPr>
      <w:spacing w:before="240" w:after="60"/>
      <w:ind w:left="0" w:firstLine="0"/>
      <w:outlineLvl w:val="3"/>
    </w:pPr>
    <w:rPr>
      <w:b/>
      <w:bCs/>
    </w:rPr>
  </w:style>
  <w:style w:type="paragraph" w:styleId="Heading5">
    <w:name w:val="heading 5"/>
    <w:basedOn w:val="Normal"/>
    <w:next w:val="BodyText"/>
    <w:qFormat/>
    <w:pPr>
      <w:numPr>
        <w:ilvl w:val="4"/>
        <w:numId w:val="2"/>
      </w:numPr>
      <w:spacing w:before="240" w:after="60"/>
      <w:ind w:left="0" w:firstLine="0"/>
      <w:outlineLvl w:val="4"/>
    </w:pPr>
    <w:rPr>
      <w:b/>
      <w:bCs/>
      <w:i/>
      <w:iCs/>
      <w:szCs w:val="26"/>
    </w:rPr>
  </w:style>
  <w:style w:type="paragraph" w:styleId="Heading6">
    <w:name w:val="heading 6"/>
    <w:basedOn w:val="Normal"/>
    <w:next w:val="Normal"/>
    <w:qFormat/>
    <w:pPr>
      <w:numPr>
        <w:ilvl w:val="5"/>
        <w:numId w:val="2"/>
      </w:numPr>
      <w:spacing w:before="240" w:after="60"/>
      <w:ind w:left="0" w:firstLine="0"/>
      <w:outlineLvl w:val="5"/>
    </w:pPr>
    <w:rPr>
      <w:b/>
      <w:bCs/>
      <w:szCs w:val="22"/>
    </w:rPr>
  </w:style>
  <w:style w:type="paragraph" w:styleId="Heading7">
    <w:name w:val="heading 7"/>
    <w:aliases w:val="Simple arabic numbers,Simple Arabic Numbers"/>
    <w:basedOn w:val="Normal"/>
    <w:next w:val="Normal"/>
    <w:qFormat/>
    <w:pPr>
      <w:numPr>
        <w:ilvl w:val="6"/>
        <w:numId w:val="2"/>
      </w:numPr>
      <w:spacing w:before="240" w:after="60"/>
      <w:ind w:left="0" w:firstLine="0"/>
      <w:outlineLvl w:val="6"/>
    </w:pPr>
  </w:style>
  <w:style w:type="paragraph" w:styleId="Heading8">
    <w:name w:val="heading 8"/>
    <w:aliases w:val="Simple alpha numbers"/>
    <w:basedOn w:val="Normal"/>
    <w:next w:val="Normal"/>
    <w:qFormat/>
    <w:pPr>
      <w:numPr>
        <w:ilvl w:val="7"/>
        <w:numId w:val="2"/>
      </w:numPr>
      <w:spacing w:before="240" w:after="60"/>
      <w:ind w:left="0" w:firstLine="0"/>
      <w:outlineLvl w:val="7"/>
    </w:pPr>
    <w:rPr>
      <w:i/>
      <w:iCs/>
    </w:rPr>
  </w:style>
  <w:style w:type="paragraph" w:styleId="Heading9">
    <w:name w:val="heading 9"/>
    <w:aliases w:val="Simple (sm) roman numbers"/>
    <w:basedOn w:val="Normal"/>
    <w:next w:val="Normal"/>
    <w:qFormat/>
    <w:pPr>
      <w:numPr>
        <w:ilvl w:val="8"/>
        <w:numId w:val="2"/>
      </w:numPr>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aliases w:val="1 / 1.1 / A"/>
    <w:basedOn w:val="NoList"/>
    <w:pPr>
      <w:numPr>
        <w:numId w:val="29"/>
      </w:numPr>
    </w:pPr>
  </w:style>
  <w:style w:type="numbering" w:styleId="1ai">
    <w:name w:val="Outline List 1"/>
    <w:basedOn w:val="NoList"/>
    <w:pPr>
      <w:numPr>
        <w:numId w:val="1"/>
      </w:numPr>
    </w:pPr>
  </w:style>
  <w:style w:type="numbering" w:styleId="ArticleSection">
    <w:name w:val="Outline List 3"/>
    <w:basedOn w:val="NoList"/>
    <w:pPr>
      <w:numPr>
        <w:numId w:val="2"/>
      </w:numPr>
    </w:pPr>
  </w:style>
  <w:style w:type="paragraph" w:styleId="BalloonText">
    <w:name w:val="Balloon Text"/>
    <w:basedOn w:val="Normal"/>
    <w:rPr>
      <w:rFonts w:ascii="Tahoma" w:hAnsi="Tahoma" w:cs="Tahoma"/>
      <w:sz w:val="16"/>
      <w:szCs w:val="16"/>
    </w:rPr>
  </w:style>
  <w:style w:type="paragraph" w:styleId="BodyText">
    <w:name w:val="Body Text"/>
    <w:aliases w:val="bt"/>
    <w:basedOn w:val="Normal"/>
    <w:link w:val="BodyTextChar"/>
    <w:pPr>
      <w:spacing w:after="240"/>
    </w:pPr>
    <w:rPr>
      <w:lang w:val="x-none" w:eastAsia="x-none"/>
    </w:rPr>
  </w:style>
  <w:style w:type="paragraph" w:customStyle="1" w:styleId="Body">
    <w:name w:val="Body"/>
    <w:basedOn w:val="BodyText"/>
    <w:rPr>
      <w:sz w:val="22"/>
      <w:szCs w:val="21"/>
    </w:rPr>
  </w:style>
  <w:style w:type="paragraph" w:customStyle="1" w:styleId="BodyText15">
    <w:name w:val="Body Text 1.5"/>
    <w:basedOn w:val="BodyText"/>
    <w:pPr>
      <w:spacing w:line="360" w:lineRule="auto"/>
    </w:pPr>
  </w:style>
  <w:style w:type="paragraph" w:styleId="BodyText2">
    <w:name w:val="Body Text 2"/>
    <w:basedOn w:val="BodyText"/>
    <w:pPr>
      <w:spacing w:line="480" w:lineRule="auto"/>
    </w:pPr>
  </w:style>
  <w:style w:type="paragraph" w:customStyle="1" w:styleId="ExhibitTitle">
    <w:name w:val="Exhibit Title"/>
    <w:basedOn w:val="Normal"/>
    <w:next w:val="Normal"/>
    <w:qFormat/>
    <w:rsid w:val="00E00D3D"/>
    <w:pPr>
      <w:spacing w:after="240"/>
      <w:jc w:val="center"/>
    </w:pPr>
    <w:rPr>
      <w:b/>
    </w:rPr>
  </w:style>
  <w:style w:type="paragraph" w:styleId="BodyTextFirstIndent">
    <w:name w:val="Body Text First Indent"/>
    <w:basedOn w:val="BodyText"/>
    <w:link w:val="BodyTextFirstIndentChar"/>
    <w:rsid w:val="00957F9E"/>
    <w:pPr>
      <w:ind w:right="-720" w:firstLine="720"/>
    </w:pPr>
  </w:style>
  <w:style w:type="paragraph" w:customStyle="1" w:styleId="BodyTextFirstIndent1">
    <w:name w:val="Body Text First Indent 1"/>
    <w:basedOn w:val="BodyText"/>
    <w:rsid w:val="002A2112"/>
    <w:pPr>
      <w:spacing w:line="360" w:lineRule="auto"/>
      <w:ind w:left="1440"/>
    </w:pPr>
  </w:style>
  <w:style w:type="paragraph" w:styleId="BodyTextIndent">
    <w:name w:val="Body Text Indent"/>
    <w:basedOn w:val="BodyText"/>
    <w:next w:val="BodyTextFirstIndent"/>
    <w:pPr>
      <w:ind w:left="720" w:right="720"/>
    </w:pPr>
  </w:style>
  <w:style w:type="paragraph" w:styleId="BodyTextFirstIndent2">
    <w:name w:val="Body Text First Indent 2"/>
    <w:basedOn w:val="BodyText"/>
    <w:pPr>
      <w:spacing w:line="480" w:lineRule="auto"/>
      <w:ind w:firstLine="720"/>
    </w:pPr>
  </w:style>
  <w:style w:type="paragraph" w:customStyle="1" w:styleId="BodyTextIndent15">
    <w:name w:val="Body Text Indent 1.5"/>
    <w:basedOn w:val="BodyText"/>
    <w:next w:val="BodyTextFirstIndent1"/>
    <w:pPr>
      <w:spacing w:line="360" w:lineRule="auto"/>
      <w:ind w:left="720" w:right="720"/>
    </w:pPr>
  </w:style>
  <w:style w:type="paragraph" w:styleId="BodyTextIndent2">
    <w:name w:val="Body Text Indent 2"/>
    <w:basedOn w:val="BodyText"/>
    <w:next w:val="BodyTextFirstIndent2"/>
    <w:pPr>
      <w:spacing w:line="480" w:lineRule="auto"/>
      <w:ind w:left="720" w:right="720"/>
    </w:pPr>
  </w:style>
  <w:style w:type="paragraph" w:styleId="BodyTextIndent3">
    <w:name w:val="Body Text Indent 3"/>
    <w:basedOn w:val="Normal"/>
    <w:pPr>
      <w:spacing w:after="120"/>
      <w:ind w:left="360"/>
    </w:pPr>
    <w:rPr>
      <w:sz w:val="16"/>
      <w:szCs w:val="16"/>
    </w:rPr>
  </w:style>
  <w:style w:type="paragraph" w:customStyle="1" w:styleId="BodyTextLeft">
    <w:name w:val="Body Text Left"/>
    <w:basedOn w:val="BodyText"/>
  </w:style>
  <w:style w:type="character" w:styleId="Hyperlink">
    <w:name w:val="Hyperlink"/>
    <w:basedOn w:val="DefaultParagraphFont"/>
    <w:uiPriority w:val="99"/>
    <w:unhideWhenUsed/>
    <w:rsid w:val="0040675A"/>
    <w:rPr>
      <w:color w:val="0000FF" w:themeColor="hyperlink"/>
      <w:u w:val="single"/>
    </w:rPr>
  </w:style>
  <w:style w:type="paragraph" w:styleId="Caption">
    <w:name w:val="caption"/>
    <w:basedOn w:val="Normal"/>
    <w:next w:val="Normal"/>
    <w:uiPriority w:val="35"/>
    <w:qFormat/>
    <w:pPr>
      <w:spacing w:before="120" w:after="120"/>
    </w:pPr>
    <w:rPr>
      <w:b/>
      <w:bCs/>
      <w:sz w:val="20"/>
      <w:szCs w:val="20"/>
    </w:rPr>
  </w:style>
  <w:style w:type="paragraph" w:customStyle="1" w:styleId="CaptionParties">
    <w:name w:val="Caption Parties"/>
    <w:basedOn w:val="BodyText"/>
    <w:pPr>
      <w:tabs>
        <w:tab w:val="right" w:pos="4320"/>
        <w:tab w:val="center" w:pos="7200"/>
        <w:tab w:val="right" w:pos="8640"/>
      </w:tabs>
    </w:pPr>
    <w:rPr>
      <w:szCs w:val="20"/>
    </w:rPr>
  </w:style>
  <w:style w:type="paragraph" w:styleId="Closing">
    <w:name w:val="Closing"/>
    <w:basedOn w:val="Normal"/>
    <w:pPr>
      <w:ind w:left="4320"/>
    </w:pPr>
  </w:style>
  <w:style w:type="character" w:styleId="CommentReference">
    <w:name w:val="annotation reference"/>
    <w:rPr>
      <w:sz w:val="16"/>
      <w:szCs w:val="16"/>
    </w:rPr>
  </w:style>
  <w:style w:type="paragraph" w:styleId="CommentText">
    <w:name w:val="annotation text"/>
    <w:basedOn w:val="BodyText"/>
    <w:link w:val="CommentTextChar"/>
    <w:rPr>
      <w:sz w:val="20"/>
      <w:szCs w:val="20"/>
    </w:rPr>
  </w:style>
  <w:style w:type="paragraph" w:styleId="CommentSubject">
    <w:name w:val="annotation subject"/>
    <w:basedOn w:val="CommentText"/>
    <w:next w:val="CommentText"/>
    <w:rPr>
      <w:b/>
      <w:bCs/>
    </w:rPr>
  </w:style>
  <w:style w:type="paragraph" w:customStyle="1" w:styleId="CountyPleading">
    <w:name w:val="County Pleading"/>
    <w:basedOn w:val="BodyText"/>
    <w:pPr>
      <w:tabs>
        <w:tab w:val="right" w:pos="9360"/>
      </w:tabs>
    </w:pPr>
    <w:rPr>
      <w:rFonts w:ascii="Times New Roman Bold" w:hAnsi="Times New Roman Bold"/>
      <w:b/>
      <w:caps/>
    </w:rPr>
  </w:style>
  <w:style w:type="paragraph" w:styleId="Date">
    <w:name w:val="Date"/>
    <w:basedOn w:val="Normal"/>
    <w:next w:val="BodyText"/>
  </w:style>
  <w:style w:type="paragraph" w:customStyle="1" w:styleId="DoubleIndent">
    <w:name w:val="Double Indent"/>
    <w:basedOn w:val="BodyText"/>
    <w:next w:val="BodyTextFirstIndent"/>
    <w:pPr>
      <w:ind w:left="720" w:right="720"/>
    </w:pPr>
  </w:style>
  <w:style w:type="paragraph" w:styleId="E-mailSignature">
    <w:name w:val="E-mail Signature"/>
    <w:basedOn w:val="Normal"/>
  </w:style>
  <w:style w:type="character" w:styleId="Emphasis">
    <w:name w:val="Emphasis"/>
    <w:qFormat/>
    <w:rPr>
      <w:i/>
      <w:iCs/>
    </w:rPr>
  </w:style>
  <w:style w:type="character" w:styleId="EndnoteReference">
    <w:name w:val="endnote reference"/>
    <w:rPr>
      <w:vertAlign w:val="superscript"/>
    </w:rPr>
  </w:style>
  <w:style w:type="paragraph" w:styleId="EndnoteText">
    <w:name w:val="endnote text"/>
    <w:basedOn w:val="BodyText"/>
    <w:rPr>
      <w:sz w:val="20"/>
      <w:szCs w:val="20"/>
    </w:rPr>
  </w:style>
  <w:style w:type="paragraph" w:styleId="EnvelopeAddress">
    <w:name w:val="envelope address"/>
    <w:basedOn w:val="Normal"/>
    <w:pPr>
      <w:framePr w:w="7920" w:h="1980" w:hRule="exact" w:hSpace="180" w:wrap="auto" w:hAnchor="page" w:xAlign="center" w:yAlign="bottom"/>
      <w:ind w:left="2880"/>
    </w:pPr>
    <w:rPr>
      <w:rFonts w:cs="Arial"/>
    </w:rPr>
  </w:style>
  <w:style w:type="paragraph" w:styleId="EnvelopeReturn">
    <w:name w:val="envelope return"/>
    <w:basedOn w:val="Normal"/>
    <w:rPr>
      <w:rFonts w:cs="Arial"/>
      <w:sz w:val="20"/>
      <w:szCs w:val="20"/>
    </w:rPr>
  </w:style>
  <w:style w:type="character" w:styleId="FollowedHyperlink">
    <w:name w:val="FollowedHyperlink"/>
    <w:rPr>
      <w:color w:val="800080"/>
      <w:u w:val="single"/>
    </w:rPr>
  </w:style>
  <w:style w:type="paragraph" w:styleId="Footer">
    <w:name w:val="footer"/>
    <w:basedOn w:val="Normal"/>
    <w:link w:val="FooterChar"/>
    <w:uiPriority w:val="99"/>
    <w:pPr>
      <w:tabs>
        <w:tab w:val="center" w:pos="4680"/>
        <w:tab w:val="right" w:pos="9360"/>
      </w:tabs>
    </w:pPr>
    <w:rPr>
      <w:lang w:val="x-none" w:eastAsia="x-none"/>
    </w:rPr>
  </w:style>
  <w:style w:type="character" w:styleId="FootnoteReference">
    <w:name w:val="footnote reference"/>
    <w:uiPriority w:val="99"/>
    <w:rPr>
      <w:vertAlign w:val="superscript"/>
    </w:rPr>
  </w:style>
  <w:style w:type="paragraph" w:styleId="FootnoteText">
    <w:name w:val="footnote text"/>
    <w:basedOn w:val="BodyText"/>
    <w:link w:val="FootnoteTextChar"/>
    <w:uiPriority w:val="99"/>
  </w:style>
  <w:style w:type="paragraph" w:styleId="Header">
    <w:name w:val="header"/>
    <w:basedOn w:val="Normal"/>
    <w:next w:val="BodyText"/>
    <w:link w:val="HeaderChar"/>
    <w:uiPriority w:val="99"/>
    <w:pPr>
      <w:tabs>
        <w:tab w:val="center" w:pos="4680"/>
        <w:tab w:val="right" w:pos="9360"/>
      </w:tabs>
    </w:pPr>
    <w:rPr>
      <w:lang w:val="x-none" w:eastAsia="x-none"/>
    </w:rPr>
  </w:style>
  <w:style w:type="character" w:styleId="HTMLAcronym">
    <w:name w:val="HTML Acronym"/>
    <w:basedOn w:val="DefaultParagraphFont"/>
  </w:style>
  <w:style w:type="paragraph" w:styleId="HTMLAddress">
    <w:name w:val="HTML Address"/>
    <w:basedOn w:val="Normal"/>
    <w:rPr>
      <w:i/>
      <w:iCs/>
    </w:rPr>
  </w:style>
  <w:style w:type="character" w:styleId="HTMLCite">
    <w:name w:val="HTML Cite"/>
    <w:rPr>
      <w:i/>
      <w:iCs/>
    </w:rPr>
  </w:style>
  <w:style w:type="character" w:styleId="HTMLCode">
    <w:name w:val="HTML Code"/>
    <w:rPr>
      <w:rFonts w:ascii="Courier New" w:hAnsi="Courier New" w:cs="Courier New"/>
      <w:sz w:val="20"/>
      <w:szCs w:val="20"/>
    </w:rPr>
  </w:style>
  <w:style w:type="character" w:styleId="HTMLDefinition">
    <w:name w:val="HTML Definition"/>
    <w:rPr>
      <w:i/>
      <w:iCs/>
    </w:rPr>
  </w:style>
  <w:style w:type="character" w:styleId="HTMLKeyboard">
    <w:name w:val="HTML Keyboard"/>
    <w:rPr>
      <w:rFonts w:ascii="Courier New" w:hAnsi="Courier New" w:cs="Courier New"/>
      <w:sz w:val="20"/>
      <w:szCs w:val="20"/>
    </w:rPr>
  </w:style>
  <w:style w:type="paragraph" w:styleId="HTMLPreformatted">
    <w:name w:val="HTML Preformatted"/>
    <w:basedOn w:val="Normal"/>
    <w:rPr>
      <w:rFonts w:ascii="Courier New" w:hAnsi="Courier New" w:cs="Courier New"/>
      <w:sz w:val="20"/>
      <w:szCs w:val="20"/>
    </w:rPr>
  </w:style>
  <w:style w:type="character" w:styleId="HTMLSample">
    <w:name w:val="HTML Sample"/>
    <w:rPr>
      <w:rFonts w:ascii="Courier New" w:hAnsi="Courier New" w:cs="Courier New"/>
    </w:rPr>
  </w:style>
  <w:style w:type="character" w:styleId="HTMLTypewriter">
    <w:name w:val="HTML Typewriter"/>
    <w:rPr>
      <w:rFonts w:ascii="Courier New" w:hAnsi="Courier New" w:cs="Courier New"/>
      <w:sz w:val="20"/>
      <w:szCs w:val="20"/>
    </w:rPr>
  </w:style>
  <w:style w:type="character" w:styleId="HTMLVariable">
    <w:name w:val="HTML Variable"/>
    <w:rPr>
      <w:i/>
      <w:iCs/>
    </w:rPr>
  </w:style>
  <w:style w:type="paragraph" w:styleId="Index1">
    <w:name w:val="index 1"/>
    <w:basedOn w:val="Normal"/>
    <w:next w:val="Normal"/>
    <w:autoRedefine/>
    <w:pPr>
      <w:ind w:left="240" w:hanging="240"/>
    </w:pPr>
  </w:style>
  <w:style w:type="paragraph" w:styleId="IndexHeading">
    <w:name w:val="index heading"/>
    <w:basedOn w:val="BodyText"/>
    <w:next w:val="BodyText"/>
    <w:pPr>
      <w:jc w:val="center"/>
    </w:pPr>
    <w:rPr>
      <w:rFonts w:cs="Arial"/>
      <w:b/>
      <w:bCs/>
    </w:rPr>
  </w:style>
  <w:style w:type="character" w:styleId="LineNumber">
    <w:name w:val="line number"/>
    <w:basedOn w:val="DefaultParagraphFont"/>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3"/>
      </w:numPr>
      <w:ind w:left="0" w:firstLine="0"/>
    </w:pPr>
  </w:style>
  <w:style w:type="paragraph" w:styleId="ListBullet2">
    <w:name w:val="List Bullet 2"/>
    <w:basedOn w:val="Normal"/>
    <w:autoRedefine/>
    <w:pPr>
      <w:numPr>
        <w:numId w:val="4"/>
      </w:numPr>
      <w:tabs>
        <w:tab w:val="clear" w:pos="720"/>
        <w:tab w:val="num" w:pos="360"/>
      </w:tabs>
      <w:ind w:left="0" w:firstLine="0"/>
    </w:pPr>
  </w:style>
  <w:style w:type="paragraph" w:styleId="ListBullet3">
    <w:name w:val="List Bullet 3"/>
    <w:basedOn w:val="Normal"/>
    <w:autoRedefine/>
    <w:pPr>
      <w:numPr>
        <w:numId w:val="5"/>
      </w:numPr>
      <w:tabs>
        <w:tab w:val="clear" w:pos="1080"/>
        <w:tab w:val="num" w:pos="360"/>
      </w:tabs>
      <w:ind w:left="0" w:firstLine="0"/>
    </w:pPr>
  </w:style>
  <w:style w:type="paragraph" w:styleId="ListBullet4">
    <w:name w:val="List Bullet 4"/>
    <w:basedOn w:val="Normal"/>
    <w:autoRedefine/>
    <w:pPr>
      <w:numPr>
        <w:numId w:val="6"/>
      </w:numPr>
      <w:tabs>
        <w:tab w:val="clear" w:pos="1440"/>
        <w:tab w:val="num" w:pos="360"/>
      </w:tabs>
      <w:ind w:left="0" w:firstLine="0"/>
    </w:pPr>
  </w:style>
  <w:style w:type="paragraph" w:styleId="ListBullet5">
    <w:name w:val="List Bullet 5"/>
    <w:basedOn w:val="Normal"/>
    <w:autoRedefine/>
    <w:pPr>
      <w:numPr>
        <w:numId w:val="7"/>
      </w:numPr>
      <w:tabs>
        <w:tab w:val="clear" w:pos="1800"/>
        <w:tab w:val="num" w:pos="360"/>
      </w:tabs>
      <w:ind w:left="0" w:firstLine="0"/>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
    <w:name w:val="List Number"/>
    <w:basedOn w:val="Normal"/>
    <w:pPr>
      <w:numPr>
        <w:numId w:val="8"/>
      </w:numPr>
      <w:ind w:left="0" w:firstLine="0"/>
    </w:pPr>
  </w:style>
  <w:style w:type="paragraph" w:styleId="ListNumber2">
    <w:name w:val="List Number 2"/>
    <w:basedOn w:val="Normal"/>
    <w:pPr>
      <w:numPr>
        <w:numId w:val="9"/>
      </w:numPr>
      <w:tabs>
        <w:tab w:val="clear" w:pos="720"/>
        <w:tab w:val="num" w:pos="360"/>
      </w:tabs>
      <w:ind w:left="0" w:firstLine="0"/>
    </w:pPr>
  </w:style>
  <w:style w:type="paragraph" w:styleId="ListNumber3">
    <w:name w:val="List Number 3"/>
    <w:basedOn w:val="Normal"/>
    <w:pPr>
      <w:numPr>
        <w:numId w:val="10"/>
      </w:numPr>
      <w:tabs>
        <w:tab w:val="clear" w:pos="1080"/>
        <w:tab w:val="num" w:pos="360"/>
      </w:tabs>
      <w:ind w:left="0" w:firstLine="0"/>
    </w:pPr>
  </w:style>
  <w:style w:type="paragraph" w:styleId="ListNumber4">
    <w:name w:val="List Number 4"/>
    <w:basedOn w:val="Normal"/>
    <w:pPr>
      <w:numPr>
        <w:numId w:val="11"/>
      </w:numPr>
      <w:tabs>
        <w:tab w:val="clear" w:pos="1440"/>
        <w:tab w:val="num" w:pos="360"/>
      </w:tabs>
      <w:ind w:left="0" w:firstLine="0"/>
    </w:pPr>
  </w:style>
  <w:style w:type="paragraph" w:styleId="ListNumber5">
    <w:name w:val="List Number 5"/>
    <w:basedOn w:val="Normal"/>
    <w:pPr>
      <w:numPr>
        <w:numId w:val="12"/>
      </w:numPr>
      <w:tabs>
        <w:tab w:val="clear" w:pos="1800"/>
        <w:tab w:val="num" w:pos="360"/>
      </w:tabs>
      <w:ind w:left="0" w:firstLine="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BodyText"/>
    <w:pPr>
      <w:pBdr>
        <w:top w:val="single" w:sz="6" w:space="1" w:color="auto"/>
        <w:left w:val="single" w:sz="6" w:space="1" w:color="auto"/>
        <w:bottom w:val="single" w:sz="6" w:space="1" w:color="auto"/>
        <w:right w:val="single" w:sz="6" w:space="1" w:color="auto"/>
      </w:pBdr>
      <w:shd w:val="pct20" w:color="auto" w:fill="auto"/>
      <w:ind w:left="1080" w:hanging="1080"/>
    </w:pPr>
    <w:rPr>
      <w:rFonts w:cs="Arial"/>
    </w:r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character" w:styleId="PageNumber">
    <w:name w:val="page number"/>
    <w:rPr>
      <w:rFonts w:ascii="Times New Roman" w:hAnsi="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paragraph" w:customStyle="1" w:styleId="PleadingEnd">
    <w:name w:val="Pleading End"/>
    <w:basedOn w:val="Normal"/>
    <w:pPr>
      <w:ind w:left="4680" w:hanging="4680"/>
    </w:pPr>
  </w:style>
  <w:style w:type="paragraph" w:customStyle="1" w:styleId="PleadingSignature">
    <w:name w:val="Pleading Signature"/>
    <w:basedOn w:val="BodyText"/>
    <w:pPr>
      <w:tabs>
        <w:tab w:val="left" w:pos="4680"/>
        <w:tab w:val="left" w:leader="underscore" w:pos="9360"/>
      </w:tabs>
    </w:pPr>
  </w:style>
  <w:style w:type="paragraph" w:customStyle="1" w:styleId="ReLine">
    <w:name w:val="Re: Line"/>
    <w:basedOn w:val="BodyText"/>
    <w:next w:val="BodyText"/>
    <w:pPr>
      <w:ind w:left="1440" w:right="720" w:hanging="720"/>
    </w:pPr>
    <w:rPr>
      <w:b/>
    </w:rPr>
  </w:style>
  <w:style w:type="paragraph" w:customStyle="1" w:styleId="RightTab65">
    <w:name w:val="Right Tab (6.5)"/>
    <w:basedOn w:val="BodyText"/>
    <w:pPr>
      <w:tabs>
        <w:tab w:val="right" w:pos="9360"/>
      </w:tabs>
    </w:pPr>
  </w:style>
  <w:style w:type="paragraph" w:styleId="Salutation">
    <w:name w:val="Salutation"/>
    <w:basedOn w:val="Normal"/>
    <w:next w:val="Normal"/>
  </w:style>
  <w:style w:type="paragraph" w:styleId="Signature">
    <w:name w:val="Signature"/>
    <w:basedOn w:val="BodyText"/>
    <w:link w:val="SignatureChar"/>
    <w:qFormat/>
    <w:pPr>
      <w:keepNext/>
      <w:tabs>
        <w:tab w:val="right" w:leader="underscore" w:pos="9360"/>
      </w:tabs>
      <w:ind w:left="4680"/>
    </w:pPr>
  </w:style>
  <w:style w:type="character" w:styleId="Strong">
    <w:name w:val="Strong"/>
    <w:qFormat/>
    <w:rPr>
      <w:b/>
      <w:bCs/>
    </w:rPr>
  </w:style>
  <w:style w:type="paragraph" w:styleId="Subtitle">
    <w:name w:val="Subtitle"/>
    <w:basedOn w:val="BodyText"/>
    <w:next w:val="BodyText"/>
    <w:link w:val="SubtitleChar"/>
    <w:qFormat/>
    <w:pPr>
      <w:jc w:val="center"/>
    </w:pPr>
  </w:style>
  <w:style w:type="table" w:styleId="Table3Deffects1">
    <w:name w:val="Table 3D effects 1"/>
    <w:basedOn w:val="TableNormal"/>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BoldTitle">
    <w:name w:val="Table Bold Title"/>
    <w:basedOn w:val="BodyText"/>
    <w:pPr>
      <w:jc w:val="center"/>
    </w:pPr>
    <w:rPr>
      <w:b/>
    </w:rPr>
  </w:style>
  <w:style w:type="table" w:styleId="TableClassic1">
    <w:name w:val="Table Classic 1"/>
    <w:basedOn w:val="TableNormal"/>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TableItalicTitle">
    <w:name w:val="Table Italic Title"/>
    <w:basedOn w:val="BodyText"/>
    <w:pPr>
      <w:jc w:val="center"/>
    </w:pPr>
    <w:rPr>
      <w:i/>
    </w:rPr>
  </w:style>
  <w:style w:type="table" w:styleId="TableList1">
    <w:name w:val="Table List 1"/>
    <w:basedOn w:val="TableNormal"/>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Text">
    <w:name w:val="Table Text"/>
    <w:basedOn w:val="BodyText"/>
  </w:style>
  <w:style w:type="table" w:styleId="TableTheme">
    <w:name w:val="Table Theme"/>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UnderlineTitle">
    <w:name w:val="Table Underline Title"/>
    <w:basedOn w:val="BodyText"/>
    <w:pPr>
      <w:jc w:val="center"/>
    </w:pPr>
    <w:rPr>
      <w:u w:val="single"/>
    </w:rPr>
  </w:style>
  <w:style w:type="table" w:styleId="TableWeb1">
    <w:name w:val="Table Web 1"/>
    <w:basedOn w:val="Table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aliases w:val="t"/>
    <w:basedOn w:val="BodyText"/>
    <w:next w:val="BodyText"/>
    <w:link w:val="TitleChar"/>
    <w:qFormat/>
    <w:pPr>
      <w:keepNext/>
      <w:jc w:val="center"/>
      <w:outlineLvl w:val="0"/>
    </w:pPr>
    <w:rPr>
      <w:b/>
      <w:bCs/>
    </w:rPr>
  </w:style>
  <w:style w:type="paragraph" w:customStyle="1" w:styleId="Title2">
    <w:name w:val="Title 2"/>
    <w:basedOn w:val="BodyText"/>
    <w:next w:val="BodyText"/>
    <w:pPr>
      <w:keepNext/>
    </w:pPr>
    <w:rPr>
      <w:b/>
    </w:rPr>
  </w:style>
  <w:style w:type="paragraph" w:customStyle="1" w:styleId="TitleCoverPage">
    <w:name w:val="Title Cover Page"/>
    <w:basedOn w:val="Normal"/>
    <w:pPr>
      <w:spacing w:before="980" w:after="240"/>
      <w:jc w:val="center"/>
    </w:pPr>
    <w:rPr>
      <w:b/>
      <w:smallCaps/>
      <w:sz w:val="32"/>
    </w:rPr>
  </w:style>
  <w:style w:type="paragraph" w:customStyle="1" w:styleId="ArticleL1">
    <w:name w:val="Article_L1"/>
    <w:basedOn w:val="Normal"/>
    <w:next w:val="BodyText"/>
    <w:autoRedefine/>
    <w:rsid w:val="00924673"/>
    <w:pPr>
      <w:keepNext/>
      <w:numPr>
        <w:numId w:val="94"/>
      </w:numPr>
      <w:spacing w:after="160"/>
      <w:jc w:val="center"/>
      <w:outlineLvl w:val="0"/>
    </w:pPr>
    <w:rPr>
      <w:rFonts w:cs="Arial"/>
      <w:b/>
      <w:szCs w:val="20"/>
    </w:rPr>
  </w:style>
  <w:style w:type="paragraph" w:customStyle="1" w:styleId="ArticleL2">
    <w:name w:val="Article_L2"/>
    <w:basedOn w:val="ArticleL1"/>
    <w:next w:val="BodyText"/>
    <w:link w:val="ArticleL2Char"/>
    <w:rsid w:val="003938FF"/>
    <w:pPr>
      <w:keepNext w:val="0"/>
      <w:numPr>
        <w:ilvl w:val="1"/>
      </w:numPr>
      <w:spacing w:after="240"/>
      <w:jc w:val="both"/>
      <w:outlineLvl w:val="1"/>
    </w:pPr>
    <w:rPr>
      <w:b w:val="0"/>
    </w:rPr>
  </w:style>
  <w:style w:type="paragraph" w:customStyle="1" w:styleId="ArticleL3">
    <w:name w:val="Article_L3"/>
    <w:basedOn w:val="ArticleL2"/>
    <w:next w:val="BodyText"/>
    <w:rsid w:val="00123C98"/>
    <w:pPr>
      <w:numPr>
        <w:ilvl w:val="2"/>
      </w:numPr>
      <w:outlineLvl w:val="2"/>
    </w:pPr>
  </w:style>
  <w:style w:type="paragraph" w:customStyle="1" w:styleId="ArticleL4">
    <w:name w:val="Article_L4"/>
    <w:basedOn w:val="ArticleL3"/>
    <w:next w:val="BodyText"/>
    <w:rsid w:val="00123C98"/>
    <w:pPr>
      <w:numPr>
        <w:ilvl w:val="3"/>
      </w:numPr>
      <w:outlineLvl w:val="3"/>
    </w:pPr>
  </w:style>
  <w:style w:type="paragraph" w:customStyle="1" w:styleId="ArticleL5">
    <w:name w:val="Article_L5"/>
    <w:basedOn w:val="ArticleL4"/>
    <w:next w:val="BodyText"/>
    <w:rsid w:val="00123C98"/>
    <w:pPr>
      <w:numPr>
        <w:ilvl w:val="4"/>
      </w:numPr>
      <w:outlineLvl w:val="4"/>
    </w:pPr>
  </w:style>
  <w:style w:type="paragraph" w:customStyle="1" w:styleId="ArticleL6">
    <w:name w:val="Article_L6"/>
    <w:basedOn w:val="ArticleL5"/>
    <w:next w:val="BodyText"/>
    <w:rsid w:val="00123C98"/>
    <w:pPr>
      <w:numPr>
        <w:ilvl w:val="5"/>
      </w:numPr>
      <w:jc w:val="left"/>
      <w:outlineLvl w:val="5"/>
    </w:pPr>
  </w:style>
  <w:style w:type="paragraph" w:customStyle="1" w:styleId="ArticleL7">
    <w:name w:val="Article_L7"/>
    <w:basedOn w:val="ArticleL6"/>
    <w:next w:val="BodyText"/>
    <w:rsid w:val="00123C98"/>
    <w:pPr>
      <w:numPr>
        <w:ilvl w:val="6"/>
      </w:numPr>
      <w:outlineLvl w:val="6"/>
    </w:pPr>
  </w:style>
  <w:style w:type="paragraph" w:customStyle="1" w:styleId="ArticleL8">
    <w:name w:val="Article_L8"/>
    <w:basedOn w:val="ArticleL7"/>
    <w:next w:val="BodyText"/>
    <w:rsid w:val="00384B72"/>
    <w:pPr>
      <w:numPr>
        <w:ilvl w:val="7"/>
      </w:numPr>
      <w:tabs>
        <w:tab w:val="num" w:pos="1440"/>
      </w:tabs>
      <w:ind w:left="1440"/>
      <w:outlineLvl w:val="7"/>
    </w:pPr>
  </w:style>
  <w:style w:type="paragraph" w:customStyle="1" w:styleId="ArticleL9">
    <w:name w:val="Article_L9"/>
    <w:basedOn w:val="ArticleL8"/>
    <w:next w:val="BodyText"/>
    <w:rsid w:val="00384B72"/>
    <w:pPr>
      <w:numPr>
        <w:ilvl w:val="8"/>
      </w:numPr>
      <w:tabs>
        <w:tab w:val="num" w:pos="1440"/>
      </w:tabs>
      <w:outlineLvl w:val="8"/>
    </w:pPr>
  </w:style>
  <w:style w:type="paragraph" w:customStyle="1" w:styleId="BodyTextIndent1">
    <w:name w:val="Body Text Indent 1"/>
    <w:basedOn w:val="Normal"/>
    <w:pPr>
      <w:tabs>
        <w:tab w:val="left" w:pos="-1800"/>
        <w:tab w:val="left" w:pos="-1440"/>
      </w:tabs>
      <w:spacing w:after="240"/>
      <w:ind w:firstLine="1440"/>
    </w:pPr>
  </w:style>
  <w:style w:type="paragraph" w:customStyle="1" w:styleId="List5Tab4">
    <w:name w:val="List .5 Tab 4"/>
    <w:basedOn w:val="Normal"/>
    <w:pPr>
      <w:tabs>
        <w:tab w:val="left" w:pos="5760"/>
      </w:tabs>
      <w:spacing w:after="240"/>
      <w:ind w:left="720"/>
    </w:pPr>
  </w:style>
  <w:style w:type="paragraph" w:customStyle="1" w:styleId="Tab2">
    <w:name w:val="Tab 2"/>
    <w:basedOn w:val="Normal"/>
    <w:pPr>
      <w:tabs>
        <w:tab w:val="left" w:pos="2880"/>
      </w:tabs>
      <w:spacing w:after="240"/>
    </w:pPr>
  </w:style>
  <w:style w:type="paragraph" w:customStyle="1" w:styleId="Style1">
    <w:name w:val="Style1"/>
    <w:basedOn w:val="Tab2"/>
    <w:rPr>
      <w:i/>
    </w:rPr>
  </w:style>
  <w:style w:type="paragraph" w:customStyle="1" w:styleId="Tab2Hang">
    <w:name w:val="Tab 2 Hang"/>
    <w:basedOn w:val="Tab2"/>
    <w:pPr>
      <w:ind w:left="2880" w:hanging="2880"/>
    </w:pPr>
  </w:style>
  <w:style w:type="paragraph" w:customStyle="1" w:styleId="Center">
    <w:name w:val="Center"/>
    <w:basedOn w:val="Normal"/>
    <w:pPr>
      <w:jc w:val="center"/>
      <w:outlineLvl w:val="0"/>
    </w:pPr>
  </w:style>
  <w:style w:type="paragraph" w:customStyle="1" w:styleId="Tab25Hang">
    <w:name w:val="Tab 2.5 Hang"/>
    <w:basedOn w:val="Normal"/>
    <w:pPr>
      <w:widowControl w:val="0"/>
      <w:tabs>
        <w:tab w:val="left" w:pos="3600"/>
      </w:tabs>
      <w:spacing w:after="240"/>
      <w:ind w:left="3600" w:hanging="3600"/>
    </w:pPr>
  </w:style>
  <w:style w:type="paragraph" w:customStyle="1" w:styleId="TOCHeader">
    <w:name w:val="TOC Header"/>
    <w:basedOn w:val="Normal"/>
    <w:pPr>
      <w:ind w:left="115" w:right="115"/>
      <w:jc w:val="center"/>
    </w:pPr>
    <w:rPr>
      <w:rFonts w:cs="Arial"/>
      <w:szCs w:val="20"/>
    </w:rPr>
  </w:style>
  <w:style w:type="paragraph" w:styleId="TableofAuthorities">
    <w:name w:val="table of authorities"/>
    <w:basedOn w:val="Normal"/>
    <w:next w:val="Normal"/>
    <w:pPr>
      <w:ind w:left="240" w:hanging="240"/>
    </w:pPr>
  </w:style>
  <w:style w:type="paragraph" w:styleId="TOC1">
    <w:name w:val="toc 1"/>
    <w:basedOn w:val="Normal"/>
    <w:next w:val="Normal"/>
    <w:autoRedefine/>
    <w:uiPriority w:val="39"/>
    <w:rsid w:val="006009BC"/>
    <w:pPr>
      <w:keepLines/>
      <w:tabs>
        <w:tab w:val="right" w:leader="dot" w:pos="9288"/>
      </w:tabs>
      <w:spacing w:before="120" w:after="120"/>
      <w:ind w:left="1440" w:right="90" w:hanging="1440"/>
    </w:pPr>
    <w:rPr>
      <w:rFonts w:cs="Arial"/>
      <w:b/>
      <w:szCs w:val="20"/>
    </w:rPr>
  </w:style>
  <w:style w:type="paragraph" w:styleId="TOC2">
    <w:name w:val="toc 2"/>
    <w:basedOn w:val="Normal"/>
    <w:next w:val="Normal"/>
    <w:autoRedefine/>
    <w:uiPriority w:val="39"/>
    <w:rsid w:val="0099276E"/>
    <w:pPr>
      <w:keepLines/>
      <w:tabs>
        <w:tab w:val="left" w:pos="1440"/>
        <w:tab w:val="right" w:leader="dot" w:pos="9288"/>
      </w:tabs>
      <w:ind w:left="1440" w:right="720" w:hanging="720"/>
    </w:pPr>
    <w:rPr>
      <w:rFonts w:cs="Arial"/>
      <w:szCs w:val="20"/>
    </w:rPr>
  </w:style>
  <w:style w:type="paragraph" w:styleId="TOC3">
    <w:name w:val="toc 3"/>
    <w:basedOn w:val="Normal"/>
    <w:next w:val="Normal"/>
    <w:autoRedefine/>
    <w:uiPriority w:val="39"/>
    <w:pPr>
      <w:keepLines/>
      <w:tabs>
        <w:tab w:val="right" w:leader="dot" w:pos="9288"/>
      </w:tabs>
      <w:ind w:left="2160" w:right="720" w:hanging="720"/>
    </w:pPr>
    <w:rPr>
      <w:rFonts w:cs="Arial"/>
      <w:szCs w:val="20"/>
    </w:rPr>
  </w:style>
  <w:style w:type="paragraph" w:styleId="TOC4">
    <w:name w:val="toc 4"/>
    <w:basedOn w:val="Normal"/>
    <w:next w:val="Normal"/>
    <w:autoRedefine/>
    <w:uiPriority w:val="39"/>
    <w:pPr>
      <w:keepLines/>
      <w:tabs>
        <w:tab w:val="right" w:leader="dot" w:pos="9288"/>
      </w:tabs>
      <w:ind w:left="2880" w:right="720" w:hanging="720"/>
    </w:pPr>
    <w:rPr>
      <w:rFonts w:cs="Arial"/>
      <w:szCs w:val="20"/>
    </w:rPr>
  </w:style>
  <w:style w:type="paragraph" w:styleId="TOC5">
    <w:name w:val="toc 5"/>
    <w:basedOn w:val="Normal"/>
    <w:next w:val="Normal"/>
    <w:autoRedefine/>
    <w:uiPriority w:val="39"/>
    <w:pPr>
      <w:keepLines/>
      <w:tabs>
        <w:tab w:val="right" w:leader="dot" w:pos="9288"/>
      </w:tabs>
      <w:ind w:left="3600" w:right="720" w:hanging="720"/>
    </w:pPr>
    <w:rPr>
      <w:rFonts w:cs="Arial"/>
      <w:szCs w:val="20"/>
    </w:rPr>
  </w:style>
  <w:style w:type="paragraph" w:styleId="TOC6">
    <w:name w:val="toc 6"/>
    <w:basedOn w:val="Normal"/>
    <w:next w:val="Normal"/>
    <w:autoRedefine/>
    <w:uiPriority w:val="39"/>
    <w:pPr>
      <w:keepLines/>
      <w:tabs>
        <w:tab w:val="right" w:leader="dot" w:pos="9288"/>
      </w:tabs>
      <w:ind w:left="4320" w:right="720" w:hanging="720"/>
    </w:pPr>
    <w:rPr>
      <w:rFonts w:cs="Arial"/>
      <w:szCs w:val="20"/>
    </w:rPr>
  </w:style>
  <w:style w:type="paragraph" w:styleId="TOC7">
    <w:name w:val="toc 7"/>
    <w:basedOn w:val="Normal"/>
    <w:next w:val="Normal"/>
    <w:autoRedefine/>
    <w:uiPriority w:val="39"/>
    <w:pPr>
      <w:keepLines/>
      <w:tabs>
        <w:tab w:val="right" w:leader="dot" w:pos="9288"/>
      </w:tabs>
      <w:ind w:left="5040" w:right="720" w:hanging="720"/>
    </w:pPr>
    <w:rPr>
      <w:rFonts w:cs="Arial"/>
      <w:szCs w:val="20"/>
    </w:rPr>
  </w:style>
  <w:style w:type="paragraph" w:styleId="TOC8">
    <w:name w:val="toc 8"/>
    <w:basedOn w:val="Normal"/>
    <w:next w:val="Normal"/>
    <w:autoRedefine/>
    <w:uiPriority w:val="39"/>
    <w:pPr>
      <w:keepLines/>
      <w:tabs>
        <w:tab w:val="right" w:leader="dot" w:pos="9288"/>
      </w:tabs>
      <w:ind w:left="5760" w:right="720" w:hanging="720"/>
    </w:pPr>
    <w:rPr>
      <w:rFonts w:cs="Arial"/>
      <w:szCs w:val="20"/>
    </w:rPr>
  </w:style>
  <w:style w:type="paragraph" w:styleId="TOC9">
    <w:name w:val="toc 9"/>
    <w:basedOn w:val="Normal"/>
    <w:next w:val="Normal"/>
    <w:autoRedefine/>
    <w:uiPriority w:val="39"/>
    <w:pPr>
      <w:keepLines/>
      <w:tabs>
        <w:tab w:val="right" w:leader="dot" w:pos="9288"/>
      </w:tabs>
      <w:ind w:left="6480" w:right="720" w:hanging="720"/>
    </w:pPr>
    <w:rPr>
      <w:rFonts w:cs="Arial"/>
      <w:szCs w:val="20"/>
    </w:rPr>
  </w:style>
  <w:style w:type="paragraph" w:customStyle="1" w:styleId="MacPacTrailer">
    <w:name w:val="MacPac Trailer"/>
    <w:rsid w:val="00957F9E"/>
    <w:pPr>
      <w:widowControl w:val="0"/>
      <w:spacing w:line="200" w:lineRule="exact"/>
    </w:pPr>
    <w:rPr>
      <w:rFonts w:ascii="Tahoma" w:hAnsi="Tahoma"/>
      <w:sz w:val="16"/>
      <w:szCs w:val="22"/>
    </w:rPr>
  </w:style>
  <w:style w:type="paragraph" w:customStyle="1" w:styleId="BylawsL2">
    <w:name w:val="Bylaws_L2"/>
    <w:basedOn w:val="Normal"/>
    <w:next w:val="BodyText"/>
    <w:rsid w:val="007E13CA"/>
    <w:pPr>
      <w:numPr>
        <w:ilvl w:val="1"/>
        <w:numId w:val="13"/>
      </w:numPr>
      <w:autoSpaceDE w:val="0"/>
      <w:autoSpaceDN w:val="0"/>
      <w:adjustRightInd w:val="0"/>
      <w:spacing w:after="240"/>
      <w:outlineLvl w:val="1"/>
    </w:pPr>
    <w:rPr>
      <w:rFonts w:ascii="Times New Roman" w:hAnsi="Times New Roman"/>
      <w:szCs w:val="20"/>
    </w:rPr>
  </w:style>
  <w:style w:type="paragraph" w:customStyle="1" w:styleId="BylawsL3">
    <w:name w:val="Bylaws_L3"/>
    <w:basedOn w:val="BylawsL2"/>
    <w:next w:val="BodyText"/>
    <w:pPr>
      <w:numPr>
        <w:ilvl w:val="2"/>
      </w:numPr>
      <w:ind w:left="360" w:firstLine="0"/>
      <w:outlineLvl w:val="2"/>
    </w:pPr>
  </w:style>
  <w:style w:type="paragraph" w:customStyle="1" w:styleId="BylawsL4">
    <w:name w:val="Bylaws_L4"/>
    <w:basedOn w:val="BylawsL3"/>
    <w:next w:val="BodyText"/>
    <w:pPr>
      <w:numPr>
        <w:ilvl w:val="3"/>
      </w:numPr>
      <w:ind w:hanging="360"/>
      <w:outlineLvl w:val="3"/>
    </w:pPr>
  </w:style>
  <w:style w:type="paragraph" w:customStyle="1" w:styleId="BylawsL5">
    <w:name w:val="Bylaws_L5"/>
    <w:basedOn w:val="BylawsL4"/>
    <w:next w:val="BodyText"/>
    <w:pPr>
      <w:numPr>
        <w:ilvl w:val="4"/>
      </w:numPr>
      <w:ind w:left="0"/>
      <w:jc w:val="left"/>
      <w:outlineLvl w:val="4"/>
    </w:pPr>
  </w:style>
  <w:style w:type="paragraph" w:customStyle="1" w:styleId="Title16">
    <w:name w:val="Title 16"/>
    <w:basedOn w:val="Normal"/>
    <w:pPr>
      <w:autoSpaceDE w:val="0"/>
      <w:autoSpaceDN w:val="0"/>
      <w:adjustRightInd w:val="0"/>
      <w:spacing w:before="980" w:after="240"/>
      <w:jc w:val="center"/>
    </w:pPr>
    <w:rPr>
      <w:rFonts w:cs="Arial"/>
      <w:b/>
      <w:smallCaps/>
      <w:sz w:val="32"/>
      <w:szCs w:val="32"/>
    </w:rPr>
  </w:style>
  <w:style w:type="paragraph" w:styleId="BlockText">
    <w:name w:val="Block Text"/>
    <w:basedOn w:val="BodyText"/>
    <w:next w:val="BodyText"/>
    <w:rsid w:val="00957F9E"/>
    <w:pPr>
      <w:spacing w:after="0"/>
      <w:ind w:left="1440" w:right="1440"/>
    </w:pPr>
  </w:style>
  <w:style w:type="character" w:customStyle="1" w:styleId="DeltaViewMovedDeletion">
    <w:name w:val="DeltaView Moved Deletion"/>
    <w:rPr>
      <w:strike/>
      <w:color w:val="C08080"/>
      <w:spacing w:val="0"/>
    </w:rPr>
  </w:style>
  <w:style w:type="paragraph" w:customStyle="1" w:styleId="HeadingBase">
    <w:name w:val="Heading Base"/>
    <w:basedOn w:val="Normal"/>
    <w:next w:val="BodyText"/>
    <w:pPr>
      <w:keepNext/>
      <w:keepLines/>
      <w:spacing w:before="140" w:line="220" w:lineRule="atLeast"/>
      <w:ind w:left="1080"/>
    </w:pPr>
    <w:rPr>
      <w:spacing w:val="-4"/>
      <w:kern w:val="28"/>
      <w:sz w:val="22"/>
      <w:szCs w:val="20"/>
    </w:rPr>
  </w:style>
  <w:style w:type="paragraph" w:styleId="DocumentMap">
    <w:name w:val="Document Map"/>
    <w:basedOn w:val="Normal"/>
    <w:pPr>
      <w:widowControl w:val="0"/>
      <w:shd w:val="clear" w:color="auto" w:fill="000080"/>
      <w:spacing w:after="200"/>
      <w:ind w:left="1080"/>
    </w:pPr>
    <w:rPr>
      <w:rFonts w:ascii="Tahoma" w:hAnsi="Tahoma"/>
      <w:sz w:val="20"/>
      <w:szCs w:val="20"/>
    </w:rPr>
  </w:style>
  <w:style w:type="paragraph" w:customStyle="1" w:styleId="numtab1">
    <w:name w:val="numtab1"/>
    <w:basedOn w:val="Normal"/>
    <w:pPr>
      <w:widowControl w:val="0"/>
      <w:spacing w:after="200"/>
      <w:ind w:left="720" w:hanging="720"/>
    </w:pPr>
    <w:rPr>
      <w:rFonts w:ascii="Times New Roman" w:hAnsi="Times New Roman"/>
      <w:sz w:val="20"/>
      <w:szCs w:val="20"/>
    </w:rPr>
  </w:style>
  <w:style w:type="paragraph" w:customStyle="1" w:styleId="numtab2">
    <w:name w:val="numtab2"/>
    <w:basedOn w:val="Normal"/>
    <w:pPr>
      <w:widowControl w:val="0"/>
      <w:spacing w:after="200"/>
      <w:ind w:left="1440" w:hanging="720"/>
    </w:pPr>
    <w:rPr>
      <w:rFonts w:ascii="Times New Roman" w:hAnsi="Times New Roman"/>
      <w:sz w:val="20"/>
      <w:szCs w:val="20"/>
    </w:rPr>
  </w:style>
  <w:style w:type="paragraph" w:customStyle="1" w:styleId="numtab3">
    <w:name w:val="numtab3"/>
    <w:basedOn w:val="Normal"/>
    <w:pPr>
      <w:widowControl w:val="0"/>
      <w:spacing w:after="200"/>
      <w:ind w:left="1980" w:hanging="540"/>
    </w:pPr>
    <w:rPr>
      <w:rFonts w:ascii="Times New Roman" w:hAnsi="Times New Roman"/>
      <w:sz w:val="20"/>
      <w:szCs w:val="20"/>
    </w:rPr>
  </w:style>
  <w:style w:type="paragraph" w:customStyle="1" w:styleId="bigheading1">
    <w:name w:val="bigheading1"/>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customStyle="1" w:styleId="H2text">
    <w:name w:val="H2text"/>
    <w:basedOn w:val="Normal"/>
    <w:pPr>
      <w:widowControl w:val="0"/>
      <w:tabs>
        <w:tab w:val="left" w:pos="-720"/>
      </w:tabs>
      <w:spacing w:after="200" w:line="240" w:lineRule="atLeast"/>
      <w:ind w:left="720"/>
    </w:pPr>
    <w:rPr>
      <w:rFonts w:ascii="Times New Roman" w:hAnsi="Times New Roman"/>
      <w:color w:val="000000"/>
      <w:sz w:val="20"/>
      <w:szCs w:val="20"/>
    </w:rPr>
  </w:style>
  <w:style w:type="paragraph" w:customStyle="1" w:styleId="H3text">
    <w:name w:val="H3text"/>
    <w:basedOn w:val="H2text"/>
    <w:pPr>
      <w:ind w:left="1440"/>
    </w:pPr>
  </w:style>
  <w:style w:type="paragraph" w:customStyle="1" w:styleId="Heading21">
    <w:name w:val="Heading 2.1"/>
    <w:basedOn w:val="Heading2"/>
    <w:pPr>
      <w:keepLines/>
      <w:tabs>
        <w:tab w:val="num" w:pos="2880"/>
      </w:tabs>
      <w:spacing w:before="140" w:after="0" w:line="220" w:lineRule="atLeast"/>
      <w:outlineLvl w:val="9"/>
    </w:pPr>
    <w:rPr>
      <w:rFonts w:cs="Times New Roman"/>
      <w:bCs w:val="0"/>
      <w:i w:val="0"/>
      <w:iCs w:val="0"/>
      <w:smallCaps/>
      <w:spacing w:val="-4"/>
      <w:kern w:val="28"/>
      <w:szCs w:val="20"/>
    </w:rPr>
  </w:style>
  <w:style w:type="paragraph" w:customStyle="1" w:styleId="TOCBase">
    <w:name w:val="TOC Base"/>
    <w:basedOn w:val="Normal"/>
    <w:pPr>
      <w:tabs>
        <w:tab w:val="right" w:leader="dot" w:pos="6480"/>
      </w:tabs>
      <w:spacing w:after="220" w:line="220" w:lineRule="atLeast"/>
    </w:pPr>
    <w:rPr>
      <w:sz w:val="20"/>
      <w:szCs w:val="20"/>
    </w:rPr>
  </w:style>
  <w:style w:type="paragraph" w:customStyle="1" w:styleId="h2text0">
    <w:name w:val="h2text"/>
    <w:basedOn w:val="Normal"/>
    <w:pPr>
      <w:tabs>
        <w:tab w:val="left" w:pos="-720"/>
      </w:tabs>
      <w:spacing w:after="200" w:line="240" w:lineRule="atLeast"/>
      <w:ind w:left="720"/>
    </w:pPr>
    <w:rPr>
      <w:rFonts w:ascii="Times" w:hAnsi="Times"/>
      <w:sz w:val="20"/>
      <w:szCs w:val="20"/>
    </w:rPr>
  </w:style>
  <w:style w:type="paragraph" w:customStyle="1" w:styleId="APPENDIX">
    <w:name w:val="APPENDIX"/>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customStyle="1" w:styleId="h4text">
    <w:name w:val="h4text"/>
    <w:basedOn w:val="h2text0"/>
    <w:pPr>
      <w:ind w:left="2160"/>
    </w:pPr>
  </w:style>
  <w:style w:type="paragraph" w:customStyle="1" w:styleId="h2bullets">
    <w:name w:val="h2bullets"/>
    <w:basedOn w:val="h2text0"/>
    <w:pPr>
      <w:spacing w:after="0" w:line="240" w:lineRule="auto"/>
      <w:ind w:left="1440" w:hanging="360"/>
    </w:pPr>
  </w:style>
  <w:style w:type="paragraph" w:customStyle="1" w:styleId="h3bullets">
    <w:name w:val="h3bullets"/>
    <w:basedOn w:val="H2text"/>
    <w:pPr>
      <w:widowControl/>
      <w:tabs>
        <w:tab w:val="left" w:pos="432"/>
      </w:tabs>
      <w:ind w:left="1800" w:hanging="432"/>
    </w:pPr>
  </w:style>
  <w:style w:type="paragraph" w:customStyle="1" w:styleId="h1text">
    <w:name w:val="h1text"/>
    <w:basedOn w:val="Normal"/>
    <w:pPr>
      <w:spacing w:after="200"/>
      <w:ind w:left="1080"/>
    </w:pPr>
    <w:rPr>
      <w:rFonts w:ascii="Times New Roman" w:hAnsi="Times New Roman"/>
      <w:sz w:val="20"/>
      <w:szCs w:val="20"/>
    </w:rPr>
  </w:style>
  <w:style w:type="paragraph" w:customStyle="1" w:styleId="Picture">
    <w:name w:val="Picture"/>
    <w:basedOn w:val="Normal"/>
    <w:next w:val="Caption"/>
    <w:pPr>
      <w:keepNext/>
      <w:ind w:left="1080"/>
    </w:pPr>
    <w:rPr>
      <w:rFonts w:ascii="Times New Roman" w:hAnsi="Times New Roman"/>
      <w:sz w:val="20"/>
      <w:szCs w:val="20"/>
    </w:rPr>
  </w:style>
  <w:style w:type="paragraph" w:customStyle="1" w:styleId="h3text0">
    <w:name w:val="h3text"/>
    <w:basedOn w:val="h2text0"/>
    <w:pPr>
      <w:tabs>
        <w:tab w:val="clear" w:pos="-720"/>
      </w:tabs>
      <w:spacing w:line="240" w:lineRule="auto"/>
      <w:ind w:left="1440"/>
    </w:pPr>
    <w:rPr>
      <w:rFonts w:ascii="Times New Roman" w:hAnsi="Times New Roman"/>
    </w:rPr>
  </w:style>
  <w:style w:type="paragraph" w:customStyle="1" w:styleId="tablehead">
    <w:name w:val="tablehead"/>
    <w:basedOn w:val="Heading4"/>
    <w:pPr>
      <w:keepLines/>
      <w:tabs>
        <w:tab w:val="left" w:pos="2160"/>
        <w:tab w:val="num" w:pos="4320"/>
      </w:tabs>
      <w:spacing w:before="140" w:after="0" w:line="220" w:lineRule="atLeast"/>
      <w:ind w:left="864" w:firstLine="1440"/>
      <w:jc w:val="center"/>
      <w:outlineLvl w:val="9"/>
    </w:pPr>
    <w:rPr>
      <w:bCs w:val="0"/>
      <w:i/>
      <w:spacing w:val="-4"/>
      <w:kern w:val="28"/>
      <w:sz w:val="18"/>
      <w:szCs w:val="20"/>
    </w:rPr>
  </w:style>
  <w:style w:type="paragraph" w:customStyle="1" w:styleId="h5text">
    <w:name w:val="h5text"/>
    <w:basedOn w:val="h2text0"/>
    <w:pPr>
      <w:tabs>
        <w:tab w:val="clear" w:pos="-720"/>
      </w:tabs>
      <w:spacing w:line="240" w:lineRule="auto"/>
      <w:ind w:left="2610"/>
    </w:pPr>
    <w:rPr>
      <w:rFonts w:ascii="Times New Roman" w:hAnsi="Times New Roman"/>
    </w:rPr>
  </w:style>
  <w:style w:type="paragraph" w:customStyle="1" w:styleId="sub5">
    <w:name w:val="sub5"/>
    <w:basedOn w:val="Heading5"/>
    <w:pPr>
      <w:keepNext/>
      <w:keepLines/>
      <w:tabs>
        <w:tab w:val="num" w:pos="5040"/>
      </w:tabs>
      <w:spacing w:before="220" w:after="220" w:line="220" w:lineRule="atLeast"/>
      <w:ind w:left="2610" w:firstLine="1440"/>
      <w:outlineLvl w:val="9"/>
    </w:pPr>
    <w:rPr>
      <w:rFonts w:ascii="Times New Roman" w:hAnsi="Times New Roman"/>
      <w:b w:val="0"/>
      <w:bCs w:val="0"/>
      <w:iCs w:val="0"/>
      <w:spacing w:val="-4"/>
      <w:kern w:val="28"/>
      <w:sz w:val="20"/>
      <w:szCs w:val="20"/>
    </w:rPr>
  </w:style>
  <w:style w:type="paragraph" w:customStyle="1" w:styleId="FootnoteBase">
    <w:name w:val="Footnote Base"/>
    <w:basedOn w:val="Normal"/>
    <w:pPr>
      <w:keepLines/>
      <w:spacing w:line="220" w:lineRule="atLeast"/>
      <w:ind w:left="1080"/>
    </w:pPr>
    <w:rPr>
      <w:rFonts w:ascii="Times New Roman" w:hAnsi="Times New Roman"/>
      <w:sz w:val="18"/>
      <w:szCs w:val="20"/>
    </w:rPr>
  </w:style>
  <w:style w:type="paragraph" w:customStyle="1" w:styleId="Text">
    <w:name w:val="Text"/>
    <w:basedOn w:val="Normal"/>
    <w:pPr>
      <w:spacing w:after="300" w:line="300" w:lineRule="exact"/>
      <w:ind w:left="1080"/>
    </w:pPr>
    <w:rPr>
      <w:rFonts w:ascii="Times" w:hAnsi="Times"/>
      <w:sz w:val="20"/>
      <w:szCs w:val="20"/>
    </w:rPr>
  </w:style>
  <w:style w:type="paragraph" w:customStyle="1" w:styleId="Text1bul">
    <w:name w:val="Text1bul"/>
    <w:basedOn w:val="Normal"/>
    <w:pPr>
      <w:spacing w:after="300" w:line="300" w:lineRule="exact"/>
      <w:ind w:left="360" w:hanging="360"/>
    </w:pPr>
    <w:rPr>
      <w:rFonts w:ascii="Times" w:hAnsi="Times"/>
      <w:sz w:val="20"/>
      <w:szCs w:val="20"/>
    </w:rPr>
  </w:style>
  <w:style w:type="paragraph" w:customStyle="1" w:styleId="OmniPage1">
    <w:name w:val="OmniPage #1"/>
    <w:pPr>
      <w:tabs>
        <w:tab w:val="right" w:pos="402"/>
      </w:tabs>
    </w:pPr>
    <w:rPr>
      <w:color w:val="000000"/>
    </w:rPr>
  </w:style>
  <w:style w:type="paragraph" w:customStyle="1" w:styleId="SubheadA">
    <w:name w:val="Subhead A"/>
    <w:basedOn w:val="Normal"/>
    <w:pPr>
      <w:spacing w:line="300" w:lineRule="exact"/>
      <w:ind w:left="1080"/>
    </w:pPr>
    <w:rPr>
      <w:rFonts w:ascii="Times" w:hAnsi="Times"/>
      <w:b/>
      <w:sz w:val="20"/>
      <w:szCs w:val="20"/>
    </w:rPr>
  </w:style>
  <w:style w:type="paragraph" w:customStyle="1" w:styleId="BlockQuotation">
    <w:name w:val="Block Quotation"/>
    <w:basedOn w:val="BodyText"/>
    <w:pPr>
      <w:keepLines/>
      <w:pBdr>
        <w:left w:val="single" w:sz="30" w:space="3" w:color="808080"/>
        <w:bottom w:val="single" w:sz="30" w:space="3" w:color="FFFFFF"/>
      </w:pBdr>
      <w:spacing w:after="60" w:line="220" w:lineRule="atLeast"/>
      <w:ind w:left="1440" w:right="720"/>
    </w:pPr>
    <w:rPr>
      <w:rFonts w:ascii="Times New Roman" w:hAnsi="Times New Roman"/>
      <w:i/>
      <w:sz w:val="20"/>
      <w:szCs w:val="20"/>
    </w:rPr>
  </w:style>
  <w:style w:type="paragraph" w:customStyle="1" w:styleId="BodyTextKeep">
    <w:name w:val="Body Text Keep"/>
    <w:basedOn w:val="BodyText"/>
    <w:pPr>
      <w:keepNext/>
      <w:spacing w:after="220" w:line="220" w:lineRule="atLeast"/>
      <w:ind w:left="1080"/>
    </w:pPr>
    <w:rPr>
      <w:rFonts w:ascii="Times New Roman" w:hAnsi="Times New Roman"/>
      <w:sz w:val="20"/>
      <w:szCs w:val="20"/>
    </w:rPr>
  </w:style>
  <w:style w:type="paragraph" w:customStyle="1" w:styleId="DocumentLabel">
    <w:name w:val="Document Label"/>
    <w:basedOn w:val="HeadingBase"/>
    <w:next w:val="BodyText"/>
    <w:pPr>
      <w:spacing w:before="160"/>
    </w:pPr>
    <w:rPr>
      <w:rFonts w:ascii="Times New Roman" w:hAnsi="Times New Roman"/>
      <w:spacing w:val="-30"/>
      <w:sz w:val="60"/>
    </w:rPr>
  </w:style>
  <w:style w:type="paragraph" w:styleId="Index2">
    <w:name w:val="index 2"/>
    <w:basedOn w:val="Normal"/>
    <w:rsid w:val="007E13CA"/>
    <w:pPr>
      <w:tabs>
        <w:tab w:val="right" w:pos="4080"/>
      </w:tabs>
      <w:spacing w:line="220" w:lineRule="atLeast"/>
      <w:ind w:left="720" w:hanging="360"/>
    </w:pPr>
    <w:rPr>
      <w:rFonts w:ascii="Times New Roman" w:hAnsi="Times New Roman"/>
      <w:sz w:val="20"/>
      <w:szCs w:val="20"/>
    </w:rPr>
  </w:style>
  <w:style w:type="paragraph" w:styleId="Index3">
    <w:name w:val="index 3"/>
    <w:basedOn w:val="Normal"/>
    <w:rsid w:val="007E13CA"/>
    <w:pPr>
      <w:tabs>
        <w:tab w:val="right" w:pos="4080"/>
      </w:tabs>
      <w:spacing w:line="220" w:lineRule="atLeast"/>
      <w:ind w:left="720" w:hanging="360"/>
    </w:pPr>
    <w:rPr>
      <w:rFonts w:ascii="Times New Roman" w:hAnsi="Times New Roman"/>
      <w:sz w:val="20"/>
      <w:szCs w:val="20"/>
    </w:rPr>
  </w:style>
  <w:style w:type="paragraph" w:styleId="Index4">
    <w:name w:val="index 4"/>
    <w:basedOn w:val="Normal"/>
    <w:rsid w:val="007E13CA"/>
    <w:pPr>
      <w:tabs>
        <w:tab w:val="right" w:pos="4080"/>
      </w:tabs>
      <w:spacing w:line="220" w:lineRule="atLeast"/>
      <w:ind w:left="720" w:hanging="360"/>
    </w:pPr>
    <w:rPr>
      <w:rFonts w:ascii="Times New Roman" w:hAnsi="Times New Roman"/>
      <w:sz w:val="20"/>
      <w:szCs w:val="20"/>
    </w:rPr>
  </w:style>
  <w:style w:type="paragraph" w:styleId="Index5">
    <w:name w:val="index 5"/>
    <w:basedOn w:val="Normal"/>
    <w:rsid w:val="007E13CA"/>
    <w:pPr>
      <w:tabs>
        <w:tab w:val="right" w:pos="4080"/>
      </w:tabs>
      <w:spacing w:line="220" w:lineRule="atLeast"/>
      <w:ind w:left="720" w:hanging="360"/>
    </w:pPr>
    <w:rPr>
      <w:rFonts w:ascii="Times New Roman" w:hAnsi="Times New Roman"/>
      <w:sz w:val="20"/>
      <w:szCs w:val="20"/>
    </w:rPr>
  </w:style>
  <w:style w:type="paragraph" w:customStyle="1" w:styleId="SectionHeading">
    <w:name w:val="Section Heading"/>
    <w:basedOn w:val="Heading1"/>
    <w:pPr>
      <w:keepLines/>
      <w:shd w:val="pct10" w:color="auto" w:fill="auto"/>
      <w:spacing w:before="0" w:after="0"/>
      <w:ind w:left="1350"/>
      <w:jc w:val="center"/>
      <w:outlineLvl w:val="9"/>
    </w:pPr>
    <w:rPr>
      <w:rFonts w:cs="Times New Roman"/>
      <w:bCs w:val="0"/>
      <w:spacing w:val="-10"/>
      <w:kern w:val="28"/>
      <w:position w:val="6"/>
      <w:szCs w:val="20"/>
    </w:rPr>
  </w:style>
  <w:style w:type="character" w:customStyle="1" w:styleId="Lead-inEmphasis">
    <w:name w:val="Lead-in Emphasis"/>
    <w:rPr>
      <w:rFonts w:ascii="Arial" w:hAnsi="Arial"/>
      <w:b/>
      <w:spacing w:val="-4"/>
    </w:rPr>
  </w:style>
  <w:style w:type="paragraph" w:customStyle="1" w:styleId="SubtitleCover">
    <w:name w:val="Subtitle Cover"/>
    <w:basedOn w:val="TitleCover"/>
    <w:next w:val="BodyText"/>
    <w:pPr>
      <w:spacing w:before="1520"/>
      <w:ind w:right="1680"/>
    </w:pPr>
    <w:rPr>
      <w:rFonts w:ascii="Times New Roman" w:hAnsi="Times New Roman"/>
      <w:b w:val="0"/>
      <w:i/>
      <w:spacing w:val="-20"/>
      <w:sz w:val="40"/>
    </w:rPr>
  </w:style>
  <w:style w:type="paragraph" w:customStyle="1" w:styleId="TitleCover">
    <w:name w:val="Title Cover"/>
    <w:basedOn w:val="HeadingBase"/>
    <w:next w:val="SubtitleCover"/>
    <w:pPr>
      <w:spacing w:before="1800" w:line="240" w:lineRule="atLeast"/>
    </w:pPr>
    <w:rPr>
      <w:b/>
      <w:spacing w:val="-48"/>
      <w:sz w:val="72"/>
    </w:rPr>
  </w:style>
  <w:style w:type="character" w:customStyle="1" w:styleId="Superscript">
    <w:name w:val="Superscript"/>
    <w:rPr>
      <w:b/>
      <w:vertAlign w:val="superscript"/>
    </w:rPr>
  </w:style>
  <w:style w:type="paragraph" w:styleId="TableofFigures">
    <w:name w:val="table of figures"/>
    <w:basedOn w:val="TOCBase"/>
    <w:pPr>
      <w:ind w:left="1440" w:hanging="360"/>
    </w:pPr>
  </w:style>
  <w:style w:type="paragraph" w:customStyle="1" w:styleId="SectionLabel">
    <w:name w:val="Section Label"/>
    <w:basedOn w:val="HeadingBase"/>
    <w:next w:val="BodyText"/>
    <w:pPr>
      <w:spacing w:before="400" w:after="440"/>
    </w:pPr>
    <w:rPr>
      <w:rFonts w:ascii="Times New Roman" w:hAnsi="Times New Roman"/>
      <w:spacing w:val="-30"/>
      <w:sz w:val="60"/>
    </w:rPr>
  </w:style>
  <w:style w:type="paragraph" w:customStyle="1" w:styleId="FooterFirst">
    <w:name w:val="Footer First"/>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FooterEven">
    <w:name w:val="Footer Even"/>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FooterOdd">
    <w:name w:val="Footer Odd"/>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HeaderFirst">
    <w:name w:val="Header First"/>
    <w:basedOn w:val="Header"/>
    <w:pPr>
      <w:keepLines/>
      <w:tabs>
        <w:tab w:val="clear" w:pos="4680"/>
        <w:tab w:val="clear" w:pos="9360"/>
        <w:tab w:val="center" w:pos="4320"/>
        <w:tab w:val="right" w:pos="8640"/>
      </w:tabs>
    </w:pPr>
    <w:rPr>
      <w:spacing w:val="-4"/>
      <w:sz w:val="20"/>
      <w:szCs w:val="20"/>
    </w:rPr>
  </w:style>
  <w:style w:type="paragraph" w:customStyle="1" w:styleId="HeaderEven">
    <w:name w:val="Header Even"/>
    <w:basedOn w:val="Header"/>
    <w:pPr>
      <w:keepLines/>
      <w:tabs>
        <w:tab w:val="clear" w:pos="4680"/>
        <w:tab w:val="clear" w:pos="9360"/>
        <w:tab w:val="center" w:pos="4320"/>
        <w:tab w:val="right" w:pos="8640"/>
      </w:tabs>
    </w:pPr>
    <w:rPr>
      <w:spacing w:val="-4"/>
      <w:sz w:val="20"/>
      <w:szCs w:val="20"/>
    </w:rPr>
  </w:style>
  <w:style w:type="paragraph" w:customStyle="1" w:styleId="HeaderOdd">
    <w:name w:val="Header Odd"/>
    <w:basedOn w:val="Header"/>
    <w:pPr>
      <w:keepLines/>
      <w:tabs>
        <w:tab w:val="clear" w:pos="4680"/>
        <w:tab w:val="clear" w:pos="9360"/>
        <w:tab w:val="center" w:pos="4320"/>
        <w:tab w:val="right" w:pos="8640"/>
      </w:tabs>
    </w:pPr>
    <w:rPr>
      <w:spacing w:val="-4"/>
      <w:sz w:val="20"/>
      <w:szCs w:val="20"/>
    </w:rPr>
  </w:style>
  <w:style w:type="paragraph" w:customStyle="1" w:styleId="ChapterLabel">
    <w:name w:val="Chapter Label"/>
    <w:basedOn w:val="HeadingBase"/>
    <w:next w:val="ChapterTitle"/>
    <w:pPr>
      <w:spacing w:before="770" w:after="440"/>
    </w:pPr>
    <w:rPr>
      <w:rFonts w:ascii="Times New Roman" w:hAnsi="Times New Roman"/>
      <w:spacing w:val="-30"/>
      <w:sz w:val="60"/>
    </w:rPr>
  </w:style>
  <w:style w:type="paragraph" w:customStyle="1" w:styleId="ChapterTitle">
    <w:name w:val="Chapter Title"/>
    <w:basedOn w:val="HeadingBase"/>
    <w:next w:val="ChapterSubtitle"/>
    <w:pPr>
      <w:spacing w:before="720" w:after="400" w:line="540" w:lineRule="atLeast"/>
      <w:ind w:right="2160"/>
    </w:pPr>
    <w:rPr>
      <w:rFonts w:ascii="Times New Roman" w:hAnsi="Times New Roman"/>
      <w:spacing w:val="-40"/>
      <w:sz w:val="60"/>
    </w:rPr>
  </w:style>
  <w:style w:type="paragraph" w:customStyle="1" w:styleId="ChapterSubtitle">
    <w:name w:val="Chapter Subtitle"/>
    <w:basedOn w:val="ChapterTitle"/>
    <w:next w:val="BodyText"/>
    <w:pPr>
      <w:spacing w:before="0" w:line="400" w:lineRule="atLeast"/>
    </w:pPr>
    <w:rPr>
      <w:i/>
      <w:spacing w:val="-14"/>
      <w:sz w:val="34"/>
    </w:rPr>
  </w:style>
  <w:style w:type="paragraph" w:customStyle="1" w:styleId="ReturnAddress">
    <w:name w:val="Return Address"/>
    <w:basedOn w:val="Normal"/>
    <w:pPr>
      <w:keepLines/>
      <w:framePr w:w="2160" w:h="1200" w:wrap="notBeside" w:vAnchor="page" w:hAnchor="page" w:x="9241" w:y="673" w:anchorLock="1"/>
      <w:spacing w:line="220" w:lineRule="atLeast"/>
    </w:pPr>
    <w:rPr>
      <w:rFonts w:ascii="Times New Roman" w:hAnsi="Times New Roman"/>
      <w:sz w:val="16"/>
      <w:szCs w:val="20"/>
    </w:rPr>
  </w:style>
  <w:style w:type="character" w:customStyle="1" w:styleId="Slogan">
    <w:name w:val="Slogan"/>
    <w:rPr>
      <w:i/>
      <w:spacing w:val="-6"/>
      <w:sz w:val="24"/>
    </w:rPr>
  </w:style>
  <w:style w:type="paragraph" w:customStyle="1" w:styleId="CompanyName">
    <w:name w:val="Company Name"/>
    <w:basedOn w:val="DocumentLabel"/>
    <w:pPr>
      <w:spacing w:before="0"/>
    </w:pPr>
  </w:style>
  <w:style w:type="paragraph" w:customStyle="1" w:styleId="PartLabel">
    <w:name w:val="Part Label"/>
    <w:basedOn w:val="HeadingBase"/>
    <w:next w:val="Normal"/>
    <w:pPr>
      <w:spacing w:before="400" w:after="440"/>
    </w:pPr>
    <w:rPr>
      <w:rFonts w:ascii="Times New Roman" w:hAnsi="Times New Roman"/>
      <w:spacing w:val="-30"/>
      <w:sz w:val="60"/>
    </w:rPr>
  </w:style>
  <w:style w:type="paragraph" w:customStyle="1" w:styleId="PartSubtitle">
    <w:name w:val="Part Subtitle"/>
    <w:basedOn w:val="Normal"/>
    <w:next w:val="BodyText"/>
    <w:pPr>
      <w:keepNext/>
      <w:keepLines/>
      <w:spacing w:after="160" w:line="400" w:lineRule="atLeast"/>
      <w:ind w:left="1080" w:right="2160"/>
    </w:pPr>
    <w:rPr>
      <w:rFonts w:ascii="Times New Roman" w:hAnsi="Times New Roman"/>
      <w:i/>
      <w:spacing w:val="-14"/>
      <w:kern w:val="28"/>
      <w:sz w:val="34"/>
      <w:szCs w:val="20"/>
    </w:rPr>
  </w:style>
  <w:style w:type="paragraph" w:customStyle="1" w:styleId="PartTitle">
    <w:name w:val="Part Title"/>
    <w:basedOn w:val="HeadingBase"/>
    <w:next w:val="PartSubtitle"/>
    <w:pPr>
      <w:spacing w:before="660" w:after="400" w:line="540" w:lineRule="atLeast"/>
      <w:ind w:right="2160"/>
    </w:pPr>
    <w:rPr>
      <w:rFonts w:ascii="Times New Roman" w:hAnsi="Times New Roman"/>
      <w:spacing w:val="-40"/>
      <w:sz w:val="60"/>
    </w:rPr>
  </w:style>
  <w:style w:type="paragraph" w:styleId="TOAHeading">
    <w:name w:val="toa heading"/>
    <w:basedOn w:val="Normal"/>
    <w:next w:val="TableofAuthorities"/>
    <w:pPr>
      <w:keepNext/>
      <w:spacing w:before="240" w:after="120" w:line="360" w:lineRule="exact"/>
      <w:ind w:left="1080"/>
    </w:pPr>
    <w:rPr>
      <w:b/>
      <w:kern w:val="28"/>
      <w:sz w:val="28"/>
      <w:szCs w:val="20"/>
    </w:rPr>
  </w:style>
  <w:style w:type="paragraph" w:customStyle="1" w:styleId="TxBrp0">
    <w:name w:val="TxBr_p0"/>
    <w:basedOn w:val="Normal"/>
    <w:rsid w:val="00957F9E"/>
    <w:pPr>
      <w:widowControl w:val="0"/>
      <w:tabs>
        <w:tab w:val="left" w:pos="204"/>
      </w:tabs>
      <w:spacing w:line="240" w:lineRule="atLeast"/>
    </w:pPr>
    <w:rPr>
      <w:rFonts w:ascii="Times New Roman" w:hAnsi="Times New Roman"/>
      <w:szCs w:val="20"/>
    </w:rPr>
  </w:style>
  <w:style w:type="paragraph" w:customStyle="1" w:styleId="TxBrp3">
    <w:name w:val="TxBr_p3"/>
    <w:basedOn w:val="Normal"/>
    <w:rsid w:val="00957F9E"/>
    <w:pPr>
      <w:widowControl w:val="0"/>
      <w:tabs>
        <w:tab w:val="left" w:pos="204"/>
      </w:tabs>
      <w:spacing w:line="240" w:lineRule="atLeast"/>
    </w:pPr>
    <w:rPr>
      <w:rFonts w:ascii="Times New Roman" w:hAnsi="Times New Roman"/>
      <w:szCs w:val="20"/>
    </w:rPr>
  </w:style>
  <w:style w:type="paragraph" w:customStyle="1" w:styleId="TxBrp4">
    <w:name w:val="TxBr_p4"/>
    <w:basedOn w:val="Normal"/>
    <w:rsid w:val="00957F9E"/>
    <w:pPr>
      <w:widowControl w:val="0"/>
      <w:tabs>
        <w:tab w:val="left" w:pos="204"/>
      </w:tabs>
      <w:spacing w:line="240" w:lineRule="atLeast"/>
    </w:pPr>
    <w:rPr>
      <w:rFonts w:ascii="Times New Roman" w:hAnsi="Times New Roman"/>
      <w:szCs w:val="20"/>
    </w:rPr>
  </w:style>
  <w:style w:type="paragraph" w:customStyle="1" w:styleId="TxBrc2">
    <w:name w:val="TxBr_c2"/>
    <w:basedOn w:val="Normal"/>
    <w:pPr>
      <w:widowControl w:val="0"/>
      <w:spacing w:line="240" w:lineRule="atLeast"/>
      <w:jc w:val="center"/>
    </w:pPr>
    <w:rPr>
      <w:rFonts w:ascii="Times New Roman" w:hAnsi="Times New Roman"/>
      <w:szCs w:val="20"/>
    </w:rPr>
  </w:style>
  <w:style w:type="character" w:customStyle="1" w:styleId="TitleText2">
    <w:name w:val="TitleText2"/>
    <w:rPr>
      <w:u w:val="single"/>
    </w:rPr>
  </w:style>
  <w:style w:type="paragraph" w:customStyle="1" w:styleId="Legal2Cont1">
    <w:name w:val="Legal2 Cont 1"/>
    <w:basedOn w:val="Normal"/>
    <w:pPr>
      <w:spacing w:after="240"/>
    </w:pPr>
    <w:rPr>
      <w:rFonts w:ascii="Times New Roman" w:hAnsi="Times New Roman"/>
      <w:sz w:val="20"/>
      <w:szCs w:val="20"/>
    </w:rPr>
  </w:style>
  <w:style w:type="paragraph" w:customStyle="1" w:styleId="Legal2Cont2">
    <w:name w:val="Legal2 Cont 2"/>
    <w:basedOn w:val="Legal2Cont1"/>
  </w:style>
  <w:style w:type="paragraph" w:customStyle="1" w:styleId="Legal2Cont3">
    <w:name w:val="Legal2 Cont 3"/>
    <w:basedOn w:val="Legal2Cont2"/>
  </w:style>
  <w:style w:type="paragraph" w:customStyle="1" w:styleId="Legal2Cont4">
    <w:name w:val="Legal2 Cont 4"/>
    <w:basedOn w:val="Legal2Cont3"/>
  </w:style>
  <w:style w:type="paragraph" w:customStyle="1" w:styleId="Legal2Cont5">
    <w:name w:val="Legal2 Cont 5"/>
    <w:basedOn w:val="Legal2Cont4"/>
  </w:style>
  <w:style w:type="paragraph" w:customStyle="1" w:styleId="Legal2Cont6">
    <w:name w:val="Legal2 Cont 6"/>
    <w:basedOn w:val="Legal2Cont5"/>
  </w:style>
  <w:style w:type="paragraph" w:customStyle="1" w:styleId="Legal2Cont7">
    <w:name w:val="Legal2 Cont 7"/>
    <w:basedOn w:val="Legal2Cont6"/>
  </w:style>
  <w:style w:type="paragraph" w:customStyle="1" w:styleId="Legal2Cont8">
    <w:name w:val="Legal2 Cont 8"/>
    <w:basedOn w:val="Legal2Cont7"/>
  </w:style>
  <w:style w:type="paragraph" w:customStyle="1" w:styleId="Legal2Cont9">
    <w:name w:val="Legal2 Cont 9"/>
    <w:basedOn w:val="Legal2Cont8"/>
  </w:style>
  <w:style w:type="paragraph" w:customStyle="1" w:styleId="Legal2L1">
    <w:name w:val="Legal2_L1"/>
    <w:basedOn w:val="Normal"/>
    <w:next w:val="BodyText"/>
    <w:pPr>
      <w:tabs>
        <w:tab w:val="num" w:pos="720"/>
      </w:tabs>
      <w:spacing w:after="240"/>
      <w:outlineLvl w:val="0"/>
    </w:pPr>
    <w:rPr>
      <w:rFonts w:ascii="Times New Roman" w:hAnsi="Times New Roman"/>
      <w:sz w:val="20"/>
      <w:szCs w:val="20"/>
    </w:rPr>
  </w:style>
  <w:style w:type="paragraph" w:customStyle="1" w:styleId="Legal2L2">
    <w:name w:val="Legal2_L2"/>
    <w:basedOn w:val="Legal2L1"/>
    <w:next w:val="BodyText"/>
    <w:pPr>
      <w:tabs>
        <w:tab w:val="clear" w:pos="720"/>
        <w:tab w:val="num" w:pos="1440"/>
      </w:tabs>
      <w:ind w:firstLine="720"/>
      <w:outlineLvl w:val="1"/>
    </w:pPr>
  </w:style>
  <w:style w:type="paragraph" w:customStyle="1" w:styleId="Legal2L3">
    <w:name w:val="Legal2_L3"/>
    <w:basedOn w:val="Legal2L2"/>
    <w:next w:val="BodyText"/>
    <w:pPr>
      <w:tabs>
        <w:tab w:val="clear" w:pos="1440"/>
        <w:tab w:val="num" w:pos="2160"/>
      </w:tabs>
      <w:ind w:firstLine="1440"/>
      <w:outlineLvl w:val="2"/>
    </w:pPr>
  </w:style>
  <w:style w:type="paragraph" w:customStyle="1" w:styleId="Legal2L4">
    <w:name w:val="Legal2_L4"/>
    <w:basedOn w:val="Legal2L3"/>
    <w:next w:val="BodyText"/>
    <w:pPr>
      <w:tabs>
        <w:tab w:val="clear" w:pos="2160"/>
        <w:tab w:val="num" w:pos="2880"/>
      </w:tabs>
      <w:ind w:firstLine="2160"/>
      <w:outlineLvl w:val="3"/>
    </w:pPr>
  </w:style>
  <w:style w:type="paragraph" w:customStyle="1" w:styleId="Legal2L5">
    <w:name w:val="Legal2_L5"/>
    <w:basedOn w:val="Legal2L4"/>
    <w:next w:val="BodyText"/>
    <w:pPr>
      <w:tabs>
        <w:tab w:val="clear" w:pos="2880"/>
        <w:tab w:val="num" w:pos="3600"/>
      </w:tabs>
      <w:ind w:firstLine="2880"/>
      <w:outlineLvl w:val="4"/>
    </w:pPr>
  </w:style>
  <w:style w:type="paragraph" w:customStyle="1" w:styleId="Legal2L6">
    <w:name w:val="Legal2_L6"/>
    <w:basedOn w:val="Legal2L5"/>
    <w:next w:val="BodyText"/>
    <w:pPr>
      <w:tabs>
        <w:tab w:val="clear" w:pos="3600"/>
        <w:tab w:val="num" w:pos="4320"/>
      </w:tabs>
      <w:ind w:firstLine="3600"/>
      <w:outlineLvl w:val="5"/>
    </w:pPr>
  </w:style>
  <w:style w:type="paragraph" w:customStyle="1" w:styleId="Legal2L7">
    <w:name w:val="Legal2_L7"/>
    <w:basedOn w:val="Legal2L6"/>
    <w:next w:val="BodyText"/>
    <w:pPr>
      <w:tabs>
        <w:tab w:val="clear" w:pos="4320"/>
        <w:tab w:val="num" w:pos="5040"/>
      </w:tabs>
      <w:ind w:firstLine="4320"/>
      <w:outlineLvl w:val="6"/>
    </w:pPr>
  </w:style>
  <w:style w:type="paragraph" w:customStyle="1" w:styleId="Legal2L8">
    <w:name w:val="Legal2_L8"/>
    <w:basedOn w:val="Legal2L7"/>
    <w:next w:val="BodyText"/>
    <w:pPr>
      <w:tabs>
        <w:tab w:val="clear" w:pos="5040"/>
        <w:tab w:val="num" w:pos="5760"/>
      </w:tabs>
      <w:ind w:firstLine="5040"/>
      <w:outlineLvl w:val="7"/>
    </w:pPr>
  </w:style>
  <w:style w:type="paragraph" w:customStyle="1" w:styleId="Legal2L9">
    <w:name w:val="Legal2_L9"/>
    <w:basedOn w:val="Legal2L8"/>
    <w:next w:val="BodyText"/>
    <w:pPr>
      <w:tabs>
        <w:tab w:val="clear" w:pos="5760"/>
        <w:tab w:val="num" w:pos="6480"/>
      </w:tabs>
      <w:ind w:firstLine="5760"/>
      <w:outlineLvl w:val="8"/>
    </w:pPr>
  </w:style>
  <w:style w:type="paragraph" w:customStyle="1" w:styleId="Para">
    <w:name w:val="Para"/>
    <w:basedOn w:val="Normal"/>
    <w:rsid w:val="00957F9E"/>
    <w:pPr>
      <w:spacing w:after="240"/>
      <w:ind w:firstLine="720"/>
    </w:pPr>
    <w:rPr>
      <w:rFonts w:ascii="Times New Roman" w:hAnsi="Times New Roman"/>
      <w:szCs w:val="20"/>
    </w:rPr>
  </w:style>
  <w:style w:type="character" w:customStyle="1" w:styleId="DeltaViewInsertion">
    <w:name w:val="DeltaView Insertion"/>
    <w:rPr>
      <w:color w:val="0000FF"/>
      <w:spacing w:val="0"/>
      <w:u w:val="double"/>
    </w:rPr>
  </w:style>
  <w:style w:type="paragraph" w:customStyle="1" w:styleId="indentlevel3">
    <w:name w:val="indentlevel3"/>
    <w:basedOn w:val="Normal"/>
    <w:pPr>
      <w:spacing w:before="100" w:beforeAutospacing="1" w:after="100" w:afterAutospacing="1"/>
    </w:pPr>
    <w:rPr>
      <w:rFonts w:ascii="Arial Unicode MS" w:eastAsia="Arial Unicode MS" w:hAnsi="Arial Unicode MS" w:cs="Arial Unicode MS"/>
    </w:rPr>
  </w:style>
  <w:style w:type="paragraph" w:customStyle="1" w:styleId="TitleArial12">
    <w:name w:val="Title Arial 12"/>
    <w:basedOn w:val="Normal"/>
    <w:pPr>
      <w:jc w:val="center"/>
    </w:pPr>
    <w:rPr>
      <w:rFonts w:cs="Arial"/>
      <w:b/>
      <w:smallCaps/>
      <w:szCs w:val="20"/>
    </w:rPr>
  </w:style>
  <w:style w:type="paragraph" w:customStyle="1" w:styleId="Notices">
    <w:name w:val="Notices"/>
    <w:basedOn w:val="Normal"/>
    <w:pPr>
      <w:keepLines/>
      <w:tabs>
        <w:tab w:val="left" w:pos="2160"/>
        <w:tab w:val="right" w:pos="7920"/>
      </w:tabs>
      <w:spacing w:after="240"/>
      <w:ind w:left="4320" w:hanging="2880"/>
    </w:pPr>
    <w:rPr>
      <w:w w:val="0"/>
    </w:rPr>
  </w:style>
  <w:style w:type="paragraph" w:customStyle="1" w:styleId="ArticleExhL1">
    <w:name w:val="ArticleExh_L1"/>
    <w:basedOn w:val="Normal"/>
    <w:next w:val="BodyText"/>
    <w:pPr>
      <w:numPr>
        <w:numId w:val="14"/>
      </w:numPr>
      <w:spacing w:after="240"/>
      <w:jc w:val="center"/>
      <w:outlineLvl w:val="0"/>
    </w:pPr>
    <w:rPr>
      <w:rFonts w:cs="Arial"/>
      <w:b/>
      <w:caps/>
      <w:szCs w:val="20"/>
    </w:rPr>
  </w:style>
  <w:style w:type="paragraph" w:customStyle="1" w:styleId="ArticleExhL2">
    <w:name w:val="ArticleExh_L2"/>
    <w:basedOn w:val="ArticleExhL1"/>
    <w:next w:val="BodyText"/>
    <w:pPr>
      <w:numPr>
        <w:ilvl w:val="1"/>
      </w:numPr>
      <w:jc w:val="both"/>
      <w:outlineLvl w:val="1"/>
    </w:pPr>
    <w:rPr>
      <w:b w:val="0"/>
      <w:caps w:val="0"/>
    </w:rPr>
  </w:style>
  <w:style w:type="paragraph" w:customStyle="1" w:styleId="ArticleExhL3">
    <w:name w:val="ArticleExh_L3"/>
    <w:basedOn w:val="ArticleExhL2"/>
    <w:next w:val="BodyText"/>
    <w:pPr>
      <w:numPr>
        <w:ilvl w:val="2"/>
      </w:numPr>
      <w:outlineLvl w:val="2"/>
    </w:pPr>
  </w:style>
  <w:style w:type="paragraph" w:customStyle="1" w:styleId="ArticleExhL4">
    <w:name w:val="ArticleExh_L4"/>
    <w:basedOn w:val="ArticleExhL3"/>
    <w:next w:val="BodyText"/>
    <w:pPr>
      <w:numPr>
        <w:ilvl w:val="3"/>
      </w:numPr>
      <w:jc w:val="left"/>
      <w:outlineLvl w:val="3"/>
    </w:pPr>
  </w:style>
  <w:style w:type="paragraph" w:customStyle="1" w:styleId="ArticleExhL5">
    <w:name w:val="ArticleExh_L5"/>
    <w:basedOn w:val="ArticleExhL4"/>
    <w:next w:val="BodyText"/>
    <w:pPr>
      <w:numPr>
        <w:ilvl w:val="4"/>
      </w:numPr>
      <w:outlineLvl w:val="4"/>
    </w:pPr>
  </w:style>
  <w:style w:type="paragraph" w:customStyle="1" w:styleId="ArticleExhL6">
    <w:name w:val="ArticleExh_L6"/>
    <w:basedOn w:val="ArticleExhL5"/>
    <w:next w:val="BodyText"/>
    <w:pPr>
      <w:numPr>
        <w:ilvl w:val="5"/>
      </w:numPr>
      <w:outlineLvl w:val="5"/>
    </w:pPr>
  </w:style>
  <w:style w:type="paragraph" w:customStyle="1" w:styleId="ArticleExhL7">
    <w:name w:val="ArticleExh_L7"/>
    <w:basedOn w:val="ArticleExhL6"/>
    <w:next w:val="BodyText"/>
    <w:pPr>
      <w:numPr>
        <w:ilvl w:val="6"/>
      </w:numPr>
      <w:outlineLvl w:val="6"/>
    </w:pPr>
  </w:style>
  <w:style w:type="paragraph" w:customStyle="1" w:styleId="ArticleExhL8">
    <w:name w:val="ArticleExh_L8"/>
    <w:basedOn w:val="ArticleExhL7"/>
    <w:next w:val="BodyText"/>
    <w:pPr>
      <w:numPr>
        <w:ilvl w:val="7"/>
      </w:numPr>
      <w:outlineLvl w:val="7"/>
    </w:pPr>
  </w:style>
  <w:style w:type="paragraph" w:customStyle="1" w:styleId="ArticleExhL9">
    <w:name w:val="ArticleExh_L9"/>
    <w:basedOn w:val="ArticleExhL8"/>
    <w:next w:val="BodyText"/>
    <w:pPr>
      <w:numPr>
        <w:ilvl w:val="8"/>
      </w:numPr>
      <w:outlineLvl w:val="8"/>
    </w:pPr>
  </w:style>
  <w:style w:type="paragraph" w:customStyle="1" w:styleId="Title1">
    <w:name w:val="Title1"/>
    <w:basedOn w:val="Title"/>
    <w:pPr>
      <w:outlineLvl w:val="9"/>
    </w:pPr>
    <w:rPr>
      <w:rFonts w:ascii="Times New Roman" w:hAnsi="Times New Roman"/>
      <w:b w:val="0"/>
    </w:rPr>
  </w:style>
  <w:style w:type="paragraph" w:customStyle="1" w:styleId="Title11">
    <w:name w:val="Title11"/>
    <w:basedOn w:val="Title"/>
    <w:pPr>
      <w:outlineLvl w:val="9"/>
    </w:pPr>
    <w:rPr>
      <w:rFonts w:ascii="Times New Roman" w:hAnsi="Times New Roman"/>
      <w:b w:val="0"/>
    </w:rPr>
  </w:style>
  <w:style w:type="paragraph" w:customStyle="1" w:styleId="MT1">
    <w:name w:val="MT1"/>
    <w:basedOn w:val="Normal"/>
    <w:rsid w:val="00957F9E"/>
    <w:pPr>
      <w:numPr>
        <w:numId w:val="15"/>
      </w:numPr>
      <w:autoSpaceDE w:val="0"/>
      <w:autoSpaceDN w:val="0"/>
      <w:adjustRightInd w:val="0"/>
      <w:spacing w:after="240"/>
      <w:outlineLvl w:val="0"/>
    </w:pPr>
    <w:rPr>
      <w:rFonts w:ascii="Times New Roman" w:hAnsi="Times New Roman"/>
      <w:szCs w:val="20"/>
      <w:lang w:val="en-CA"/>
    </w:rPr>
  </w:style>
  <w:style w:type="paragraph" w:customStyle="1" w:styleId="MT2">
    <w:name w:val="MT2"/>
    <w:basedOn w:val="Normal"/>
    <w:rsid w:val="00957F9E"/>
    <w:pPr>
      <w:numPr>
        <w:ilvl w:val="1"/>
        <w:numId w:val="15"/>
      </w:numPr>
      <w:autoSpaceDE w:val="0"/>
      <w:autoSpaceDN w:val="0"/>
      <w:adjustRightInd w:val="0"/>
      <w:spacing w:after="240"/>
      <w:outlineLvl w:val="1"/>
    </w:pPr>
    <w:rPr>
      <w:rFonts w:ascii="Times New Roman" w:hAnsi="Times New Roman"/>
      <w:szCs w:val="20"/>
      <w:lang w:val="en-CA"/>
    </w:rPr>
  </w:style>
  <w:style w:type="paragraph" w:customStyle="1" w:styleId="MT3">
    <w:name w:val="MT3"/>
    <w:basedOn w:val="Normal"/>
    <w:rsid w:val="00957F9E"/>
    <w:pPr>
      <w:numPr>
        <w:ilvl w:val="2"/>
        <w:numId w:val="15"/>
      </w:numPr>
      <w:autoSpaceDE w:val="0"/>
      <w:autoSpaceDN w:val="0"/>
      <w:adjustRightInd w:val="0"/>
      <w:spacing w:after="240"/>
      <w:outlineLvl w:val="2"/>
    </w:pPr>
    <w:rPr>
      <w:rFonts w:ascii="Times New Roman" w:hAnsi="Times New Roman"/>
      <w:szCs w:val="20"/>
      <w:lang w:val="en-CA"/>
    </w:rPr>
  </w:style>
  <w:style w:type="paragraph" w:customStyle="1" w:styleId="MT4">
    <w:name w:val="MT4"/>
    <w:basedOn w:val="Normal"/>
    <w:rsid w:val="00957F9E"/>
    <w:pPr>
      <w:numPr>
        <w:ilvl w:val="3"/>
        <w:numId w:val="15"/>
      </w:numPr>
      <w:autoSpaceDE w:val="0"/>
      <w:autoSpaceDN w:val="0"/>
      <w:adjustRightInd w:val="0"/>
      <w:spacing w:after="240"/>
      <w:outlineLvl w:val="3"/>
    </w:pPr>
    <w:rPr>
      <w:rFonts w:ascii="Times New Roman" w:hAnsi="Times New Roman"/>
      <w:szCs w:val="20"/>
      <w:lang w:val="en-CA"/>
    </w:rPr>
  </w:style>
  <w:style w:type="paragraph" w:customStyle="1" w:styleId="MT5">
    <w:name w:val="MT5"/>
    <w:basedOn w:val="Normal"/>
    <w:rsid w:val="00957F9E"/>
    <w:pPr>
      <w:numPr>
        <w:ilvl w:val="4"/>
        <w:numId w:val="15"/>
      </w:numPr>
      <w:autoSpaceDE w:val="0"/>
      <w:autoSpaceDN w:val="0"/>
      <w:adjustRightInd w:val="0"/>
      <w:spacing w:after="240"/>
      <w:outlineLvl w:val="4"/>
    </w:pPr>
    <w:rPr>
      <w:rFonts w:ascii="Times New Roman" w:hAnsi="Times New Roman"/>
      <w:szCs w:val="20"/>
      <w:lang w:val="en-CA"/>
    </w:rPr>
  </w:style>
  <w:style w:type="paragraph" w:customStyle="1" w:styleId="MT6">
    <w:name w:val="MT6"/>
    <w:basedOn w:val="Normal"/>
    <w:rsid w:val="00957F9E"/>
    <w:pPr>
      <w:numPr>
        <w:ilvl w:val="5"/>
        <w:numId w:val="15"/>
      </w:numPr>
      <w:autoSpaceDE w:val="0"/>
      <w:autoSpaceDN w:val="0"/>
      <w:adjustRightInd w:val="0"/>
      <w:spacing w:after="240"/>
      <w:outlineLvl w:val="5"/>
    </w:pPr>
    <w:rPr>
      <w:rFonts w:ascii="Times New Roman" w:hAnsi="Times New Roman"/>
      <w:szCs w:val="20"/>
      <w:lang w:val="en-CA"/>
    </w:rPr>
  </w:style>
  <w:style w:type="paragraph" w:customStyle="1" w:styleId="MT7">
    <w:name w:val="MT7"/>
    <w:basedOn w:val="Normal"/>
    <w:rsid w:val="00957F9E"/>
    <w:pPr>
      <w:numPr>
        <w:ilvl w:val="6"/>
        <w:numId w:val="15"/>
      </w:numPr>
      <w:autoSpaceDE w:val="0"/>
      <w:autoSpaceDN w:val="0"/>
      <w:adjustRightInd w:val="0"/>
      <w:spacing w:after="240"/>
      <w:outlineLvl w:val="6"/>
    </w:pPr>
    <w:rPr>
      <w:rFonts w:ascii="Times New Roman" w:hAnsi="Times New Roman"/>
      <w:szCs w:val="20"/>
      <w:lang w:val="en-CA"/>
    </w:rPr>
  </w:style>
  <w:style w:type="paragraph" w:customStyle="1" w:styleId="MT8">
    <w:name w:val="MT8"/>
    <w:basedOn w:val="Normal"/>
    <w:rsid w:val="00957F9E"/>
    <w:pPr>
      <w:numPr>
        <w:ilvl w:val="7"/>
        <w:numId w:val="15"/>
      </w:numPr>
      <w:autoSpaceDE w:val="0"/>
      <w:autoSpaceDN w:val="0"/>
      <w:adjustRightInd w:val="0"/>
      <w:spacing w:after="240"/>
      <w:outlineLvl w:val="7"/>
    </w:pPr>
    <w:rPr>
      <w:rFonts w:ascii="Times New Roman" w:hAnsi="Times New Roman"/>
      <w:szCs w:val="20"/>
      <w:lang w:val="en-CA"/>
    </w:rPr>
  </w:style>
  <w:style w:type="paragraph" w:customStyle="1" w:styleId="MT9">
    <w:name w:val="MT9"/>
    <w:basedOn w:val="Normal"/>
    <w:rsid w:val="00957F9E"/>
    <w:pPr>
      <w:numPr>
        <w:ilvl w:val="8"/>
        <w:numId w:val="15"/>
      </w:numPr>
      <w:autoSpaceDE w:val="0"/>
      <w:autoSpaceDN w:val="0"/>
      <w:adjustRightInd w:val="0"/>
      <w:spacing w:after="240"/>
      <w:outlineLvl w:val="8"/>
    </w:pPr>
    <w:rPr>
      <w:rFonts w:ascii="Times New Roman" w:hAnsi="Times New Roman"/>
      <w:szCs w:val="20"/>
      <w:lang w:val="en-CA"/>
    </w:rPr>
  </w:style>
  <w:style w:type="paragraph" w:customStyle="1" w:styleId="Level2">
    <w:name w:val="Level 2"/>
    <w:basedOn w:val="Normal"/>
    <w:rsid w:val="00957F9E"/>
    <w:pPr>
      <w:widowControl w:val="0"/>
      <w:numPr>
        <w:ilvl w:val="1"/>
        <w:numId w:val="16"/>
      </w:numPr>
      <w:autoSpaceDE w:val="0"/>
      <w:autoSpaceDN w:val="0"/>
      <w:adjustRightInd w:val="0"/>
      <w:outlineLvl w:val="1"/>
    </w:pPr>
    <w:rPr>
      <w:rFonts w:ascii="Times New Roman" w:hAnsi="Times New Roman"/>
      <w:sz w:val="20"/>
      <w:szCs w:val="20"/>
    </w:rPr>
  </w:style>
  <w:style w:type="paragraph" w:customStyle="1" w:styleId="Level3">
    <w:name w:val="Level 3"/>
    <w:basedOn w:val="Normal"/>
    <w:rsid w:val="00957F9E"/>
    <w:pPr>
      <w:widowControl w:val="0"/>
      <w:numPr>
        <w:ilvl w:val="2"/>
        <w:numId w:val="16"/>
      </w:numPr>
      <w:autoSpaceDE w:val="0"/>
      <w:autoSpaceDN w:val="0"/>
      <w:adjustRightInd w:val="0"/>
      <w:outlineLvl w:val="2"/>
    </w:pPr>
    <w:rPr>
      <w:rFonts w:ascii="Times New Roman" w:hAnsi="Times New Roman"/>
      <w:sz w:val="20"/>
      <w:szCs w:val="20"/>
    </w:rPr>
  </w:style>
  <w:style w:type="paragraph" w:customStyle="1" w:styleId="Level1">
    <w:name w:val="Level 1"/>
    <w:basedOn w:val="Normal"/>
    <w:rsid w:val="00957F9E"/>
    <w:pPr>
      <w:widowControl w:val="0"/>
      <w:numPr>
        <w:numId w:val="17"/>
      </w:numPr>
      <w:autoSpaceDE w:val="0"/>
      <w:autoSpaceDN w:val="0"/>
      <w:adjustRightInd w:val="0"/>
      <w:ind w:firstLine="720"/>
      <w:outlineLvl w:val="0"/>
    </w:pPr>
    <w:rPr>
      <w:rFonts w:ascii="Courier" w:hAnsi="Courier"/>
      <w:sz w:val="20"/>
      <w:szCs w:val="20"/>
    </w:rPr>
  </w:style>
  <w:style w:type="paragraph" w:customStyle="1" w:styleId="Level5">
    <w:name w:val="Level 5"/>
    <w:basedOn w:val="Normal"/>
    <w:rsid w:val="00957F9E"/>
    <w:pPr>
      <w:widowControl w:val="0"/>
      <w:numPr>
        <w:ilvl w:val="4"/>
        <w:numId w:val="17"/>
      </w:numPr>
      <w:autoSpaceDE w:val="0"/>
      <w:autoSpaceDN w:val="0"/>
      <w:adjustRightInd w:val="0"/>
      <w:ind w:firstLine="1440"/>
      <w:outlineLvl w:val="4"/>
    </w:pPr>
    <w:rPr>
      <w:rFonts w:ascii="Courier" w:hAnsi="Courier"/>
      <w:sz w:val="20"/>
      <w:szCs w:val="20"/>
    </w:rPr>
  </w:style>
  <w:style w:type="paragraph" w:customStyle="1" w:styleId="Tax1L1">
    <w:name w:val="Tax1_L1"/>
    <w:basedOn w:val="Normal"/>
    <w:next w:val="Normal"/>
    <w:pPr>
      <w:numPr>
        <w:numId w:val="18"/>
      </w:numPr>
      <w:spacing w:after="240"/>
      <w:jc w:val="center"/>
      <w:outlineLvl w:val="0"/>
    </w:pPr>
    <w:rPr>
      <w:rFonts w:ascii="Times New Roman" w:hAnsi="Times New Roman"/>
      <w:b/>
      <w:szCs w:val="20"/>
    </w:rPr>
  </w:style>
  <w:style w:type="paragraph" w:customStyle="1" w:styleId="Tax1L2">
    <w:name w:val="Tax1_L2"/>
    <w:basedOn w:val="Tax1L1"/>
    <w:next w:val="Normal"/>
    <w:pPr>
      <w:numPr>
        <w:ilvl w:val="1"/>
      </w:numPr>
      <w:jc w:val="left"/>
      <w:outlineLvl w:val="1"/>
    </w:pPr>
    <w:rPr>
      <w:b w:val="0"/>
    </w:rPr>
  </w:style>
  <w:style w:type="paragraph" w:customStyle="1" w:styleId="Tax1L3">
    <w:name w:val="Tax1_L3"/>
    <w:basedOn w:val="Tax1L2"/>
    <w:next w:val="Normal"/>
    <w:pPr>
      <w:numPr>
        <w:ilvl w:val="2"/>
      </w:numPr>
      <w:outlineLvl w:val="2"/>
    </w:pPr>
  </w:style>
  <w:style w:type="paragraph" w:customStyle="1" w:styleId="Tax1L4">
    <w:name w:val="Tax1_L4"/>
    <w:basedOn w:val="Tax1L3"/>
    <w:next w:val="Normal"/>
    <w:pPr>
      <w:numPr>
        <w:ilvl w:val="3"/>
      </w:numPr>
      <w:outlineLvl w:val="3"/>
    </w:pPr>
  </w:style>
  <w:style w:type="paragraph" w:customStyle="1" w:styleId="Tax1L5">
    <w:name w:val="Tax1_L5"/>
    <w:basedOn w:val="Tax1L4"/>
    <w:next w:val="Normal"/>
    <w:pPr>
      <w:numPr>
        <w:ilvl w:val="4"/>
      </w:numPr>
      <w:outlineLvl w:val="4"/>
    </w:pPr>
  </w:style>
  <w:style w:type="paragraph" w:customStyle="1" w:styleId="Tax1L6">
    <w:name w:val="Tax1_L6"/>
    <w:basedOn w:val="Tax1L5"/>
    <w:next w:val="Normal"/>
    <w:pPr>
      <w:numPr>
        <w:ilvl w:val="5"/>
      </w:numPr>
      <w:outlineLvl w:val="5"/>
    </w:pPr>
  </w:style>
  <w:style w:type="paragraph" w:customStyle="1" w:styleId="CenterCaption">
    <w:name w:val="Center Caption"/>
    <w:basedOn w:val="Normal"/>
    <w:next w:val="BodyText"/>
    <w:pPr>
      <w:keepNext/>
      <w:suppressAutoHyphens/>
      <w:overflowPunct w:val="0"/>
      <w:autoSpaceDE w:val="0"/>
      <w:autoSpaceDN w:val="0"/>
      <w:adjustRightInd w:val="0"/>
      <w:spacing w:before="120" w:after="240"/>
      <w:jc w:val="center"/>
      <w:textAlignment w:val="baseline"/>
    </w:pPr>
    <w:rPr>
      <w:rFonts w:ascii="CG Times" w:hAnsi="CG Times"/>
      <w:b/>
      <w:szCs w:val="20"/>
    </w:rPr>
  </w:style>
  <w:style w:type="paragraph" w:customStyle="1" w:styleId="CenteredCaption">
    <w:name w:val="Centered Caption"/>
    <w:basedOn w:val="Normal"/>
    <w:next w:val="BodyText"/>
    <w:pPr>
      <w:overflowPunct w:val="0"/>
      <w:autoSpaceDE w:val="0"/>
      <w:autoSpaceDN w:val="0"/>
      <w:adjustRightInd w:val="0"/>
      <w:spacing w:after="240"/>
      <w:jc w:val="center"/>
      <w:textAlignment w:val="baseline"/>
    </w:pPr>
    <w:rPr>
      <w:rFonts w:ascii="Times New Roman Bold" w:hAnsi="Times New Roman Bold"/>
      <w:b/>
      <w:smallCaps/>
      <w:spacing w:val="10"/>
      <w:sz w:val="28"/>
      <w:szCs w:val="20"/>
      <w:u w:val="single"/>
    </w:rPr>
  </w:style>
  <w:style w:type="paragraph" w:customStyle="1" w:styleId="BodyNotary">
    <w:name w:val="BodyNotary"/>
    <w:basedOn w:val="BodyText"/>
    <w:pPr>
      <w:overflowPunct w:val="0"/>
      <w:autoSpaceDE w:val="0"/>
      <w:autoSpaceDN w:val="0"/>
      <w:adjustRightInd w:val="0"/>
      <w:spacing w:after="0" w:line="480" w:lineRule="auto"/>
      <w:ind w:firstLine="720"/>
      <w:textAlignment w:val="baseline"/>
    </w:pPr>
    <w:rPr>
      <w:rFonts w:ascii="Times New Roman" w:hAnsi="Times New Roman"/>
      <w:szCs w:val="20"/>
    </w:rPr>
  </w:style>
  <w:style w:type="paragraph" w:customStyle="1" w:styleId="ListAlpha">
    <w:name w:val="List Alpha"/>
    <w:basedOn w:val="BodyText"/>
    <w:pPr>
      <w:overflowPunct w:val="0"/>
      <w:autoSpaceDE w:val="0"/>
      <w:autoSpaceDN w:val="0"/>
      <w:adjustRightInd w:val="0"/>
      <w:spacing w:after="0" w:line="480" w:lineRule="auto"/>
      <w:ind w:firstLine="720"/>
      <w:textAlignment w:val="baseline"/>
    </w:pPr>
    <w:rPr>
      <w:rFonts w:ascii="Times New Roman" w:hAnsi="Times New Roman"/>
      <w:spacing w:val="10"/>
      <w:szCs w:val="20"/>
    </w:rPr>
  </w:style>
  <w:style w:type="paragraph" w:customStyle="1" w:styleId="CTAgmt6">
    <w:name w:val="CT Agmt 6"/>
    <w:basedOn w:val="Normal"/>
    <w:rsid w:val="00957F9E"/>
    <w:pPr>
      <w:tabs>
        <w:tab w:val="num" w:pos="4320"/>
      </w:tabs>
      <w:spacing w:after="240"/>
      <w:ind w:left="4320" w:hanging="720"/>
      <w:outlineLvl w:val="5"/>
    </w:pPr>
    <w:rPr>
      <w:rFonts w:ascii="Times New Roman" w:hAnsi="Times New Roman"/>
      <w:szCs w:val="20"/>
    </w:rPr>
  </w:style>
  <w:style w:type="paragraph" w:customStyle="1" w:styleId="HBody">
    <w:name w:val="HBody"/>
    <w:basedOn w:val="Normal"/>
    <w:rsid w:val="00957F9E"/>
    <w:pPr>
      <w:spacing w:line="480" w:lineRule="auto"/>
      <w:ind w:firstLine="720"/>
    </w:pPr>
    <w:rPr>
      <w:rFonts w:ascii="Times New Roman" w:hAnsi="Times New Roman"/>
      <w:szCs w:val="20"/>
    </w:rPr>
  </w:style>
  <w:style w:type="paragraph" w:customStyle="1" w:styleId="article5l3">
    <w:name w:val="article5l3"/>
    <w:basedOn w:val="Normal"/>
    <w:rsid w:val="00957F9E"/>
    <w:pPr>
      <w:tabs>
        <w:tab w:val="num" w:pos="360"/>
      </w:tabs>
      <w:autoSpaceDE w:val="0"/>
      <w:autoSpaceDN w:val="0"/>
      <w:spacing w:before="220"/>
      <w:ind w:left="360" w:hanging="360"/>
    </w:pPr>
    <w:rPr>
      <w:rFonts w:cs="Arial"/>
      <w:color w:val="000000"/>
    </w:rPr>
  </w:style>
  <w:style w:type="paragraph" w:customStyle="1" w:styleId="Article5Cont5">
    <w:name w:val="Article5 Cont 5"/>
    <w:basedOn w:val="Normal"/>
    <w:rsid w:val="00957F9E"/>
    <w:pPr>
      <w:spacing w:after="240"/>
    </w:pPr>
    <w:rPr>
      <w:rFonts w:ascii="Times New Roman" w:hAnsi="Times New Roman"/>
      <w:sz w:val="20"/>
      <w:szCs w:val="20"/>
    </w:rPr>
  </w:style>
  <w:style w:type="character" w:customStyle="1" w:styleId="DeltaViewDeletion">
    <w:name w:val="DeltaView Deletion"/>
    <w:rPr>
      <w:strike/>
      <w:color w:val="FF0000"/>
      <w:spacing w:val="0"/>
    </w:rPr>
  </w:style>
  <w:style w:type="paragraph" w:customStyle="1" w:styleId="Otten5L1">
    <w:name w:val="Otten5_L1"/>
    <w:basedOn w:val="Normal"/>
    <w:next w:val="Normal"/>
    <w:rsid w:val="00957F9E"/>
    <w:pPr>
      <w:numPr>
        <w:numId w:val="23"/>
      </w:numPr>
      <w:spacing w:after="240"/>
      <w:outlineLvl w:val="0"/>
    </w:pPr>
    <w:rPr>
      <w:rFonts w:ascii="Times New Roman" w:hAnsi="Times New Roman"/>
    </w:rPr>
  </w:style>
  <w:style w:type="paragraph" w:customStyle="1" w:styleId="Otten5L2">
    <w:name w:val="Otten5_L2"/>
    <w:basedOn w:val="Otten5L1"/>
    <w:next w:val="Normal"/>
    <w:pPr>
      <w:numPr>
        <w:ilvl w:val="1"/>
      </w:numPr>
      <w:outlineLvl w:val="1"/>
    </w:pPr>
  </w:style>
  <w:style w:type="paragraph" w:customStyle="1" w:styleId="Otten5L3">
    <w:name w:val="Otten5_L3"/>
    <w:basedOn w:val="Otten5L2"/>
    <w:next w:val="Normal"/>
    <w:pPr>
      <w:numPr>
        <w:ilvl w:val="2"/>
      </w:numPr>
      <w:outlineLvl w:val="2"/>
    </w:pPr>
  </w:style>
  <w:style w:type="paragraph" w:customStyle="1" w:styleId="Otten5L4">
    <w:name w:val="Otten5_L4"/>
    <w:basedOn w:val="Otten5L3"/>
    <w:next w:val="Normal"/>
    <w:pPr>
      <w:numPr>
        <w:ilvl w:val="3"/>
      </w:numPr>
      <w:outlineLvl w:val="3"/>
    </w:pPr>
  </w:style>
  <w:style w:type="paragraph" w:customStyle="1" w:styleId="Otten5L5">
    <w:name w:val="Otten5_L5"/>
    <w:basedOn w:val="Otten5L4"/>
    <w:next w:val="Normal"/>
    <w:pPr>
      <w:numPr>
        <w:ilvl w:val="4"/>
      </w:numPr>
      <w:outlineLvl w:val="4"/>
    </w:pPr>
  </w:style>
  <w:style w:type="paragraph" w:customStyle="1" w:styleId="Otten5L6">
    <w:name w:val="Otten5_L6"/>
    <w:basedOn w:val="Otten5L5"/>
    <w:next w:val="Normal"/>
    <w:pPr>
      <w:numPr>
        <w:ilvl w:val="5"/>
      </w:numPr>
      <w:outlineLvl w:val="5"/>
    </w:pPr>
  </w:style>
  <w:style w:type="paragraph" w:customStyle="1" w:styleId="Otten5L7">
    <w:name w:val="Otten5_L7"/>
    <w:basedOn w:val="Otten5L6"/>
    <w:next w:val="Normal"/>
    <w:pPr>
      <w:numPr>
        <w:ilvl w:val="6"/>
      </w:numPr>
      <w:outlineLvl w:val="6"/>
    </w:pPr>
  </w:style>
  <w:style w:type="paragraph" w:customStyle="1" w:styleId="Otten5L8">
    <w:name w:val="Otten5_L8"/>
    <w:basedOn w:val="Otten5L7"/>
    <w:next w:val="Normal"/>
    <w:pPr>
      <w:numPr>
        <w:ilvl w:val="7"/>
      </w:numPr>
      <w:outlineLvl w:val="7"/>
    </w:pPr>
  </w:style>
  <w:style w:type="paragraph" w:customStyle="1" w:styleId="Otten5L9">
    <w:name w:val="Otten5_L9"/>
    <w:basedOn w:val="Otten5L8"/>
    <w:next w:val="Normal"/>
    <w:pPr>
      <w:numPr>
        <w:ilvl w:val="8"/>
      </w:numPr>
      <w:outlineLvl w:val="8"/>
    </w:pPr>
  </w:style>
  <w:style w:type="paragraph" w:customStyle="1" w:styleId="Hbody0">
    <w:name w:val="Hbody"/>
    <w:basedOn w:val="Normal"/>
    <w:pPr>
      <w:spacing w:after="240"/>
      <w:ind w:left="1080"/>
    </w:pPr>
    <w:rPr>
      <w:rFonts w:ascii="Times New Roman" w:hAnsi="Times New Roman"/>
      <w:sz w:val="20"/>
      <w:szCs w:val="20"/>
    </w:rPr>
  </w:style>
  <w:style w:type="paragraph" w:customStyle="1" w:styleId="Quote1">
    <w:name w:val="Quote1"/>
    <w:basedOn w:val="Normal"/>
    <w:rsid w:val="00957F9E"/>
    <w:pPr>
      <w:overflowPunct w:val="0"/>
      <w:autoSpaceDE w:val="0"/>
      <w:autoSpaceDN w:val="0"/>
      <w:adjustRightInd w:val="0"/>
      <w:spacing w:after="240"/>
      <w:ind w:left="1440" w:right="1440"/>
      <w:textAlignment w:val="baseline"/>
    </w:pPr>
  </w:style>
  <w:style w:type="paragraph" w:styleId="ListParagraph">
    <w:name w:val="List Paragraph"/>
    <w:basedOn w:val="Normal"/>
    <w:uiPriority w:val="34"/>
    <w:qFormat/>
    <w:pPr>
      <w:ind w:left="720"/>
    </w:pPr>
  </w:style>
  <w:style w:type="paragraph" w:customStyle="1" w:styleId="StandardL1">
    <w:name w:val="Standard_L1"/>
    <w:basedOn w:val="Normal"/>
    <w:next w:val="Normal"/>
    <w:pPr>
      <w:keepNext/>
      <w:numPr>
        <w:numId w:val="28"/>
      </w:numPr>
      <w:spacing w:after="240"/>
      <w:jc w:val="center"/>
      <w:outlineLvl w:val="0"/>
    </w:pPr>
    <w:rPr>
      <w:rFonts w:cs="Arial"/>
      <w:szCs w:val="20"/>
    </w:rPr>
  </w:style>
  <w:style w:type="paragraph" w:customStyle="1" w:styleId="StandardL2">
    <w:name w:val="Standard_L2"/>
    <w:basedOn w:val="StandardL1"/>
    <w:next w:val="Normal"/>
    <w:pPr>
      <w:keepNext w:val="0"/>
      <w:numPr>
        <w:ilvl w:val="1"/>
      </w:numPr>
      <w:jc w:val="both"/>
      <w:outlineLvl w:val="1"/>
    </w:pPr>
  </w:style>
  <w:style w:type="paragraph" w:customStyle="1" w:styleId="StandardL3">
    <w:name w:val="Standard_L3"/>
    <w:basedOn w:val="StandardL2"/>
    <w:next w:val="Normal"/>
    <w:link w:val="StandardL3Char"/>
    <w:pPr>
      <w:numPr>
        <w:ilvl w:val="2"/>
      </w:numPr>
      <w:outlineLvl w:val="2"/>
    </w:pPr>
    <w:rPr>
      <w:rFonts w:cs="Times New Roman"/>
      <w:lang w:val="x-none" w:eastAsia="x-none"/>
    </w:rPr>
  </w:style>
  <w:style w:type="paragraph" w:customStyle="1" w:styleId="StandardL4">
    <w:name w:val="Standard_L4"/>
    <w:basedOn w:val="StandardL3"/>
    <w:next w:val="Normal"/>
    <w:pPr>
      <w:numPr>
        <w:ilvl w:val="3"/>
      </w:numPr>
      <w:outlineLvl w:val="3"/>
    </w:pPr>
  </w:style>
  <w:style w:type="paragraph" w:customStyle="1" w:styleId="StandardL5">
    <w:name w:val="Standard_L5"/>
    <w:basedOn w:val="StandardL4"/>
    <w:next w:val="Normal"/>
    <w:pPr>
      <w:numPr>
        <w:ilvl w:val="4"/>
      </w:numPr>
      <w:outlineLvl w:val="4"/>
    </w:pPr>
  </w:style>
  <w:style w:type="paragraph" w:customStyle="1" w:styleId="StandardL6">
    <w:name w:val="Standard_L6"/>
    <w:basedOn w:val="StandardL5"/>
    <w:next w:val="Normal"/>
    <w:pPr>
      <w:numPr>
        <w:ilvl w:val="5"/>
      </w:numPr>
      <w:jc w:val="left"/>
      <w:outlineLvl w:val="5"/>
    </w:pPr>
  </w:style>
  <w:style w:type="paragraph" w:customStyle="1" w:styleId="StandardL7">
    <w:name w:val="Standard_L7"/>
    <w:basedOn w:val="StandardL6"/>
    <w:next w:val="Normal"/>
    <w:pPr>
      <w:numPr>
        <w:ilvl w:val="6"/>
      </w:numPr>
      <w:outlineLvl w:val="6"/>
    </w:pPr>
  </w:style>
  <w:style w:type="paragraph" w:customStyle="1" w:styleId="StandardL8">
    <w:name w:val="Standard_L8"/>
    <w:basedOn w:val="StandardL7"/>
    <w:next w:val="Normal"/>
    <w:pPr>
      <w:numPr>
        <w:ilvl w:val="7"/>
      </w:numPr>
      <w:outlineLvl w:val="7"/>
    </w:pPr>
  </w:style>
  <w:style w:type="paragraph" w:customStyle="1" w:styleId="StandardL9">
    <w:name w:val="Standard_L9"/>
    <w:basedOn w:val="StandardL8"/>
    <w:next w:val="Normal"/>
    <w:pPr>
      <w:numPr>
        <w:ilvl w:val="8"/>
      </w:numPr>
      <w:outlineLvl w:val="8"/>
    </w:pPr>
  </w:style>
  <w:style w:type="character" w:customStyle="1" w:styleId="StandardL3Char">
    <w:name w:val="Standard_L3 Char"/>
    <w:link w:val="StandardL3"/>
    <w:rPr>
      <w:rFonts w:ascii="Arial" w:hAnsi="Arial"/>
      <w:sz w:val="24"/>
      <w:lang w:val="x-none" w:eastAsia="x-none"/>
    </w:rPr>
  </w:style>
  <w:style w:type="character" w:customStyle="1" w:styleId="BodyTextFirstIndentChar">
    <w:name w:val="Body Text First Indent Char"/>
    <w:link w:val="BodyTextFirstIndent"/>
    <w:rPr>
      <w:rFonts w:ascii="Arial" w:hAnsi="Arial"/>
      <w:sz w:val="24"/>
      <w:szCs w:val="24"/>
      <w:lang w:val="x-none" w:eastAsia="x-none"/>
    </w:rPr>
  </w:style>
  <w:style w:type="character" w:customStyle="1" w:styleId="BodyTextChar">
    <w:name w:val="Body Text Char"/>
    <w:aliases w:val="bt Char"/>
    <w:link w:val="BodyText"/>
    <w:rPr>
      <w:rFonts w:ascii="Arial" w:hAnsi="Arial"/>
      <w:sz w:val="24"/>
      <w:szCs w:val="24"/>
    </w:rPr>
  </w:style>
  <w:style w:type="character" w:customStyle="1" w:styleId="FooterChar">
    <w:name w:val="Footer Char"/>
    <w:link w:val="Footer"/>
    <w:uiPriority w:val="99"/>
    <w:rPr>
      <w:rFonts w:ascii="Arial" w:hAnsi="Arial"/>
      <w:sz w:val="24"/>
      <w:szCs w:val="24"/>
    </w:rPr>
  </w:style>
  <w:style w:type="character" w:customStyle="1" w:styleId="HeaderChar">
    <w:name w:val="Header Char"/>
    <w:link w:val="Header"/>
    <w:uiPriority w:val="99"/>
    <w:rPr>
      <w:rFonts w:ascii="Arial" w:hAnsi="Arial"/>
      <w:sz w:val="24"/>
      <w:szCs w:val="24"/>
    </w:rPr>
  </w:style>
  <w:style w:type="character" w:customStyle="1" w:styleId="SignatureChar">
    <w:name w:val="Signature Char"/>
    <w:link w:val="Signature"/>
    <w:rPr>
      <w:rFonts w:ascii="Arial" w:hAnsi="Arial"/>
      <w:sz w:val="24"/>
      <w:szCs w:val="24"/>
    </w:rPr>
  </w:style>
  <w:style w:type="character" w:customStyle="1" w:styleId="TitleChar">
    <w:name w:val="Title Char"/>
    <w:aliases w:val="t Char"/>
    <w:link w:val="Title"/>
    <w:rPr>
      <w:rFonts w:ascii="Arial" w:hAnsi="Arial" w:cs="Arial"/>
      <w:b/>
      <w:bCs/>
      <w:sz w:val="24"/>
      <w:szCs w:val="24"/>
    </w:rPr>
  </w:style>
  <w:style w:type="paragraph" w:customStyle="1" w:styleId="Style2">
    <w:name w:val="Style2"/>
    <w:basedOn w:val="Normal"/>
    <w:link w:val="Style2Char"/>
    <w:qFormat/>
    <w:rsid w:val="00957F9E"/>
    <w:pPr>
      <w:spacing w:after="240"/>
      <w:ind w:firstLine="720"/>
    </w:pPr>
    <w:rPr>
      <w:lang w:val="x-none" w:eastAsia="x-none"/>
    </w:rPr>
  </w:style>
  <w:style w:type="character" w:customStyle="1" w:styleId="SubtitleChar">
    <w:name w:val="Subtitle Char"/>
    <w:link w:val="Subtitle"/>
    <w:rPr>
      <w:rFonts w:ascii="Arial" w:hAnsi="Arial" w:cs="Arial"/>
      <w:sz w:val="24"/>
      <w:szCs w:val="24"/>
    </w:rPr>
  </w:style>
  <w:style w:type="character" w:customStyle="1" w:styleId="Style2Char">
    <w:name w:val="Style2 Char"/>
    <w:link w:val="Style2"/>
    <w:rPr>
      <w:rFonts w:ascii="Arial" w:hAnsi="Arial"/>
      <w:sz w:val="24"/>
      <w:szCs w:val="24"/>
      <w:lang w:val="x-none" w:eastAsia="x-none"/>
    </w:rPr>
  </w:style>
  <w:style w:type="paragraph" w:customStyle="1" w:styleId="TitleUnderline">
    <w:name w:val="Title Underline"/>
    <w:basedOn w:val="Title"/>
    <w:next w:val="BodyText"/>
    <w:rPr>
      <w:rFonts w:ascii="Times New Roman" w:hAnsi="Times New Roman"/>
      <w:bCs w:val="0"/>
      <w:caps/>
      <w:kern w:val="28"/>
      <w:sz w:val="23"/>
      <w:szCs w:val="20"/>
      <w:u w:val="single"/>
    </w:rPr>
  </w:style>
  <w:style w:type="paragraph" w:customStyle="1" w:styleId="DatedSignature">
    <w:name w:val="Dated Signature"/>
    <w:basedOn w:val="Normal"/>
    <w:pPr>
      <w:keepNext/>
      <w:tabs>
        <w:tab w:val="left" w:pos="4680"/>
        <w:tab w:val="right" w:leader="underscore" w:pos="9360"/>
      </w:tabs>
      <w:spacing w:after="240"/>
      <w:ind w:left="4680" w:hanging="4680"/>
    </w:pPr>
    <w:rPr>
      <w:rFonts w:ascii="Times New Roman" w:hAnsi="Times New Roman"/>
      <w:b/>
      <w:szCs w:val="20"/>
    </w:rPr>
  </w:style>
  <w:style w:type="paragraph" w:customStyle="1" w:styleId="BodyText11">
    <w:name w:val="Body Text 11"/>
    <w:basedOn w:val="BodyText"/>
    <w:rsid w:val="00957F9E"/>
    <w:rPr>
      <w:sz w:val="22"/>
      <w:szCs w:val="20"/>
    </w:rPr>
  </w:style>
  <w:style w:type="paragraph" w:customStyle="1" w:styleId="DoubleIndent11">
    <w:name w:val="Double Indent 11"/>
    <w:basedOn w:val="Normal"/>
    <w:rsid w:val="00957F9E"/>
    <w:pPr>
      <w:spacing w:after="240"/>
      <w:ind w:left="720" w:right="720"/>
    </w:pPr>
    <w:rPr>
      <w:sz w:val="22"/>
    </w:rPr>
  </w:style>
  <w:style w:type="paragraph" w:customStyle="1" w:styleId="BodyCenter">
    <w:name w:val="Body Center"/>
    <w:basedOn w:val="Normal"/>
    <w:pPr>
      <w:jc w:val="center"/>
    </w:pPr>
    <w:rPr>
      <w:i/>
      <w:szCs w:val="20"/>
    </w:rPr>
  </w:style>
  <w:style w:type="paragraph" w:customStyle="1" w:styleId="BodyTextHang">
    <w:name w:val="Body Text Hang"/>
    <w:basedOn w:val="BodyText"/>
    <w:rsid w:val="00957F9E"/>
    <w:pPr>
      <w:ind w:left="1440" w:hanging="1440"/>
    </w:pPr>
    <w:rPr>
      <w:sz w:val="20"/>
      <w:szCs w:val="20"/>
    </w:rPr>
  </w:style>
  <w:style w:type="paragraph" w:styleId="Revision">
    <w:name w:val="Revision"/>
    <w:hidden/>
    <w:uiPriority w:val="99"/>
    <w:semiHidden/>
    <w:rPr>
      <w:rFonts w:ascii="Arial" w:hAnsi="Arial"/>
      <w:sz w:val="24"/>
      <w:szCs w:val="24"/>
    </w:rPr>
  </w:style>
  <w:style w:type="character" w:customStyle="1" w:styleId="PlainTextChar">
    <w:name w:val="Plain Text Char"/>
    <w:link w:val="PlainText"/>
    <w:uiPriority w:val="99"/>
    <w:rPr>
      <w:rFonts w:ascii="Courier New" w:hAnsi="Courier New" w:cs="Courier New"/>
    </w:rPr>
  </w:style>
  <w:style w:type="paragraph" w:customStyle="1" w:styleId="Heading2Text">
    <w:name w:val="Heading 2 Text"/>
    <w:aliases w:val="h2t"/>
    <w:link w:val="Heading2TextChar"/>
    <w:qFormat/>
    <w:pPr>
      <w:tabs>
        <w:tab w:val="left" w:pos="540"/>
      </w:tabs>
      <w:spacing w:after="240"/>
      <w:ind w:left="540"/>
      <w:jc w:val="both"/>
    </w:pPr>
    <w:rPr>
      <w:sz w:val="24"/>
    </w:rPr>
  </w:style>
  <w:style w:type="paragraph" w:customStyle="1" w:styleId="ESAParaa">
    <w:name w:val="ESA Para (a)"/>
    <w:basedOn w:val="Normal"/>
    <w:next w:val="Normal"/>
    <w:qFormat/>
    <w:pPr>
      <w:spacing w:after="240"/>
      <w:ind w:firstLine="1440"/>
    </w:pPr>
    <w:rPr>
      <w:rFonts w:ascii="Times New Roman" w:eastAsia="Calibri" w:hAnsi="Times New Roman"/>
      <w:sz w:val="22"/>
      <w:szCs w:val="22"/>
    </w:rPr>
  </w:style>
  <w:style w:type="character" w:styleId="PlaceholderText">
    <w:name w:val="Placeholder Text"/>
    <w:uiPriority w:val="99"/>
    <w:semiHidden/>
    <w:rPr>
      <w:color w:val="808080"/>
    </w:rPr>
  </w:style>
  <w:style w:type="character" w:customStyle="1" w:styleId="Heading2TextChar">
    <w:name w:val="Heading 2 Text Char"/>
    <w:link w:val="Heading2Text"/>
    <w:rPr>
      <w:sz w:val="24"/>
    </w:rPr>
  </w:style>
  <w:style w:type="paragraph" w:customStyle="1" w:styleId="Definition">
    <w:name w:val="Definition"/>
    <w:basedOn w:val="Normal"/>
    <w:qFormat/>
    <w:pPr>
      <w:spacing w:before="240" w:after="240"/>
    </w:pPr>
    <w:rPr>
      <w:rFonts w:ascii="Times New Roman" w:eastAsia="Calibri" w:hAnsi="Times New Roman"/>
    </w:rPr>
  </w:style>
  <w:style w:type="numbering" w:customStyle="1" w:styleId="Headings">
    <w:name w:val="Headings"/>
    <w:uiPriority w:val="99"/>
    <w:pPr>
      <w:numPr>
        <w:numId w:val="40"/>
      </w:numPr>
    </w:pPr>
  </w:style>
  <w:style w:type="paragraph" w:styleId="Quote">
    <w:name w:val="Quote"/>
    <w:basedOn w:val="Normal"/>
    <w:next w:val="Normal"/>
    <w:link w:val="QuoteChar"/>
    <w:qFormat/>
    <w:pPr>
      <w:spacing w:after="240"/>
      <w:ind w:left="1440" w:right="1440"/>
    </w:pPr>
    <w:rPr>
      <w:rFonts w:ascii="Times New Roman" w:eastAsiaTheme="minorHAnsi" w:hAnsi="Times New Roman" w:cstheme="minorBidi"/>
      <w:szCs w:val="22"/>
    </w:rPr>
  </w:style>
  <w:style w:type="character" w:customStyle="1" w:styleId="QuoteChar">
    <w:name w:val="Quote Char"/>
    <w:basedOn w:val="DefaultParagraphFont"/>
    <w:link w:val="Quote"/>
    <w:rPr>
      <w:rFonts w:eastAsiaTheme="minorHAnsi" w:cstheme="minorBidi"/>
      <w:sz w:val="24"/>
      <w:szCs w:val="22"/>
    </w:rPr>
  </w:style>
  <w:style w:type="character" w:customStyle="1" w:styleId="FootnoteTextChar">
    <w:name w:val="Footnote Text Char"/>
    <w:basedOn w:val="DefaultParagraphFont"/>
    <w:link w:val="FootnoteText"/>
    <w:uiPriority w:val="99"/>
    <w:rPr>
      <w:rFonts w:ascii="Arial" w:hAnsi="Arial"/>
      <w:sz w:val="24"/>
      <w:szCs w:val="24"/>
      <w:lang w:val="x-none" w:eastAsia="x-none"/>
    </w:rPr>
  </w:style>
  <w:style w:type="paragraph" w:customStyle="1" w:styleId="AppendixHeading">
    <w:name w:val="Appendix Heading"/>
    <w:pPr>
      <w:numPr>
        <w:numId w:val="46"/>
      </w:numPr>
      <w:tabs>
        <w:tab w:val="num" w:pos="0"/>
      </w:tabs>
      <w:jc w:val="center"/>
    </w:pPr>
    <w:rPr>
      <w:b/>
      <w:bCs/>
      <w:color w:val="000000"/>
      <w:kern w:val="28"/>
      <w:sz w:val="24"/>
      <w:szCs w:val="24"/>
    </w:rPr>
  </w:style>
  <w:style w:type="paragraph" w:customStyle="1" w:styleId="O-BodyText">
    <w:name w:val="O-Body Text ()"/>
    <w:aliases w:val="1Body,s1"/>
    <w:basedOn w:val="Normal"/>
    <w:link w:val="O-BodyTextChar"/>
    <w:qFormat/>
    <w:pPr>
      <w:spacing w:after="240" w:line="288" w:lineRule="auto"/>
    </w:pPr>
    <w:rPr>
      <w:sz w:val="20"/>
      <w:szCs w:val="20"/>
    </w:rPr>
  </w:style>
  <w:style w:type="character" w:customStyle="1" w:styleId="O-BodyTextChar">
    <w:name w:val="O-Body Text () Char"/>
    <w:aliases w:val="1Body Char,s1 Char"/>
    <w:link w:val="O-BodyText"/>
    <w:rPr>
      <w:rFonts w:ascii="Arial" w:hAnsi="Arial"/>
    </w:rPr>
  </w:style>
  <w:style w:type="paragraph" w:customStyle="1" w:styleId="tabletxt">
    <w:name w:val="tabletxt"/>
    <w:basedOn w:val="Normal"/>
    <w:pPr>
      <w:widowControl w:val="0"/>
      <w:autoSpaceDE w:val="0"/>
      <w:autoSpaceDN w:val="0"/>
      <w:adjustRightInd w:val="0"/>
      <w:spacing w:before="60" w:after="60"/>
    </w:pPr>
    <w:rPr>
      <w:rFonts w:cs="Arial"/>
      <w:sz w:val="20"/>
      <w:szCs w:val="20"/>
    </w:rPr>
  </w:style>
  <w:style w:type="character" w:styleId="UnresolvedMention">
    <w:name w:val="Unresolved Mention"/>
    <w:basedOn w:val="DefaultParagraphFont"/>
    <w:uiPriority w:val="99"/>
    <w:semiHidden/>
    <w:unhideWhenUsed/>
    <w:rPr>
      <w:color w:val="605E5C"/>
      <w:shd w:val="clear" w:color="auto" w:fill="E1DFDD"/>
    </w:rPr>
  </w:style>
  <w:style w:type="paragraph" w:customStyle="1" w:styleId="Default">
    <w:name w:val="Default"/>
    <w:pPr>
      <w:autoSpaceDE w:val="0"/>
      <w:autoSpaceDN w:val="0"/>
      <w:adjustRightInd w:val="0"/>
    </w:pPr>
    <w:rPr>
      <w:rFonts w:ascii="Arial" w:eastAsiaTheme="minorHAnsi" w:hAnsi="Arial" w:cs="Arial"/>
      <w:color w:val="000000"/>
      <w:sz w:val="24"/>
      <w:szCs w:val="24"/>
    </w:rPr>
  </w:style>
  <w:style w:type="character" w:customStyle="1" w:styleId="CommentTextChar">
    <w:name w:val="Comment Text Char"/>
    <w:basedOn w:val="DefaultParagraphFont"/>
    <w:link w:val="CommentText"/>
    <w:rsid w:val="00026CE4"/>
    <w:rPr>
      <w:rFonts w:ascii="Arial" w:hAnsi="Arial"/>
      <w:lang w:val="x-none" w:eastAsia="x-none"/>
    </w:rPr>
  </w:style>
  <w:style w:type="character" w:customStyle="1" w:styleId="ArticleL2Char">
    <w:name w:val="Article_L2 Char"/>
    <w:basedOn w:val="DefaultParagraphFont"/>
    <w:link w:val="ArticleL2"/>
    <w:rsid w:val="003938FF"/>
    <w:rPr>
      <w:rFonts w:ascii="Arial" w:hAnsi="Arial" w:cs="Arial"/>
      <w:sz w:val="24"/>
    </w:rPr>
  </w:style>
  <w:style w:type="character" w:customStyle="1" w:styleId="ArticleL2UnderlineChar">
    <w:name w:val="Article_L2 + Underline Char"/>
    <w:basedOn w:val="ArticleL2Char"/>
    <w:link w:val="ArticleL2Underline"/>
    <w:rsid w:val="00B10586"/>
    <w:rPr>
      <w:rFonts w:ascii="Arial" w:hAnsi="Arial" w:cs="Arial"/>
      <w:sz w:val="24"/>
      <w:u w:val="single"/>
    </w:rPr>
  </w:style>
  <w:style w:type="paragraph" w:customStyle="1" w:styleId="ArticleL2Underline">
    <w:name w:val="Article_L2 + Underline"/>
    <w:basedOn w:val="ArticleL2"/>
    <w:next w:val="ArticleL2"/>
    <w:link w:val="ArticleL2UnderlineChar"/>
    <w:rsid w:val="00B10586"/>
    <w:pPr>
      <w:tabs>
        <w:tab w:val="clear" w:pos="1440"/>
      </w:tabs>
    </w:pPr>
    <w:rPr>
      <w:u w:val="single"/>
    </w:rPr>
  </w:style>
  <w:style w:type="paragraph" w:customStyle="1" w:styleId="StyleBodyTextbtLeft1">
    <w:name w:val="Style Body Textbt + Left:  1&quot;"/>
    <w:basedOn w:val="BodyText"/>
    <w:rsid w:val="002A2112"/>
    <w:pPr>
      <w:ind w:left="1440"/>
    </w:pPr>
    <w:rPr>
      <w:szCs w:val="20"/>
    </w:rPr>
  </w:style>
  <w:style w:type="paragraph" w:customStyle="1" w:styleId="StyleBodyTextbtLeft15">
    <w:name w:val="Style Body Textbt + Left:  1.5"/>
    <w:basedOn w:val="BodyText"/>
    <w:rsid w:val="00513AF7"/>
    <w:pPr>
      <w:ind w:left="2160"/>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172892">
      <w:bodyDiv w:val="1"/>
      <w:marLeft w:val="0"/>
      <w:marRight w:val="0"/>
      <w:marTop w:val="0"/>
      <w:marBottom w:val="0"/>
      <w:divBdr>
        <w:top w:val="none" w:sz="0" w:space="0" w:color="auto"/>
        <w:left w:val="none" w:sz="0" w:space="0" w:color="auto"/>
        <w:bottom w:val="none" w:sz="0" w:space="0" w:color="auto"/>
        <w:right w:val="none" w:sz="0" w:space="0" w:color="auto"/>
      </w:divBdr>
    </w:div>
    <w:div w:id="175002066">
      <w:bodyDiv w:val="1"/>
      <w:marLeft w:val="0"/>
      <w:marRight w:val="0"/>
      <w:marTop w:val="0"/>
      <w:marBottom w:val="0"/>
      <w:divBdr>
        <w:top w:val="none" w:sz="0" w:space="0" w:color="auto"/>
        <w:left w:val="none" w:sz="0" w:space="0" w:color="auto"/>
        <w:bottom w:val="none" w:sz="0" w:space="0" w:color="auto"/>
        <w:right w:val="none" w:sz="0" w:space="0" w:color="auto"/>
      </w:divBdr>
    </w:div>
    <w:div w:id="560947405">
      <w:bodyDiv w:val="1"/>
      <w:marLeft w:val="0"/>
      <w:marRight w:val="0"/>
      <w:marTop w:val="0"/>
      <w:marBottom w:val="0"/>
      <w:divBdr>
        <w:top w:val="none" w:sz="0" w:space="0" w:color="auto"/>
        <w:left w:val="none" w:sz="0" w:space="0" w:color="auto"/>
        <w:bottom w:val="none" w:sz="0" w:space="0" w:color="auto"/>
        <w:right w:val="none" w:sz="0" w:space="0" w:color="auto"/>
      </w:divBdr>
    </w:div>
    <w:div w:id="606474410">
      <w:bodyDiv w:val="1"/>
      <w:marLeft w:val="0"/>
      <w:marRight w:val="0"/>
      <w:marTop w:val="0"/>
      <w:marBottom w:val="0"/>
      <w:divBdr>
        <w:top w:val="none" w:sz="0" w:space="0" w:color="auto"/>
        <w:left w:val="none" w:sz="0" w:space="0" w:color="auto"/>
        <w:bottom w:val="none" w:sz="0" w:space="0" w:color="auto"/>
        <w:right w:val="none" w:sz="0" w:space="0" w:color="auto"/>
      </w:divBdr>
    </w:div>
    <w:div w:id="613828157">
      <w:bodyDiv w:val="1"/>
      <w:marLeft w:val="0"/>
      <w:marRight w:val="0"/>
      <w:marTop w:val="0"/>
      <w:marBottom w:val="0"/>
      <w:divBdr>
        <w:top w:val="none" w:sz="0" w:space="0" w:color="auto"/>
        <w:left w:val="none" w:sz="0" w:space="0" w:color="auto"/>
        <w:bottom w:val="none" w:sz="0" w:space="0" w:color="auto"/>
        <w:right w:val="none" w:sz="0" w:space="0" w:color="auto"/>
      </w:divBdr>
    </w:div>
    <w:div w:id="736781611">
      <w:bodyDiv w:val="1"/>
      <w:marLeft w:val="0"/>
      <w:marRight w:val="0"/>
      <w:marTop w:val="0"/>
      <w:marBottom w:val="0"/>
      <w:divBdr>
        <w:top w:val="none" w:sz="0" w:space="0" w:color="auto"/>
        <w:left w:val="none" w:sz="0" w:space="0" w:color="auto"/>
        <w:bottom w:val="none" w:sz="0" w:space="0" w:color="auto"/>
        <w:right w:val="none" w:sz="0" w:space="0" w:color="auto"/>
      </w:divBdr>
    </w:div>
    <w:div w:id="1072628588">
      <w:bodyDiv w:val="1"/>
      <w:marLeft w:val="0"/>
      <w:marRight w:val="0"/>
      <w:marTop w:val="0"/>
      <w:marBottom w:val="0"/>
      <w:divBdr>
        <w:top w:val="none" w:sz="0" w:space="0" w:color="auto"/>
        <w:left w:val="none" w:sz="0" w:space="0" w:color="auto"/>
        <w:bottom w:val="none" w:sz="0" w:space="0" w:color="auto"/>
        <w:right w:val="none" w:sz="0" w:space="0" w:color="auto"/>
      </w:divBdr>
    </w:div>
    <w:div w:id="1112745629">
      <w:bodyDiv w:val="1"/>
      <w:marLeft w:val="0"/>
      <w:marRight w:val="0"/>
      <w:marTop w:val="0"/>
      <w:marBottom w:val="0"/>
      <w:divBdr>
        <w:top w:val="none" w:sz="0" w:space="0" w:color="auto"/>
        <w:left w:val="none" w:sz="0" w:space="0" w:color="auto"/>
        <w:bottom w:val="none" w:sz="0" w:space="0" w:color="auto"/>
        <w:right w:val="none" w:sz="0" w:space="0" w:color="auto"/>
      </w:divBdr>
    </w:div>
    <w:div w:id="1518423489">
      <w:bodyDiv w:val="1"/>
      <w:marLeft w:val="0"/>
      <w:marRight w:val="0"/>
      <w:marTop w:val="0"/>
      <w:marBottom w:val="0"/>
      <w:divBdr>
        <w:top w:val="none" w:sz="0" w:space="0" w:color="auto"/>
        <w:left w:val="none" w:sz="0" w:space="0" w:color="auto"/>
        <w:bottom w:val="none" w:sz="0" w:space="0" w:color="auto"/>
        <w:right w:val="none" w:sz="0" w:space="0" w:color="auto"/>
      </w:divBdr>
    </w:div>
    <w:div w:id="1542403116">
      <w:bodyDiv w:val="1"/>
      <w:marLeft w:val="0"/>
      <w:marRight w:val="0"/>
      <w:marTop w:val="0"/>
      <w:marBottom w:val="0"/>
      <w:divBdr>
        <w:top w:val="none" w:sz="0" w:space="0" w:color="auto"/>
        <w:left w:val="none" w:sz="0" w:space="0" w:color="auto"/>
        <w:bottom w:val="none" w:sz="0" w:space="0" w:color="auto"/>
        <w:right w:val="none" w:sz="0" w:space="0" w:color="auto"/>
      </w:divBdr>
    </w:div>
    <w:div w:id="1600328389">
      <w:bodyDiv w:val="1"/>
      <w:marLeft w:val="0"/>
      <w:marRight w:val="0"/>
      <w:marTop w:val="0"/>
      <w:marBottom w:val="0"/>
      <w:divBdr>
        <w:top w:val="none" w:sz="0" w:space="0" w:color="auto"/>
        <w:left w:val="none" w:sz="0" w:space="0" w:color="auto"/>
        <w:bottom w:val="none" w:sz="0" w:space="0" w:color="auto"/>
        <w:right w:val="none" w:sz="0" w:space="0" w:color="auto"/>
      </w:divBdr>
    </w:div>
    <w:div w:id="1617365910">
      <w:bodyDiv w:val="1"/>
      <w:marLeft w:val="0"/>
      <w:marRight w:val="0"/>
      <w:marTop w:val="0"/>
      <w:marBottom w:val="0"/>
      <w:divBdr>
        <w:top w:val="none" w:sz="0" w:space="0" w:color="auto"/>
        <w:left w:val="none" w:sz="0" w:space="0" w:color="auto"/>
        <w:bottom w:val="none" w:sz="0" w:space="0" w:color="auto"/>
        <w:right w:val="none" w:sz="0" w:space="0" w:color="auto"/>
      </w:divBdr>
    </w:div>
    <w:div w:id="1757630057">
      <w:bodyDiv w:val="1"/>
      <w:marLeft w:val="0"/>
      <w:marRight w:val="0"/>
      <w:marTop w:val="0"/>
      <w:marBottom w:val="0"/>
      <w:divBdr>
        <w:top w:val="none" w:sz="0" w:space="0" w:color="auto"/>
        <w:left w:val="none" w:sz="0" w:space="0" w:color="auto"/>
        <w:bottom w:val="none" w:sz="0" w:space="0" w:color="auto"/>
        <w:right w:val="none" w:sz="0" w:space="0" w:color="auto"/>
      </w:divBdr>
    </w:div>
    <w:div w:id="1794789776">
      <w:bodyDiv w:val="1"/>
      <w:marLeft w:val="0"/>
      <w:marRight w:val="0"/>
      <w:marTop w:val="0"/>
      <w:marBottom w:val="0"/>
      <w:divBdr>
        <w:top w:val="none" w:sz="0" w:space="0" w:color="auto"/>
        <w:left w:val="none" w:sz="0" w:space="0" w:color="auto"/>
        <w:bottom w:val="none" w:sz="0" w:space="0" w:color="auto"/>
        <w:right w:val="none" w:sz="0" w:space="0" w:color="auto"/>
      </w:divBdr>
    </w:div>
    <w:div w:id="1795294401">
      <w:bodyDiv w:val="1"/>
      <w:marLeft w:val="0"/>
      <w:marRight w:val="0"/>
      <w:marTop w:val="0"/>
      <w:marBottom w:val="0"/>
      <w:divBdr>
        <w:top w:val="none" w:sz="0" w:space="0" w:color="auto"/>
        <w:left w:val="none" w:sz="0" w:space="0" w:color="auto"/>
        <w:bottom w:val="none" w:sz="0" w:space="0" w:color="auto"/>
        <w:right w:val="none" w:sz="0" w:space="0" w:color="auto"/>
      </w:divBdr>
    </w:div>
    <w:div w:id="1872182911">
      <w:bodyDiv w:val="1"/>
      <w:marLeft w:val="0"/>
      <w:marRight w:val="0"/>
      <w:marTop w:val="0"/>
      <w:marBottom w:val="0"/>
      <w:divBdr>
        <w:top w:val="none" w:sz="0" w:space="0" w:color="auto"/>
        <w:left w:val="none" w:sz="0" w:space="0" w:color="auto"/>
        <w:bottom w:val="none" w:sz="0" w:space="0" w:color="auto"/>
        <w:right w:val="none" w:sz="0" w:space="0" w:color="auto"/>
      </w:divBdr>
    </w:div>
    <w:div w:id="1910265984">
      <w:bodyDiv w:val="1"/>
      <w:marLeft w:val="0"/>
      <w:marRight w:val="0"/>
      <w:marTop w:val="0"/>
      <w:marBottom w:val="0"/>
      <w:divBdr>
        <w:top w:val="none" w:sz="0" w:space="0" w:color="auto"/>
        <w:left w:val="none" w:sz="0" w:space="0" w:color="auto"/>
        <w:bottom w:val="none" w:sz="0" w:space="0" w:color="auto"/>
        <w:right w:val="none" w:sz="0" w:space="0" w:color="auto"/>
      </w:divBdr>
    </w:div>
    <w:div w:id="1915623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3.xml"/><Relationship Id="rId26" Type="http://schemas.openxmlformats.org/officeDocument/2006/relationships/header" Target="header7.xml"/><Relationship Id="rId39" Type="http://schemas.openxmlformats.org/officeDocument/2006/relationships/footer" Target="footer17.xml"/><Relationship Id="rId21" Type="http://schemas.openxmlformats.org/officeDocument/2006/relationships/header" Target="header5.xml"/><Relationship Id="rId34" Type="http://schemas.openxmlformats.org/officeDocument/2006/relationships/footer" Target="footer14.xml"/><Relationship Id="rId42" Type="http://schemas.openxmlformats.org/officeDocument/2006/relationships/footer" Target="footer20.xml"/><Relationship Id="rId47" Type="http://schemas.openxmlformats.org/officeDocument/2006/relationships/footer" Target="footer25.xml"/><Relationship Id="rId50" Type="http://schemas.openxmlformats.org/officeDocument/2006/relationships/footer" Target="footer28.xml"/><Relationship Id="rId55" Type="http://schemas.openxmlformats.org/officeDocument/2006/relationships/footer" Target="footer33.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footer" Target="footer9.xml"/><Relationship Id="rId11" Type="http://schemas.openxmlformats.org/officeDocument/2006/relationships/footnotes" Target="footnotes.xml"/><Relationship Id="rId24" Type="http://schemas.openxmlformats.org/officeDocument/2006/relationships/header" Target="header6.xml"/><Relationship Id="rId32" Type="http://schemas.openxmlformats.org/officeDocument/2006/relationships/footer" Target="footer12.xml"/><Relationship Id="rId37" Type="http://schemas.openxmlformats.org/officeDocument/2006/relationships/footer" Target="footer15.xml"/><Relationship Id="rId40" Type="http://schemas.openxmlformats.org/officeDocument/2006/relationships/footer" Target="footer18.xml"/><Relationship Id="rId45" Type="http://schemas.openxmlformats.org/officeDocument/2006/relationships/footer" Target="footer23.xml"/><Relationship Id="rId53" Type="http://schemas.openxmlformats.org/officeDocument/2006/relationships/footer" Target="footer31.xml"/><Relationship Id="rId58" Type="http://schemas.openxmlformats.org/officeDocument/2006/relationships/footer" Target="footer36.xml"/><Relationship Id="rId5" Type="http://schemas.openxmlformats.org/officeDocument/2006/relationships/customXml" Target="../customXml/item5.xml"/><Relationship Id="rId61" Type="http://schemas.openxmlformats.org/officeDocument/2006/relationships/theme" Target="theme/theme1.xml"/><Relationship Id="rId19" Type="http://schemas.openxmlformats.org/officeDocument/2006/relationships/footer" Target="footer3.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footer" Target="footer7.xml"/><Relationship Id="rId30" Type="http://schemas.openxmlformats.org/officeDocument/2006/relationships/footer" Target="footer10.xml"/><Relationship Id="rId35" Type="http://schemas.openxmlformats.org/officeDocument/2006/relationships/hyperlink" Target="mailto:dlrtelectricmarketersnsp@xcelenergy.com" TargetMode="External"/><Relationship Id="rId43" Type="http://schemas.openxmlformats.org/officeDocument/2006/relationships/footer" Target="footer21.xml"/><Relationship Id="rId48" Type="http://schemas.openxmlformats.org/officeDocument/2006/relationships/footer" Target="footer26.xml"/><Relationship Id="rId56" Type="http://schemas.openxmlformats.org/officeDocument/2006/relationships/footer" Target="footer34.xml"/><Relationship Id="rId8" Type="http://schemas.openxmlformats.org/officeDocument/2006/relationships/styles" Target="styles.xml"/><Relationship Id="rId51" Type="http://schemas.openxmlformats.org/officeDocument/2006/relationships/footer" Target="footer29.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footer" Target="footer13.xml"/><Relationship Id="rId38" Type="http://schemas.openxmlformats.org/officeDocument/2006/relationships/footer" Target="footer16.xml"/><Relationship Id="rId46" Type="http://schemas.openxmlformats.org/officeDocument/2006/relationships/footer" Target="footer24.xml"/><Relationship Id="rId59" Type="http://schemas.openxmlformats.org/officeDocument/2006/relationships/footer" Target="footer37.xml"/><Relationship Id="rId20" Type="http://schemas.openxmlformats.org/officeDocument/2006/relationships/header" Target="header4.xml"/><Relationship Id="rId41" Type="http://schemas.openxmlformats.org/officeDocument/2006/relationships/footer" Target="footer19.xml"/><Relationship Id="rId54"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footer" Target="footer8.xml"/><Relationship Id="rId36" Type="http://schemas.openxmlformats.org/officeDocument/2006/relationships/hyperlink" Target="mailto:AGCOpr@xcelenergy.com" TargetMode="External"/><Relationship Id="rId49" Type="http://schemas.openxmlformats.org/officeDocument/2006/relationships/footer" Target="footer27.xml"/><Relationship Id="rId57" Type="http://schemas.openxmlformats.org/officeDocument/2006/relationships/footer" Target="footer35.xml"/><Relationship Id="rId10" Type="http://schemas.openxmlformats.org/officeDocument/2006/relationships/webSettings" Target="webSettings.xml"/><Relationship Id="rId31" Type="http://schemas.openxmlformats.org/officeDocument/2006/relationships/footer" Target="footer11.xml"/><Relationship Id="rId44" Type="http://schemas.openxmlformats.org/officeDocument/2006/relationships/footer" Target="footer22.xml"/><Relationship Id="rId52" Type="http://schemas.openxmlformats.org/officeDocument/2006/relationships/footer" Target="footer30.xm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
</file>

<file path=customXml/item2.xml><?xml version="1.0" encoding="utf-8"?>
<p:properties xmlns:p="http://schemas.microsoft.com/office/2006/metadata/properties" xmlns:xsi="http://www.w3.org/2001/XMLSchema-instance" xmlns:pc="http://schemas.microsoft.com/office/infopath/2007/PartnerControls">
  <documentManagement>
    <TaxCatchAll xmlns="e13444af-7d20-44ec-89c3-a57062f314f0" xsi:nil="true"/>
    <_ip_UnifiedCompliancePolicyUIAction xmlns="http://schemas.microsoft.com/sharepoint/v3" xsi:nil="true"/>
    <lcf76f155ced4ddcb4097134ff3c332f xmlns="1b51cac9-4e8e-4d9e-bd5d-5e3cd1f13c5c">
      <Terms xmlns="http://schemas.microsoft.com/office/infopath/2007/PartnerControls"/>
    </lcf76f155ced4ddcb4097134ff3c332f>
    <_ip_UnifiedCompliancePolicyProperties xmlns="http://schemas.microsoft.com/sharepoint/v3" xsi:nil="true"/>
    <Channel xmlns="1b51cac9-4e8e-4d9e-bd5d-5e3cd1f13c5c" xsi:nil="true"/>
    <Notes xmlns="1b51cac9-4e8e-4d9e-bd5d-5e3cd1f13c5c" xsi:nil="true"/>
    <BusinessArea xmlns="1b51cac9-4e8e-4d9e-bd5d-5e3cd1f13c5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
</file>

<file path=customXml/item5.xml><?xml version="1.0" encoding="utf-8"?>
<ct:contentTypeSchema xmlns:ct="http://schemas.microsoft.com/office/2006/metadata/contentType" xmlns:ma="http://schemas.microsoft.com/office/2006/metadata/properties/metaAttributes" ct:_="" ma:_="" ma:contentTypeName="Document" ma:contentTypeID="0x010100606D5857F31642408D69289EFE38AA54" ma:contentTypeVersion="23" ma:contentTypeDescription="Create a new document." ma:contentTypeScope="" ma:versionID="80aeb80044f0769b137782034301f573">
  <xsd:schema xmlns:xsd="http://www.w3.org/2001/XMLSchema" xmlns:xs="http://www.w3.org/2001/XMLSchema" xmlns:p="http://schemas.microsoft.com/office/2006/metadata/properties" xmlns:ns1="http://schemas.microsoft.com/sharepoint/v3" xmlns:ns2="1b51cac9-4e8e-4d9e-bd5d-5e3cd1f13c5c" xmlns:ns3="e13444af-7d20-44ec-89c3-a57062f314f0" targetNamespace="http://schemas.microsoft.com/office/2006/metadata/properties" ma:root="true" ma:fieldsID="cc95d34b5750cdd8312aee337b7e92be" ns1:_="" ns2:_="" ns3:_="">
    <xsd:import namespace="http://schemas.microsoft.com/sharepoint/v3"/>
    <xsd:import namespace="1b51cac9-4e8e-4d9e-bd5d-5e3cd1f13c5c"/>
    <xsd:import namespace="e13444af-7d20-44ec-89c3-a57062f314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DateTaken" minOccurs="0"/>
                <xsd:element ref="ns2:MediaServiceLocation" minOccurs="0"/>
                <xsd:element ref="ns2:Notes" minOccurs="0"/>
                <xsd:element ref="ns2:MediaLengthInSeconds" minOccurs="0"/>
                <xsd:element ref="ns2:Channel" minOccurs="0"/>
                <xsd:element ref="ns2:BusinessArea" minOccurs="0"/>
                <xsd:element ref="ns2:lcf76f155ced4ddcb4097134ff3c332f" minOccurs="0"/>
                <xsd:element ref="ns3:TaxCatchAll" minOccurs="0"/>
                <xsd:element ref="ns1:_ip_UnifiedCompliancePolicyProperties" minOccurs="0"/>
                <xsd:element ref="ns1:_ip_UnifiedCompliancePolicyUIAc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51cac9-4e8e-4d9e-bd5d-5e3cd1f13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Notes" ma:index="20" nillable="true" ma:displayName="Notes" ma:format="Dropdown" ma:internalName="Notes">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Channel" ma:index="22" nillable="true" ma:displayName="Channel" ma:format="Dropdown" ma:internalName="Channel">
      <xsd:simpleType>
        <xsd:union memberTypes="dms:Text">
          <xsd:simpleType>
            <xsd:restriction base="dms:Choice">
              <xsd:enumeration value="Bird Cam"/>
              <xsd:enumeration value="Blog"/>
              <xsd:enumeration value="SharePoint"/>
              <xsd:enumeration value="Town Halls"/>
              <xsd:enumeration value="XETV"/>
              <xsd:enumeration value="XpressNET"/>
              <xsd:enumeration value="Email"/>
              <xsd:enumeration value="Bob Frenzel"/>
            </xsd:restriction>
          </xsd:simpleType>
        </xsd:union>
      </xsd:simpleType>
    </xsd:element>
    <xsd:element name="BusinessArea" ma:index="23" nillable="true" ma:displayName="BusinessArea" ma:description="Where relevant, add business area or department applicable for this file" ma:format="Dropdown" ma:internalName="BusinessArea">
      <xsd:simpleType>
        <xsd:restriction base="dms:Text">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479e3fc3-975b-426c-9e08-d2a3e1f4e758"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3444af-7d20-44ec-89c3-a57062f314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a0e1d60d-2bf0-499d-8abc-46b179c5da01}" ma:internalName="TaxCatchAll" ma:showField="CatchAllData" ma:web="e13444af-7d20-44ec-89c3-a57062f314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AD41D1-357B-4CC6-B89F-23006DF58DF8}">
  <ds:schemaRefs>
    <ds:schemaRef ds:uri="http://www.imanage.com/work/xmlschema"/>
  </ds:schemaRefs>
</ds:datastoreItem>
</file>

<file path=customXml/itemProps2.xml><?xml version="1.0" encoding="utf-8"?>
<ds:datastoreItem xmlns:ds="http://schemas.openxmlformats.org/officeDocument/2006/customXml" ds:itemID="{477A9277-F50A-4D17-A35A-11D6DBFF492F}">
  <ds:schemaRefs>
    <ds:schemaRef ds:uri="http://schemas.microsoft.com/office/2006/metadata/properties"/>
    <ds:schemaRef ds:uri="http://schemas.microsoft.com/office/infopath/2007/PartnerControls"/>
    <ds:schemaRef ds:uri="http://schemas.microsoft.com/sharepoint/v3"/>
    <ds:schemaRef ds:uri="dd8a84ca-031c-49be-b475-ca28bf9b7f0b"/>
    <ds:schemaRef ds:uri="983cfb99-58f4-48ff-94ab-dcc637949013"/>
  </ds:schemaRefs>
</ds:datastoreItem>
</file>

<file path=customXml/itemProps3.xml><?xml version="1.0" encoding="utf-8"?>
<ds:datastoreItem xmlns:ds="http://schemas.openxmlformats.org/officeDocument/2006/customXml" ds:itemID="{99DE876F-5F08-4700-88BC-00E6F4AB66AF}">
  <ds:schemaRefs>
    <ds:schemaRef ds:uri="http://schemas.microsoft.com/sharepoint/v3/contenttype/forms"/>
  </ds:schemaRefs>
</ds:datastoreItem>
</file>

<file path=customXml/itemProps4.xml><?xml version="1.0" encoding="utf-8"?>
<ds:datastoreItem xmlns:ds="http://schemas.openxmlformats.org/officeDocument/2006/customXml" ds:itemID="{5E06285C-4F51-4FF5-B5D7-B0E9E883A5BA}">
  <ds:schemaRefs>
    <ds:schemaRef ds:uri="http://www.imanage.com/work/xmlschema"/>
  </ds:schemaRefs>
</ds:datastoreItem>
</file>

<file path=customXml/itemProps5.xml><?xml version="1.0" encoding="utf-8"?>
<ds:datastoreItem xmlns:ds="http://schemas.openxmlformats.org/officeDocument/2006/customXml" ds:itemID="{B3F4A5A6-5674-45F4-B93D-5715F20FC518}"/>
</file>

<file path=customXml/itemProps6.xml><?xml version="1.0" encoding="utf-8"?>
<ds:datastoreItem xmlns:ds="http://schemas.openxmlformats.org/officeDocument/2006/customXml" ds:itemID="{A3B92165-762F-4978-88ED-DE32F5F5D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52240</Words>
  <Characters>297770</Characters>
  <Application>Microsoft Office Word</Application>
  <DocSecurity>0</DocSecurity>
  <PresentationFormat>11|.DOC</PresentationFormat>
  <Lines>2481</Lines>
  <Paragraphs>698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349312</CharactersWithSpaces>
  <SharedDoc>false</SharedDoc>
  <HyperlinkBase/>
  <HLinks>
    <vt:vector size="756" baseType="variant">
      <vt:variant>
        <vt:i4>3407883</vt:i4>
      </vt:variant>
      <vt:variant>
        <vt:i4>1491</vt:i4>
      </vt:variant>
      <vt:variant>
        <vt:i4>0</vt:i4>
      </vt:variant>
      <vt:variant>
        <vt:i4>5</vt:i4>
      </vt:variant>
      <vt:variant>
        <vt:lpwstr>mailto:AGCOpr@xcelenergy.com</vt:lpwstr>
      </vt:variant>
      <vt:variant>
        <vt:lpwstr/>
      </vt:variant>
      <vt:variant>
        <vt:i4>7274573</vt:i4>
      </vt:variant>
      <vt:variant>
        <vt:i4>1488</vt:i4>
      </vt:variant>
      <vt:variant>
        <vt:i4>0</vt:i4>
      </vt:variant>
      <vt:variant>
        <vt:i4>5</vt:i4>
      </vt:variant>
      <vt:variant>
        <vt:lpwstr>mailto:dlrtelectricmarketers[OpCo]@xcelenergy.com</vt:lpwstr>
      </vt:variant>
      <vt:variant>
        <vt:lpwstr/>
      </vt:variant>
      <vt:variant>
        <vt:i4>1310776</vt:i4>
      </vt:variant>
      <vt:variant>
        <vt:i4>1478</vt:i4>
      </vt:variant>
      <vt:variant>
        <vt:i4>0</vt:i4>
      </vt:variant>
      <vt:variant>
        <vt:i4>5</vt:i4>
      </vt:variant>
      <vt:variant>
        <vt:lpwstr/>
      </vt:variant>
      <vt:variant>
        <vt:lpwstr>_Toc118114073</vt:lpwstr>
      </vt:variant>
      <vt:variant>
        <vt:i4>1310776</vt:i4>
      </vt:variant>
      <vt:variant>
        <vt:i4>1472</vt:i4>
      </vt:variant>
      <vt:variant>
        <vt:i4>0</vt:i4>
      </vt:variant>
      <vt:variant>
        <vt:i4>5</vt:i4>
      </vt:variant>
      <vt:variant>
        <vt:lpwstr/>
      </vt:variant>
      <vt:variant>
        <vt:lpwstr>_Toc118114072</vt:lpwstr>
      </vt:variant>
      <vt:variant>
        <vt:i4>1310776</vt:i4>
      </vt:variant>
      <vt:variant>
        <vt:i4>1466</vt:i4>
      </vt:variant>
      <vt:variant>
        <vt:i4>0</vt:i4>
      </vt:variant>
      <vt:variant>
        <vt:i4>5</vt:i4>
      </vt:variant>
      <vt:variant>
        <vt:lpwstr/>
      </vt:variant>
      <vt:variant>
        <vt:lpwstr>_Toc118114071</vt:lpwstr>
      </vt:variant>
      <vt:variant>
        <vt:i4>1310776</vt:i4>
      </vt:variant>
      <vt:variant>
        <vt:i4>1460</vt:i4>
      </vt:variant>
      <vt:variant>
        <vt:i4>0</vt:i4>
      </vt:variant>
      <vt:variant>
        <vt:i4>5</vt:i4>
      </vt:variant>
      <vt:variant>
        <vt:lpwstr/>
      </vt:variant>
      <vt:variant>
        <vt:lpwstr>_Toc118114070</vt:lpwstr>
      </vt:variant>
      <vt:variant>
        <vt:i4>1376312</vt:i4>
      </vt:variant>
      <vt:variant>
        <vt:i4>1454</vt:i4>
      </vt:variant>
      <vt:variant>
        <vt:i4>0</vt:i4>
      </vt:variant>
      <vt:variant>
        <vt:i4>5</vt:i4>
      </vt:variant>
      <vt:variant>
        <vt:lpwstr/>
      </vt:variant>
      <vt:variant>
        <vt:lpwstr>_Toc118114069</vt:lpwstr>
      </vt:variant>
      <vt:variant>
        <vt:i4>1376312</vt:i4>
      </vt:variant>
      <vt:variant>
        <vt:i4>1448</vt:i4>
      </vt:variant>
      <vt:variant>
        <vt:i4>0</vt:i4>
      </vt:variant>
      <vt:variant>
        <vt:i4>5</vt:i4>
      </vt:variant>
      <vt:variant>
        <vt:lpwstr/>
      </vt:variant>
      <vt:variant>
        <vt:lpwstr>_Toc118114068</vt:lpwstr>
      </vt:variant>
      <vt:variant>
        <vt:i4>1376312</vt:i4>
      </vt:variant>
      <vt:variant>
        <vt:i4>1442</vt:i4>
      </vt:variant>
      <vt:variant>
        <vt:i4>0</vt:i4>
      </vt:variant>
      <vt:variant>
        <vt:i4>5</vt:i4>
      </vt:variant>
      <vt:variant>
        <vt:lpwstr/>
      </vt:variant>
      <vt:variant>
        <vt:lpwstr>_Toc118114067</vt:lpwstr>
      </vt:variant>
      <vt:variant>
        <vt:i4>1376312</vt:i4>
      </vt:variant>
      <vt:variant>
        <vt:i4>1436</vt:i4>
      </vt:variant>
      <vt:variant>
        <vt:i4>0</vt:i4>
      </vt:variant>
      <vt:variant>
        <vt:i4>5</vt:i4>
      </vt:variant>
      <vt:variant>
        <vt:lpwstr/>
      </vt:variant>
      <vt:variant>
        <vt:lpwstr>_Toc118114066</vt:lpwstr>
      </vt:variant>
      <vt:variant>
        <vt:i4>1376312</vt:i4>
      </vt:variant>
      <vt:variant>
        <vt:i4>1430</vt:i4>
      </vt:variant>
      <vt:variant>
        <vt:i4>0</vt:i4>
      </vt:variant>
      <vt:variant>
        <vt:i4>5</vt:i4>
      </vt:variant>
      <vt:variant>
        <vt:lpwstr/>
      </vt:variant>
      <vt:variant>
        <vt:lpwstr>_Toc118114065</vt:lpwstr>
      </vt:variant>
      <vt:variant>
        <vt:i4>1376312</vt:i4>
      </vt:variant>
      <vt:variant>
        <vt:i4>1424</vt:i4>
      </vt:variant>
      <vt:variant>
        <vt:i4>0</vt:i4>
      </vt:variant>
      <vt:variant>
        <vt:i4>5</vt:i4>
      </vt:variant>
      <vt:variant>
        <vt:lpwstr/>
      </vt:variant>
      <vt:variant>
        <vt:lpwstr>_Toc118114064</vt:lpwstr>
      </vt:variant>
      <vt:variant>
        <vt:i4>1376312</vt:i4>
      </vt:variant>
      <vt:variant>
        <vt:i4>1418</vt:i4>
      </vt:variant>
      <vt:variant>
        <vt:i4>0</vt:i4>
      </vt:variant>
      <vt:variant>
        <vt:i4>5</vt:i4>
      </vt:variant>
      <vt:variant>
        <vt:lpwstr/>
      </vt:variant>
      <vt:variant>
        <vt:lpwstr>_Toc118114063</vt:lpwstr>
      </vt:variant>
      <vt:variant>
        <vt:i4>1376312</vt:i4>
      </vt:variant>
      <vt:variant>
        <vt:i4>1412</vt:i4>
      </vt:variant>
      <vt:variant>
        <vt:i4>0</vt:i4>
      </vt:variant>
      <vt:variant>
        <vt:i4>5</vt:i4>
      </vt:variant>
      <vt:variant>
        <vt:lpwstr/>
      </vt:variant>
      <vt:variant>
        <vt:lpwstr>_Toc118114062</vt:lpwstr>
      </vt:variant>
      <vt:variant>
        <vt:i4>1376312</vt:i4>
      </vt:variant>
      <vt:variant>
        <vt:i4>1406</vt:i4>
      </vt:variant>
      <vt:variant>
        <vt:i4>0</vt:i4>
      </vt:variant>
      <vt:variant>
        <vt:i4>5</vt:i4>
      </vt:variant>
      <vt:variant>
        <vt:lpwstr/>
      </vt:variant>
      <vt:variant>
        <vt:lpwstr>_Toc118114061</vt:lpwstr>
      </vt:variant>
      <vt:variant>
        <vt:i4>1376312</vt:i4>
      </vt:variant>
      <vt:variant>
        <vt:i4>1400</vt:i4>
      </vt:variant>
      <vt:variant>
        <vt:i4>0</vt:i4>
      </vt:variant>
      <vt:variant>
        <vt:i4>5</vt:i4>
      </vt:variant>
      <vt:variant>
        <vt:lpwstr/>
      </vt:variant>
      <vt:variant>
        <vt:lpwstr>_Toc118114060</vt:lpwstr>
      </vt:variant>
      <vt:variant>
        <vt:i4>1441848</vt:i4>
      </vt:variant>
      <vt:variant>
        <vt:i4>1394</vt:i4>
      </vt:variant>
      <vt:variant>
        <vt:i4>0</vt:i4>
      </vt:variant>
      <vt:variant>
        <vt:i4>5</vt:i4>
      </vt:variant>
      <vt:variant>
        <vt:lpwstr/>
      </vt:variant>
      <vt:variant>
        <vt:lpwstr>_Toc118114059</vt:lpwstr>
      </vt:variant>
      <vt:variant>
        <vt:i4>1441848</vt:i4>
      </vt:variant>
      <vt:variant>
        <vt:i4>1388</vt:i4>
      </vt:variant>
      <vt:variant>
        <vt:i4>0</vt:i4>
      </vt:variant>
      <vt:variant>
        <vt:i4>5</vt:i4>
      </vt:variant>
      <vt:variant>
        <vt:lpwstr/>
      </vt:variant>
      <vt:variant>
        <vt:lpwstr>_Toc118114058</vt:lpwstr>
      </vt:variant>
      <vt:variant>
        <vt:i4>1441848</vt:i4>
      </vt:variant>
      <vt:variant>
        <vt:i4>1382</vt:i4>
      </vt:variant>
      <vt:variant>
        <vt:i4>0</vt:i4>
      </vt:variant>
      <vt:variant>
        <vt:i4>5</vt:i4>
      </vt:variant>
      <vt:variant>
        <vt:lpwstr/>
      </vt:variant>
      <vt:variant>
        <vt:lpwstr>_Toc118114057</vt:lpwstr>
      </vt:variant>
      <vt:variant>
        <vt:i4>1441848</vt:i4>
      </vt:variant>
      <vt:variant>
        <vt:i4>1376</vt:i4>
      </vt:variant>
      <vt:variant>
        <vt:i4>0</vt:i4>
      </vt:variant>
      <vt:variant>
        <vt:i4>5</vt:i4>
      </vt:variant>
      <vt:variant>
        <vt:lpwstr/>
      </vt:variant>
      <vt:variant>
        <vt:lpwstr>_Toc118114056</vt:lpwstr>
      </vt:variant>
      <vt:variant>
        <vt:i4>1441848</vt:i4>
      </vt:variant>
      <vt:variant>
        <vt:i4>1370</vt:i4>
      </vt:variant>
      <vt:variant>
        <vt:i4>0</vt:i4>
      </vt:variant>
      <vt:variant>
        <vt:i4>5</vt:i4>
      </vt:variant>
      <vt:variant>
        <vt:lpwstr/>
      </vt:variant>
      <vt:variant>
        <vt:lpwstr>_Toc118114055</vt:lpwstr>
      </vt:variant>
      <vt:variant>
        <vt:i4>1441848</vt:i4>
      </vt:variant>
      <vt:variant>
        <vt:i4>1364</vt:i4>
      </vt:variant>
      <vt:variant>
        <vt:i4>0</vt:i4>
      </vt:variant>
      <vt:variant>
        <vt:i4>5</vt:i4>
      </vt:variant>
      <vt:variant>
        <vt:lpwstr/>
      </vt:variant>
      <vt:variant>
        <vt:lpwstr>_Toc118114054</vt:lpwstr>
      </vt:variant>
      <vt:variant>
        <vt:i4>1441848</vt:i4>
      </vt:variant>
      <vt:variant>
        <vt:i4>1358</vt:i4>
      </vt:variant>
      <vt:variant>
        <vt:i4>0</vt:i4>
      </vt:variant>
      <vt:variant>
        <vt:i4>5</vt:i4>
      </vt:variant>
      <vt:variant>
        <vt:lpwstr/>
      </vt:variant>
      <vt:variant>
        <vt:lpwstr>_Toc118114053</vt:lpwstr>
      </vt:variant>
      <vt:variant>
        <vt:i4>1441848</vt:i4>
      </vt:variant>
      <vt:variant>
        <vt:i4>1352</vt:i4>
      </vt:variant>
      <vt:variant>
        <vt:i4>0</vt:i4>
      </vt:variant>
      <vt:variant>
        <vt:i4>5</vt:i4>
      </vt:variant>
      <vt:variant>
        <vt:lpwstr/>
      </vt:variant>
      <vt:variant>
        <vt:lpwstr>_Toc118114052</vt:lpwstr>
      </vt:variant>
      <vt:variant>
        <vt:i4>1441848</vt:i4>
      </vt:variant>
      <vt:variant>
        <vt:i4>1346</vt:i4>
      </vt:variant>
      <vt:variant>
        <vt:i4>0</vt:i4>
      </vt:variant>
      <vt:variant>
        <vt:i4>5</vt:i4>
      </vt:variant>
      <vt:variant>
        <vt:lpwstr/>
      </vt:variant>
      <vt:variant>
        <vt:lpwstr>_Toc118114051</vt:lpwstr>
      </vt:variant>
      <vt:variant>
        <vt:i4>1441848</vt:i4>
      </vt:variant>
      <vt:variant>
        <vt:i4>1340</vt:i4>
      </vt:variant>
      <vt:variant>
        <vt:i4>0</vt:i4>
      </vt:variant>
      <vt:variant>
        <vt:i4>5</vt:i4>
      </vt:variant>
      <vt:variant>
        <vt:lpwstr/>
      </vt:variant>
      <vt:variant>
        <vt:lpwstr>_Toc118114050</vt:lpwstr>
      </vt:variant>
      <vt:variant>
        <vt:i4>1507384</vt:i4>
      </vt:variant>
      <vt:variant>
        <vt:i4>1334</vt:i4>
      </vt:variant>
      <vt:variant>
        <vt:i4>0</vt:i4>
      </vt:variant>
      <vt:variant>
        <vt:i4>5</vt:i4>
      </vt:variant>
      <vt:variant>
        <vt:lpwstr/>
      </vt:variant>
      <vt:variant>
        <vt:lpwstr>_Toc118114049</vt:lpwstr>
      </vt:variant>
      <vt:variant>
        <vt:i4>1507384</vt:i4>
      </vt:variant>
      <vt:variant>
        <vt:i4>1328</vt:i4>
      </vt:variant>
      <vt:variant>
        <vt:i4>0</vt:i4>
      </vt:variant>
      <vt:variant>
        <vt:i4>5</vt:i4>
      </vt:variant>
      <vt:variant>
        <vt:lpwstr/>
      </vt:variant>
      <vt:variant>
        <vt:lpwstr>_Toc118114048</vt:lpwstr>
      </vt:variant>
      <vt:variant>
        <vt:i4>1507384</vt:i4>
      </vt:variant>
      <vt:variant>
        <vt:i4>1322</vt:i4>
      </vt:variant>
      <vt:variant>
        <vt:i4>0</vt:i4>
      </vt:variant>
      <vt:variant>
        <vt:i4>5</vt:i4>
      </vt:variant>
      <vt:variant>
        <vt:lpwstr/>
      </vt:variant>
      <vt:variant>
        <vt:lpwstr>_Toc118114047</vt:lpwstr>
      </vt:variant>
      <vt:variant>
        <vt:i4>1507384</vt:i4>
      </vt:variant>
      <vt:variant>
        <vt:i4>1316</vt:i4>
      </vt:variant>
      <vt:variant>
        <vt:i4>0</vt:i4>
      </vt:variant>
      <vt:variant>
        <vt:i4>5</vt:i4>
      </vt:variant>
      <vt:variant>
        <vt:lpwstr/>
      </vt:variant>
      <vt:variant>
        <vt:lpwstr>_Toc118114046</vt:lpwstr>
      </vt:variant>
      <vt:variant>
        <vt:i4>1507384</vt:i4>
      </vt:variant>
      <vt:variant>
        <vt:i4>1310</vt:i4>
      </vt:variant>
      <vt:variant>
        <vt:i4>0</vt:i4>
      </vt:variant>
      <vt:variant>
        <vt:i4>5</vt:i4>
      </vt:variant>
      <vt:variant>
        <vt:lpwstr/>
      </vt:variant>
      <vt:variant>
        <vt:lpwstr>_Toc118114045</vt:lpwstr>
      </vt:variant>
      <vt:variant>
        <vt:i4>1507384</vt:i4>
      </vt:variant>
      <vt:variant>
        <vt:i4>1304</vt:i4>
      </vt:variant>
      <vt:variant>
        <vt:i4>0</vt:i4>
      </vt:variant>
      <vt:variant>
        <vt:i4>5</vt:i4>
      </vt:variant>
      <vt:variant>
        <vt:lpwstr/>
      </vt:variant>
      <vt:variant>
        <vt:lpwstr>_Toc118114044</vt:lpwstr>
      </vt:variant>
      <vt:variant>
        <vt:i4>1507384</vt:i4>
      </vt:variant>
      <vt:variant>
        <vt:i4>1298</vt:i4>
      </vt:variant>
      <vt:variant>
        <vt:i4>0</vt:i4>
      </vt:variant>
      <vt:variant>
        <vt:i4>5</vt:i4>
      </vt:variant>
      <vt:variant>
        <vt:lpwstr/>
      </vt:variant>
      <vt:variant>
        <vt:lpwstr>_Toc118114043</vt:lpwstr>
      </vt:variant>
      <vt:variant>
        <vt:i4>1507384</vt:i4>
      </vt:variant>
      <vt:variant>
        <vt:i4>1292</vt:i4>
      </vt:variant>
      <vt:variant>
        <vt:i4>0</vt:i4>
      </vt:variant>
      <vt:variant>
        <vt:i4>5</vt:i4>
      </vt:variant>
      <vt:variant>
        <vt:lpwstr/>
      </vt:variant>
      <vt:variant>
        <vt:lpwstr>_Toc118114042</vt:lpwstr>
      </vt:variant>
      <vt:variant>
        <vt:i4>1507384</vt:i4>
      </vt:variant>
      <vt:variant>
        <vt:i4>1286</vt:i4>
      </vt:variant>
      <vt:variant>
        <vt:i4>0</vt:i4>
      </vt:variant>
      <vt:variant>
        <vt:i4>5</vt:i4>
      </vt:variant>
      <vt:variant>
        <vt:lpwstr/>
      </vt:variant>
      <vt:variant>
        <vt:lpwstr>_Toc118114041</vt:lpwstr>
      </vt:variant>
      <vt:variant>
        <vt:i4>1507384</vt:i4>
      </vt:variant>
      <vt:variant>
        <vt:i4>1280</vt:i4>
      </vt:variant>
      <vt:variant>
        <vt:i4>0</vt:i4>
      </vt:variant>
      <vt:variant>
        <vt:i4>5</vt:i4>
      </vt:variant>
      <vt:variant>
        <vt:lpwstr/>
      </vt:variant>
      <vt:variant>
        <vt:lpwstr>_Toc118114040</vt:lpwstr>
      </vt:variant>
      <vt:variant>
        <vt:i4>1048632</vt:i4>
      </vt:variant>
      <vt:variant>
        <vt:i4>1274</vt:i4>
      </vt:variant>
      <vt:variant>
        <vt:i4>0</vt:i4>
      </vt:variant>
      <vt:variant>
        <vt:i4>5</vt:i4>
      </vt:variant>
      <vt:variant>
        <vt:lpwstr/>
      </vt:variant>
      <vt:variant>
        <vt:lpwstr>_Toc118114039</vt:lpwstr>
      </vt:variant>
      <vt:variant>
        <vt:i4>1048632</vt:i4>
      </vt:variant>
      <vt:variant>
        <vt:i4>1268</vt:i4>
      </vt:variant>
      <vt:variant>
        <vt:i4>0</vt:i4>
      </vt:variant>
      <vt:variant>
        <vt:i4>5</vt:i4>
      </vt:variant>
      <vt:variant>
        <vt:lpwstr/>
      </vt:variant>
      <vt:variant>
        <vt:lpwstr>_Toc118114038</vt:lpwstr>
      </vt:variant>
      <vt:variant>
        <vt:i4>1048632</vt:i4>
      </vt:variant>
      <vt:variant>
        <vt:i4>1262</vt:i4>
      </vt:variant>
      <vt:variant>
        <vt:i4>0</vt:i4>
      </vt:variant>
      <vt:variant>
        <vt:i4>5</vt:i4>
      </vt:variant>
      <vt:variant>
        <vt:lpwstr/>
      </vt:variant>
      <vt:variant>
        <vt:lpwstr>_Toc118114037</vt:lpwstr>
      </vt:variant>
      <vt:variant>
        <vt:i4>1048632</vt:i4>
      </vt:variant>
      <vt:variant>
        <vt:i4>1256</vt:i4>
      </vt:variant>
      <vt:variant>
        <vt:i4>0</vt:i4>
      </vt:variant>
      <vt:variant>
        <vt:i4>5</vt:i4>
      </vt:variant>
      <vt:variant>
        <vt:lpwstr/>
      </vt:variant>
      <vt:variant>
        <vt:lpwstr>_Toc118114036</vt:lpwstr>
      </vt:variant>
      <vt:variant>
        <vt:i4>1048632</vt:i4>
      </vt:variant>
      <vt:variant>
        <vt:i4>1250</vt:i4>
      </vt:variant>
      <vt:variant>
        <vt:i4>0</vt:i4>
      </vt:variant>
      <vt:variant>
        <vt:i4>5</vt:i4>
      </vt:variant>
      <vt:variant>
        <vt:lpwstr/>
      </vt:variant>
      <vt:variant>
        <vt:lpwstr>_Toc118114035</vt:lpwstr>
      </vt:variant>
      <vt:variant>
        <vt:i4>1048632</vt:i4>
      </vt:variant>
      <vt:variant>
        <vt:i4>1244</vt:i4>
      </vt:variant>
      <vt:variant>
        <vt:i4>0</vt:i4>
      </vt:variant>
      <vt:variant>
        <vt:i4>5</vt:i4>
      </vt:variant>
      <vt:variant>
        <vt:lpwstr/>
      </vt:variant>
      <vt:variant>
        <vt:lpwstr>_Toc118114034</vt:lpwstr>
      </vt:variant>
      <vt:variant>
        <vt:i4>1048632</vt:i4>
      </vt:variant>
      <vt:variant>
        <vt:i4>1238</vt:i4>
      </vt:variant>
      <vt:variant>
        <vt:i4>0</vt:i4>
      </vt:variant>
      <vt:variant>
        <vt:i4>5</vt:i4>
      </vt:variant>
      <vt:variant>
        <vt:lpwstr/>
      </vt:variant>
      <vt:variant>
        <vt:lpwstr>_Toc118114033</vt:lpwstr>
      </vt:variant>
      <vt:variant>
        <vt:i4>1048632</vt:i4>
      </vt:variant>
      <vt:variant>
        <vt:i4>1232</vt:i4>
      </vt:variant>
      <vt:variant>
        <vt:i4>0</vt:i4>
      </vt:variant>
      <vt:variant>
        <vt:i4>5</vt:i4>
      </vt:variant>
      <vt:variant>
        <vt:lpwstr/>
      </vt:variant>
      <vt:variant>
        <vt:lpwstr>_Toc118114032</vt:lpwstr>
      </vt:variant>
      <vt:variant>
        <vt:i4>1048632</vt:i4>
      </vt:variant>
      <vt:variant>
        <vt:i4>1226</vt:i4>
      </vt:variant>
      <vt:variant>
        <vt:i4>0</vt:i4>
      </vt:variant>
      <vt:variant>
        <vt:i4>5</vt:i4>
      </vt:variant>
      <vt:variant>
        <vt:lpwstr/>
      </vt:variant>
      <vt:variant>
        <vt:lpwstr>_Toc118114031</vt:lpwstr>
      </vt:variant>
      <vt:variant>
        <vt:i4>1048632</vt:i4>
      </vt:variant>
      <vt:variant>
        <vt:i4>1220</vt:i4>
      </vt:variant>
      <vt:variant>
        <vt:i4>0</vt:i4>
      </vt:variant>
      <vt:variant>
        <vt:i4>5</vt:i4>
      </vt:variant>
      <vt:variant>
        <vt:lpwstr/>
      </vt:variant>
      <vt:variant>
        <vt:lpwstr>_Toc118114030</vt:lpwstr>
      </vt:variant>
      <vt:variant>
        <vt:i4>1114168</vt:i4>
      </vt:variant>
      <vt:variant>
        <vt:i4>1214</vt:i4>
      </vt:variant>
      <vt:variant>
        <vt:i4>0</vt:i4>
      </vt:variant>
      <vt:variant>
        <vt:i4>5</vt:i4>
      </vt:variant>
      <vt:variant>
        <vt:lpwstr/>
      </vt:variant>
      <vt:variant>
        <vt:lpwstr>_Toc118114029</vt:lpwstr>
      </vt:variant>
      <vt:variant>
        <vt:i4>1114168</vt:i4>
      </vt:variant>
      <vt:variant>
        <vt:i4>1208</vt:i4>
      </vt:variant>
      <vt:variant>
        <vt:i4>0</vt:i4>
      </vt:variant>
      <vt:variant>
        <vt:i4>5</vt:i4>
      </vt:variant>
      <vt:variant>
        <vt:lpwstr/>
      </vt:variant>
      <vt:variant>
        <vt:lpwstr>_Toc118114028</vt:lpwstr>
      </vt:variant>
      <vt:variant>
        <vt:i4>1114168</vt:i4>
      </vt:variant>
      <vt:variant>
        <vt:i4>1202</vt:i4>
      </vt:variant>
      <vt:variant>
        <vt:i4>0</vt:i4>
      </vt:variant>
      <vt:variant>
        <vt:i4>5</vt:i4>
      </vt:variant>
      <vt:variant>
        <vt:lpwstr/>
      </vt:variant>
      <vt:variant>
        <vt:lpwstr>_Toc118114027</vt:lpwstr>
      </vt:variant>
      <vt:variant>
        <vt:i4>1114168</vt:i4>
      </vt:variant>
      <vt:variant>
        <vt:i4>1196</vt:i4>
      </vt:variant>
      <vt:variant>
        <vt:i4>0</vt:i4>
      </vt:variant>
      <vt:variant>
        <vt:i4>5</vt:i4>
      </vt:variant>
      <vt:variant>
        <vt:lpwstr/>
      </vt:variant>
      <vt:variant>
        <vt:lpwstr>_Toc118114026</vt:lpwstr>
      </vt:variant>
      <vt:variant>
        <vt:i4>1114168</vt:i4>
      </vt:variant>
      <vt:variant>
        <vt:i4>1190</vt:i4>
      </vt:variant>
      <vt:variant>
        <vt:i4>0</vt:i4>
      </vt:variant>
      <vt:variant>
        <vt:i4>5</vt:i4>
      </vt:variant>
      <vt:variant>
        <vt:lpwstr/>
      </vt:variant>
      <vt:variant>
        <vt:lpwstr>_Toc118114025</vt:lpwstr>
      </vt:variant>
      <vt:variant>
        <vt:i4>1114168</vt:i4>
      </vt:variant>
      <vt:variant>
        <vt:i4>1184</vt:i4>
      </vt:variant>
      <vt:variant>
        <vt:i4>0</vt:i4>
      </vt:variant>
      <vt:variant>
        <vt:i4>5</vt:i4>
      </vt:variant>
      <vt:variant>
        <vt:lpwstr/>
      </vt:variant>
      <vt:variant>
        <vt:lpwstr>_Toc118114024</vt:lpwstr>
      </vt:variant>
      <vt:variant>
        <vt:i4>1114168</vt:i4>
      </vt:variant>
      <vt:variant>
        <vt:i4>1178</vt:i4>
      </vt:variant>
      <vt:variant>
        <vt:i4>0</vt:i4>
      </vt:variant>
      <vt:variant>
        <vt:i4>5</vt:i4>
      </vt:variant>
      <vt:variant>
        <vt:lpwstr/>
      </vt:variant>
      <vt:variant>
        <vt:lpwstr>_Toc118114023</vt:lpwstr>
      </vt:variant>
      <vt:variant>
        <vt:i4>1114168</vt:i4>
      </vt:variant>
      <vt:variant>
        <vt:i4>1172</vt:i4>
      </vt:variant>
      <vt:variant>
        <vt:i4>0</vt:i4>
      </vt:variant>
      <vt:variant>
        <vt:i4>5</vt:i4>
      </vt:variant>
      <vt:variant>
        <vt:lpwstr/>
      </vt:variant>
      <vt:variant>
        <vt:lpwstr>_Toc118114022</vt:lpwstr>
      </vt:variant>
      <vt:variant>
        <vt:i4>1114168</vt:i4>
      </vt:variant>
      <vt:variant>
        <vt:i4>1166</vt:i4>
      </vt:variant>
      <vt:variant>
        <vt:i4>0</vt:i4>
      </vt:variant>
      <vt:variant>
        <vt:i4>5</vt:i4>
      </vt:variant>
      <vt:variant>
        <vt:lpwstr/>
      </vt:variant>
      <vt:variant>
        <vt:lpwstr>_Toc118114021</vt:lpwstr>
      </vt:variant>
      <vt:variant>
        <vt:i4>1114168</vt:i4>
      </vt:variant>
      <vt:variant>
        <vt:i4>1160</vt:i4>
      </vt:variant>
      <vt:variant>
        <vt:i4>0</vt:i4>
      </vt:variant>
      <vt:variant>
        <vt:i4>5</vt:i4>
      </vt:variant>
      <vt:variant>
        <vt:lpwstr/>
      </vt:variant>
      <vt:variant>
        <vt:lpwstr>_Toc118114020</vt:lpwstr>
      </vt:variant>
      <vt:variant>
        <vt:i4>1179704</vt:i4>
      </vt:variant>
      <vt:variant>
        <vt:i4>1154</vt:i4>
      </vt:variant>
      <vt:variant>
        <vt:i4>0</vt:i4>
      </vt:variant>
      <vt:variant>
        <vt:i4>5</vt:i4>
      </vt:variant>
      <vt:variant>
        <vt:lpwstr/>
      </vt:variant>
      <vt:variant>
        <vt:lpwstr>_Toc118114019</vt:lpwstr>
      </vt:variant>
      <vt:variant>
        <vt:i4>1179704</vt:i4>
      </vt:variant>
      <vt:variant>
        <vt:i4>1148</vt:i4>
      </vt:variant>
      <vt:variant>
        <vt:i4>0</vt:i4>
      </vt:variant>
      <vt:variant>
        <vt:i4>5</vt:i4>
      </vt:variant>
      <vt:variant>
        <vt:lpwstr/>
      </vt:variant>
      <vt:variant>
        <vt:lpwstr>_Toc118114018</vt:lpwstr>
      </vt:variant>
      <vt:variant>
        <vt:i4>1179704</vt:i4>
      </vt:variant>
      <vt:variant>
        <vt:i4>1142</vt:i4>
      </vt:variant>
      <vt:variant>
        <vt:i4>0</vt:i4>
      </vt:variant>
      <vt:variant>
        <vt:i4>5</vt:i4>
      </vt:variant>
      <vt:variant>
        <vt:lpwstr/>
      </vt:variant>
      <vt:variant>
        <vt:lpwstr>_Toc118114017</vt:lpwstr>
      </vt:variant>
      <vt:variant>
        <vt:i4>1179704</vt:i4>
      </vt:variant>
      <vt:variant>
        <vt:i4>1136</vt:i4>
      </vt:variant>
      <vt:variant>
        <vt:i4>0</vt:i4>
      </vt:variant>
      <vt:variant>
        <vt:i4>5</vt:i4>
      </vt:variant>
      <vt:variant>
        <vt:lpwstr/>
      </vt:variant>
      <vt:variant>
        <vt:lpwstr>_Toc118114016</vt:lpwstr>
      </vt:variant>
      <vt:variant>
        <vt:i4>1179704</vt:i4>
      </vt:variant>
      <vt:variant>
        <vt:i4>1130</vt:i4>
      </vt:variant>
      <vt:variant>
        <vt:i4>0</vt:i4>
      </vt:variant>
      <vt:variant>
        <vt:i4>5</vt:i4>
      </vt:variant>
      <vt:variant>
        <vt:lpwstr/>
      </vt:variant>
      <vt:variant>
        <vt:lpwstr>_Toc118114015</vt:lpwstr>
      </vt:variant>
      <vt:variant>
        <vt:i4>1179704</vt:i4>
      </vt:variant>
      <vt:variant>
        <vt:i4>1124</vt:i4>
      </vt:variant>
      <vt:variant>
        <vt:i4>0</vt:i4>
      </vt:variant>
      <vt:variant>
        <vt:i4>5</vt:i4>
      </vt:variant>
      <vt:variant>
        <vt:lpwstr/>
      </vt:variant>
      <vt:variant>
        <vt:lpwstr>_Toc118114014</vt:lpwstr>
      </vt:variant>
      <vt:variant>
        <vt:i4>1179704</vt:i4>
      </vt:variant>
      <vt:variant>
        <vt:i4>1118</vt:i4>
      </vt:variant>
      <vt:variant>
        <vt:i4>0</vt:i4>
      </vt:variant>
      <vt:variant>
        <vt:i4>5</vt:i4>
      </vt:variant>
      <vt:variant>
        <vt:lpwstr/>
      </vt:variant>
      <vt:variant>
        <vt:lpwstr>_Toc118114013</vt:lpwstr>
      </vt:variant>
      <vt:variant>
        <vt:i4>1179704</vt:i4>
      </vt:variant>
      <vt:variant>
        <vt:i4>1112</vt:i4>
      </vt:variant>
      <vt:variant>
        <vt:i4>0</vt:i4>
      </vt:variant>
      <vt:variant>
        <vt:i4>5</vt:i4>
      </vt:variant>
      <vt:variant>
        <vt:lpwstr/>
      </vt:variant>
      <vt:variant>
        <vt:lpwstr>_Toc118114012</vt:lpwstr>
      </vt:variant>
      <vt:variant>
        <vt:i4>1179704</vt:i4>
      </vt:variant>
      <vt:variant>
        <vt:i4>1106</vt:i4>
      </vt:variant>
      <vt:variant>
        <vt:i4>0</vt:i4>
      </vt:variant>
      <vt:variant>
        <vt:i4>5</vt:i4>
      </vt:variant>
      <vt:variant>
        <vt:lpwstr/>
      </vt:variant>
      <vt:variant>
        <vt:lpwstr>_Toc118114011</vt:lpwstr>
      </vt:variant>
      <vt:variant>
        <vt:i4>1179704</vt:i4>
      </vt:variant>
      <vt:variant>
        <vt:i4>1100</vt:i4>
      </vt:variant>
      <vt:variant>
        <vt:i4>0</vt:i4>
      </vt:variant>
      <vt:variant>
        <vt:i4>5</vt:i4>
      </vt:variant>
      <vt:variant>
        <vt:lpwstr/>
      </vt:variant>
      <vt:variant>
        <vt:lpwstr>_Toc118114010</vt:lpwstr>
      </vt:variant>
      <vt:variant>
        <vt:i4>1245240</vt:i4>
      </vt:variant>
      <vt:variant>
        <vt:i4>1094</vt:i4>
      </vt:variant>
      <vt:variant>
        <vt:i4>0</vt:i4>
      </vt:variant>
      <vt:variant>
        <vt:i4>5</vt:i4>
      </vt:variant>
      <vt:variant>
        <vt:lpwstr/>
      </vt:variant>
      <vt:variant>
        <vt:lpwstr>_Toc118114009</vt:lpwstr>
      </vt:variant>
      <vt:variant>
        <vt:i4>1245240</vt:i4>
      </vt:variant>
      <vt:variant>
        <vt:i4>1088</vt:i4>
      </vt:variant>
      <vt:variant>
        <vt:i4>0</vt:i4>
      </vt:variant>
      <vt:variant>
        <vt:i4>5</vt:i4>
      </vt:variant>
      <vt:variant>
        <vt:lpwstr/>
      </vt:variant>
      <vt:variant>
        <vt:lpwstr>_Toc118114008</vt:lpwstr>
      </vt:variant>
      <vt:variant>
        <vt:i4>1245240</vt:i4>
      </vt:variant>
      <vt:variant>
        <vt:i4>1082</vt:i4>
      </vt:variant>
      <vt:variant>
        <vt:i4>0</vt:i4>
      </vt:variant>
      <vt:variant>
        <vt:i4>5</vt:i4>
      </vt:variant>
      <vt:variant>
        <vt:lpwstr/>
      </vt:variant>
      <vt:variant>
        <vt:lpwstr>_Toc118114007</vt:lpwstr>
      </vt:variant>
      <vt:variant>
        <vt:i4>1245240</vt:i4>
      </vt:variant>
      <vt:variant>
        <vt:i4>1076</vt:i4>
      </vt:variant>
      <vt:variant>
        <vt:i4>0</vt:i4>
      </vt:variant>
      <vt:variant>
        <vt:i4>5</vt:i4>
      </vt:variant>
      <vt:variant>
        <vt:lpwstr/>
      </vt:variant>
      <vt:variant>
        <vt:lpwstr>_Toc118114006</vt:lpwstr>
      </vt:variant>
      <vt:variant>
        <vt:i4>1245240</vt:i4>
      </vt:variant>
      <vt:variant>
        <vt:i4>1070</vt:i4>
      </vt:variant>
      <vt:variant>
        <vt:i4>0</vt:i4>
      </vt:variant>
      <vt:variant>
        <vt:i4>5</vt:i4>
      </vt:variant>
      <vt:variant>
        <vt:lpwstr/>
      </vt:variant>
      <vt:variant>
        <vt:lpwstr>_Toc118114005</vt:lpwstr>
      </vt:variant>
      <vt:variant>
        <vt:i4>1245240</vt:i4>
      </vt:variant>
      <vt:variant>
        <vt:i4>1064</vt:i4>
      </vt:variant>
      <vt:variant>
        <vt:i4>0</vt:i4>
      </vt:variant>
      <vt:variant>
        <vt:i4>5</vt:i4>
      </vt:variant>
      <vt:variant>
        <vt:lpwstr/>
      </vt:variant>
      <vt:variant>
        <vt:lpwstr>_Toc118114004</vt:lpwstr>
      </vt:variant>
      <vt:variant>
        <vt:i4>1245240</vt:i4>
      </vt:variant>
      <vt:variant>
        <vt:i4>1058</vt:i4>
      </vt:variant>
      <vt:variant>
        <vt:i4>0</vt:i4>
      </vt:variant>
      <vt:variant>
        <vt:i4>5</vt:i4>
      </vt:variant>
      <vt:variant>
        <vt:lpwstr/>
      </vt:variant>
      <vt:variant>
        <vt:lpwstr>_Toc118114003</vt:lpwstr>
      </vt:variant>
      <vt:variant>
        <vt:i4>1245240</vt:i4>
      </vt:variant>
      <vt:variant>
        <vt:i4>1052</vt:i4>
      </vt:variant>
      <vt:variant>
        <vt:i4>0</vt:i4>
      </vt:variant>
      <vt:variant>
        <vt:i4>5</vt:i4>
      </vt:variant>
      <vt:variant>
        <vt:lpwstr/>
      </vt:variant>
      <vt:variant>
        <vt:lpwstr>_Toc118114002</vt:lpwstr>
      </vt:variant>
      <vt:variant>
        <vt:i4>1245240</vt:i4>
      </vt:variant>
      <vt:variant>
        <vt:i4>1046</vt:i4>
      </vt:variant>
      <vt:variant>
        <vt:i4>0</vt:i4>
      </vt:variant>
      <vt:variant>
        <vt:i4>5</vt:i4>
      </vt:variant>
      <vt:variant>
        <vt:lpwstr/>
      </vt:variant>
      <vt:variant>
        <vt:lpwstr>_Toc118114001</vt:lpwstr>
      </vt:variant>
      <vt:variant>
        <vt:i4>1245240</vt:i4>
      </vt:variant>
      <vt:variant>
        <vt:i4>1040</vt:i4>
      </vt:variant>
      <vt:variant>
        <vt:i4>0</vt:i4>
      </vt:variant>
      <vt:variant>
        <vt:i4>5</vt:i4>
      </vt:variant>
      <vt:variant>
        <vt:lpwstr/>
      </vt:variant>
      <vt:variant>
        <vt:lpwstr>_Toc118114000</vt:lpwstr>
      </vt:variant>
      <vt:variant>
        <vt:i4>1900593</vt:i4>
      </vt:variant>
      <vt:variant>
        <vt:i4>1034</vt:i4>
      </vt:variant>
      <vt:variant>
        <vt:i4>0</vt:i4>
      </vt:variant>
      <vt:variant>
        <vt:i4>5</vt:i4>
      </vt:variant>
      <vt:variant>
        <vt:lpwstr/>
      </vt:variant>
      <vt:variant>
        <vt:lpwstr>_Toc118113999</vt:lpwstr>
      </vt:variant>
      <vt:variant>
        <vt:i4>1900593</vt:i4>
      </vt:variant>
      <vt:variant>
        <vt:i4>1028</vt:i4>
      </vt:variant>
      <vt:variant>
        <vt:i4>0</vt:i4>
      </vt:variant>
      <vt:variant>
        <vt:i4>5</vt:i4>
      </vt:variant>
      <vt:variant>
        <vt:lpwstr/>
      </vt:variant>
      <vt:variant>
        <vt:lpwstr>_Toc118113998</vt:lpwstr>
      </vt:variant>
      <vt:variant>
        <vt:i4>1900593</vt:i4>
      </vt:variant>
      <vt:variant>
        <vt:i4>1022</vt:i4>
      </vt:variant>
      <vt:variant>
        <vt:i4>0</vt:i4>
      </vt:variant>
      <vt:variant>
        <vt:i4>5</vt:i4>
      </vt:variant>
      <vt:variant>
        <vt:lpwstr/>
      </vt:variant>
      <vt:variant>
        <vt:lpwstr>_Toc118113997</vt:lpwstr>
      </vt:variant>
      <vt:variant>
        <vt:i4>1900593</vt:i4>
      </vt:variant>
      <vt:variant>
        <vt:i4>1016</vt:i4>
      </vt:variant>
      <vt:variant>
        <vt:i4>0</vt:i4>
      </vt:variant>
      <vt:variant>
        <vt:i4>5</vt:i4>
      </vt:variant>
      <vt:variant>
        <vt:lpwstr/>
      </vt:variant>
      <vt:variant>
        <vt:lpwstr>_Toc118113996</vt:lpwstr>
      </vt:variant>
      <vt:variant>
        <vt:i4>1900593</vt:i4>
      </vt:variant>
      <vt:variant>
        <vt:i4>1010</vt:i4>
      </vt:variant>
      <vt:variant>
        <vt:i4>0</vt:i4>
      </vt:variant>
      <vt:variant>
        <vt:i4>5</vt:i4>
      </vt:variant>
      <vt:variant>
        <vt:lpwstr/>
      </vt:variant>
      <vt:variant>
        <vt:lpwstr>_Toc118113995</vt:lpwstr>
      </vt:variant>
      <vt:variant>
        <vt:i4>1900593</vt:i4>
      </vt:variant>
      <vt:variant>
        <vt:i4>1004</vt:i4>
      </vt:variant>
      <vt:variant>
        <vt:i4>0</vt:i4>
      </vt:variant>
      <vt:variant>
        <vt:i4>5</vt:i4>
      </vt:variant>
      <vt:variant>
        <vt:lpwstr/>
      </vt:variant>
      <vt:variant>
        <vt:lpwstr>_Toc118113994</vt:lpwstr>
      </vt:variant>
      <vt:variant>
        <vt:i4>1900593</vt:i4>
      </vt:variant>
      <vt:variant>
        <vt:i4>998</vt:i4>
      </vt:variant>
      <vt:variant>
        <vt:i4>0</vt:i4>
      </vt:variant>
      <vt:variant>
        <vt:i4>5</vt:i4>
      </vt:variant>
      <vt:variant>
        <vt:lpwstr/>
      </vt:variant>
      <vt:variant>
        <vt:lpwstr>_Toc118113993</vt:lpwstr>
      </vt:variant>
      <vt:variant>
        <vt:i4>1900593</vt:i4>
      </vt:variant>
      <vt:variant>
        <vt:i4>992</vt:i4>
      </vt:variant>
      <vt:variant>
        <vt:i4>0</vt:i4>
      </vt:variant>
      <vt:variant>
        <vt:i4>5</vt:i4>
      </vt:variant>
      <vt:variant>
        <vt:lpwstr/>
      </vt:variant>
      <vt:variant>
        <vt:lpwstr>_Toc118113992</vt:lpwstr>
      </vt:variant>
      <vt:variant>
        <vt:i4>1900593</vt:i4>
      </vt:variant>
      <vt:variant>
        <vt:i4>986</vt:i4>
      </vt:variant>
      <vt:variant>
        <vt:i4>0</vt:i4>
      </vt:variant>
      <vt:variant>
        <vt:i4>5</vt:i4>
      </vt:variant>
      <vt:variant>
        <vt:lpwstr/>
      </vt:variant>
      <vt:variant>
        <vt:lpwstr>_Toc118113991</vt:lpwstr>
      </vt:variant>
      <vt:variant>
        <vt:i4>1900593</vt:i4>
      </vt:variant>
      <vt:variant>
        <vt:i4>980</vt:i4>
      </vt:variant>
      <vt:variant>
        <vt:i4>0</vt:i4>
      </vt:variant>
      <vt:variant>
        <vt:i4>5</vt:i4>
      </vt:variant>
      <vt:variant>
        <vt:lpwstr/>
      </vt:variant>
      <vt:variant>
        <vt:lpwstr>_Toc118113990</vt:lpwstr>
      </vt:variant>
      <vt:variant>
        <vt:i4>1835057</vt:i4>
      </vt:variant>
      <vt:variant>
        <vt:i4>974</vt:i4>
      </vt:variant>
      <vt:variant>
        <vt:i4>0</vt:i4>
      </vt:variant>
      <vt:variant>
        <vt:i4>5</vt:i4>
      </vt:variant>
      <vt:variant>
        <vt:lpwstr/>
      </vt:variant>
      <vt:variant>
        <vt:lpwstr>_Toc118113989</vt:lpwstr>
      </vt:variant>
      <vt:variant>
        <vt:i4>1835057</vt:i4>
      </vt:variant>
      <vt:variant>
        <vt:i4>968</vt:i4>
      </vt:variant>
      <vt:variant>
        <vt:i4>0</vt:i4>
      </vt:variant>
      <vt:variant>
        <vt:i4>5</vt:i4>
      </vt:variant>
      <vt:variant>
        <vt:lpwstr/>
      </vt:variant>
      <vt:variant>
        <vt:lpwstr>_Toc118113988</vt:lpwstr>
      </vt:variant>
      <vt:variant>
        <vt:i4>1835057</vt:i4>
      </vt:variant>
      <vt:variant>
        <vt:i4>962</vt:i4>
      </vt:variant>
      <vt:variant>
        <vt:i4>0</vt:i4>
      </vt:variant>
      <vt:variant>
        <vt:i4>5</vt:i4>
      </vt:variant>
      <vt:variant>
        <vt:lpwstr/>
      </vt:variant>
      <vt:variant>
        <vt:lpwstr>_Toc118113987</vt:lpwstr>
      </vt:variant>
      <vt:variant>
        <vt:i4>1835057</vt:i4>
      </vt:variant>
      <vt:variant>
        <vt:i4>956</vt:i4>
      </vt:variant>
      <vt:variant>
        <vt:i4>0</vt:i4>
      </vt:variant>
      <vt:variant>
        <vt:i4>5</vt:i4>
      </vt:variant>
      <vt:variant>
        <vt:lpwstr/>
      </vt:variant>
      <vt:variant>
        <vt:lpwstr>_Toc118113986</vt:lpwstr>
      </vt:variant>
      <vt:variant>
        <vt:i4>1835057</vt:i4>
      </vt:variant>
      <vt:variant>
        <vt:i4>950</vt:i4>
      </vt:variant>
      <vt:variant>
        <vt:i4>0</vt:i4>
      </vt:variant>
      <vt:variant>
        <vt:i4>5</vt:i4>
      </vt:variant>
      <vt:variant>
        <vt:lpwstr/>
      </vt:variant>
      <vt:variant>
        <vt:lpwstr>_Toc118113985</vt:lpwstr>
      </vt:variant>
      <vt:variant>
        <vt:i4>1835057</vt:i4>
      </vt:variant>
      <vt:variant>
        <vt:i4>944</vt:i4>
      </vt:variant>
      <vt:variant>
        <vt:i4>0</vt:i4>
      </vt:variant>
      <vt:variant>
        <vt:i4>5</vt:i4>
      </vt:variant>
      <vt:variant>
        <vt:lpwstr/>
      </vt:variant>
      <vt:variant>
        <vt:lpwstr>_Toc118113984</vt:lpwstr>
      </vt:variant>
      <vt:variant>
        <vt:i4>1835057</vt:i4>
      </vt:variant>
      <vt:variant>
        <vt:i4>938</vt:i4>
      </vt:variant>
      <vt:variant>
        <vt:i4>0</vt:i4>
      </vt:variant>
      <vt:variant>
        <vt:i4>5</vt:i4>
      </vt:variant>
      <vt:variant>
        <vt:lpwstr/>
      </vt:variant>
      <vt:variant>
        <vt:lpwstr>_Toc118113983</vt:lpwstr>
      </vt:variant>
      <vt:variant>
        <vt:i4>1835057</vt:i4>
      </vt:variant>
      <vt:variant>
        <vt:i4>932</vt:i4>
      </vt:variant>
      <vt:variant>
        <vt:i4>0</vt:i4>
      </vt:variant>
      <vt:variant>
        <vt:i4>5</vt:i4>
      </vt:variant>
      <vt:variant>
        <vt:lpwstr/>
      </vt:variant>
      <vt:variant>
        <vt:lpwstr>_Toc118113982</vt:lpwstr>
      </vt:variant>
      <vt:variant>
        <vt:i4>1835057</vt:i4>
      </vt:variant>
      <vt:variant>
        <vt:i4>926</vt:i4>
      </vt:variant>
      <vt:variant>
        <vt:i4>0</vt:i4>
      </vt:variant>
      <vt:variant>
        <vt:i4>5</vt:i4>
      </vt:variant>
      <vt:variant>
        <vt:lpwstr/>
      </vt:variant>
      <vt:variant>
        <vt:lpwstr>_Toc118113981</vt:lpwstr>
      </vt:variant>
      <vt:variant>
        <vt:i4>1835057</vt:i4>
      </vt:variant>
      <vt:variant>
        <vt:i4>920</vt:i4>
      </vt:variant>
      <vt:variant>
        <vt:i4>0</vt:i4>
      </vt:variant>
      <vt:variant>
        <vt:i4>5</vt:i4>
      </vt:variant>
      <vt:variant>
        <vt:lpwstr/>
      </vt:variant>
      <vt:variant>
        <vt:lpwstr>_Toc118113980</vt:lpwstr>
      </vt:variant>
      <vt:variant>
        <vt:i4>1245233</vt:i4>
      </vt:variant>
      <vt:variant>
        <vt:i4>914</vt:i4>
      </vt:variant>
      <vt:variant>
        <vt:i4>0</vt:i4>
      </vt:variant>
      <vt:variant>
        <vt:i4>5</vt:i4>
      </vt:variant>
      <vt:variant>
        <vt:lpwstr/>
      </vt:variant>
      <vt:variant>
        <vt:lpwstr>_Toc118113979</vt:lpwstr>
      </vt:variant>
      <vt:variant>
        <vt:i4>1245233</vt:i4>
      </vt:variant>
      <vt:variant>
        <vt:i4>908</vt:i4>
      </vt:variant>
      <vt:variant>
        <vt:i4>0</vt:i4>
      </vt:variant>
      <vt:variant>
        <vt:i4>5</vt:i4>
      </vt:variant>
      <vt:variant>
        <vt:lpwstr/>
      </vt:variant>
      <vt:variant>
        <vt:lpwstr>_Toc118113978</vt:lpwstr>
      </vt:variant>
      <vt:variant>
        <vt:i4>1245233</vt:i4>
      </vt:variant>
      <vt:variant>
        <vt:i4>902</vt:i4>
      </vt:variant>
      <vt:variant>
        <vt:i4>0</vt:i4>
      </vt:variant>
      <vt:variant>
        <vt:i4>5</vt:i4>
      </vt:variant>
      <vt:variant>
        <vt:lpwstr/>
      </vt:variant>
      <vt:variant>
        <vt:lpwstr>_Toc118113977</vt:lpwstr>
      </vt:variant>
      <vt:variant>
        <vt:i4>1245233</vt:i4>
      </vt:variant>
      <vt:variant>
        <vt:i4>896</vt:i4>
      </vt:variant>
      <vt:variant>
        <vt:i4>0</vt:i4>
      </vt:variant>
      <vt:variant>
        <vt:i4>5</vt:i4>
      </vt:variant>
      <vt:variant>
        <vt:lpwstr/>
      </vt:variant>
      <vt:variant>
        <vt:lpwstr>_Toc118113976</vt:lpwstr>
      </vt:variant>
      <vt:variant>
        <vt:i4>1245233</vt:i4>
      </vt:variant>
      <vt:variant>
        <vt:i4>890</vt:i4>
      </vt:variant>
      <vt:variant>
        <vt:i4>0</vt:i4>
      </vt:variant>
      <vt:variant>
        <vt:i4>5</vt:i4>
      </vt:variant>
      <vt:variant>
        <vt:lpwstr/>
      </vt:variant>
      <vt:variant>
        <vt:lpwstr>_Toc118113975</vt:lpwstr>
      </vt:variant>
      <vt:variant>
        <vt:i4>1245233</vt:i4>
      </vt:variant>
      <vt:variant>
        <vt:i4>884</vt:i4>
      </vt:variant>
      <vt:variant>
        <vt:i4>0</vt:i4>
      </vt:variant>
      <vt:variant>
        <vt:i4>5</vt:i4>
      </vt:variant>
      <vt:variant>
        <vt:lpwstr/>
      </vt:variant>
      <vt:variant>
        <vt:lpwstr>_Toc118113974</vt:lpwstr>
      </vt:variant>
      <vt:variant>
        <vt:i4>1245233</vt:i4>
      </vt:variant>
      <vt:variant>
        <vt:i4>878</vt:i4>
      </vt:variant>
      <vt:variant>
        <vt:i4>0</vt:i4>
      </vt:variant>
      <vt:variant>
        <vt:i4>5</vt:i4>
      </vt:variant>
      <vt:variant>
        <vt:lpwstr/>
      </vt:variant>
      <vt:variant>
        <vt:lpwstr>_Toc118113973</vt:lpwstr>
      </vt:variant>
      <vt:variant>
        <vt:i4>1245233</vt:i4>
      </vt:variant>
      <vt:variant>
        <vt:i4>872</vt:i4>
      </vt:variant>
      <vt:variant>
        <vt:i4>0</vt:i4>
      </vt:variant>
      <vt:variant>
        <vt:i4>5</vt:i4>
      </vt:variant>
      <vt:variant>
        <vt:lpwstr/>
      </vt:variant>
      <vt:variant>
        <vt:lpwstr>_Toc118113972</vt:lpwstr>
      </vt:variant>
      <vt:variant>
        <vt:i4>1245233</vt:i4>
      </vt:variant>
      <vt:variant>
        <vt:i4>866</vt:i4>
      </vt:variant>
      <vt:variant>
        <vt:i4>0</vt:i4>
      </vt:variant>
      <vt:variant>
        <vt:i4>5</vt:i4>
      </vt:variant>
      <vt:variant>
        <vt:lpwstr/>
      </vt:variant>
      <vt:variant>
        <vt:lpwstr>_Toc118113971</vt:lpwstr>
      </vt:variant>
      <vt:variant>
        <vt:i4>1245233</vt:i4>
      </vt:variant>
      <vt:variant>
        <vt:i4>860</vt:i4>
      </vt:variant>
      <vt:variant>
        <vt:i4>0</vt:i4>
      </vt:variant>
      <vt:variant>
        <vt:i4>5</vt:i4>
      </vt:variant>
      <vt:variant>
        <vt:lpwstr/>
      </vt:variant>
      <vt:variant>
        <vt:lpwstr>_Toc118113970</vt:lpwstr>
      </vt:variant>
      <vt:variant>
        <vt:i4>1179697</vt:i4>
      </vt:variant>
      <vt:variant>
        <vt:i4>854</vt:i4>
      </vt:variant>
      <vt:variant>
        <vt:i4>0</vt:i4>
      </vt:variant>
      <vt:variant>
        <vt:i4>5</vt:i4>
      </vt:variant>
      <vt:variant>
        <vt:lpwstr/>
      </vt:variant>
      <vt:variant>
        <vt:lpwstr>_Toc118113969</vt:lpwstr>
      </vt:variant>
      <vt:variant>
        <vt:i4>1179697</vt:i4>
      </vt:variant>
      <vt:variant>
        <vt:i4>848</vt:i4>
      </vt:variant>
      <vt:variant>
        <vt:i4>0</vt:i4>
      </vt:variant>
      <vt:variant>
        <vt:i4>5</vt:i4>
      </vt:variant>
      <vt:variant>
        <vt:lpwstr/>
      </vt:variant>
      <vt:variant>
        <vt:lpwstr>_Toc118113968</vt:lpwstr>
      </vt:variant>
      <vt:variant>
        <vt:i4>1179697</vt:i4>
      </vt:variant>
      <vt:variant>
        <vt:i4>842</vt:i4>
      </vt:variant>
      <vt:variant>
        <vt:i4>0</vt:i4>
      </vt:variant>
      <vt:variant>
        <vt:i4>5</vt:i4>
      </vt:variant>
      <vt:variant>
        <vt:lpwstr/>
      </vt:variant>
      <vt:variant>
        <vt:lpwstr>_Toc118113967</vt:lpwstr>
      </vt:variant>
      <vt:variant>
        <vt:i4>1179697</vt:i4>
      </vt:variant>
      <vt:variant>
        <vt:i4>836</vt:i4>
      </vt:variant>
      <vt:variant>
        <vt:i4>0</vt:i4>
      </vt:variant>
      <vt:variant>
        <vt:i4>5</vt:i4>
      </vt:variant>
      <vt:variant>
        <vt:lpwstr/>
      </vt:variant>
      <vt:variant>
        <vt:lpwstr>_Toc118113966</vt:lpwstr>
      </vt:variant>
      <vt:variant>
        <vt:i4>1179697</vt:i4>
      </vt:variant>
      <vt:variant>
        <vt:i4>830</vt:i4>
      </vt:variant>
      <vt:variant>
        <vt:i4>0</vt:i4>
      </vt:variant>
      <vt:variant>
        <vt:i4>5</vt:i4>
      </vt:variant>
      <vt:variant>
        <vt:lpwstr/>
      </vt:variant>
      <vt:variant>
        <vt:lpwstr>_Toc118113965</vt:lpwstr>
      </vt:variant>
      <vt:variant>
        <vt:i4>1179697</vt:i4>
      </vt:variant>
      <vt:variant>
        <vt:i4>824</vt:i4>
      </vt:variant>
      <vt:variant>
        <vt:i4>0</vt:i4>
      </vt:variant>
      <vt:variant>
        <vt:i4>5</vt:i4>
      </vt:variant>
      <vt:variant>
        <vt:lpwstr/>
      </vt:variant>
      <vt:variant>
        <vt:lpwstr>_Toc118113964</vt:lpwstr>
      </vt:variant>
      <vt:variant>
        <vt:i4>1179697</vt:i4>
      </vt:variant>
      <vt:variant>
        <vt:i4>818</vt:i4>
      </vt:variant>
      <vt:variant>
        <vt:i4>0</vt:i4>
      </vt:variant>
      <vt:variant>
        <vt:i4>5</vt:i4>
      </vt:variant>
      <vt:variant>
        <vt:lpwstr/>
      </vt:variant>
      <vt:variant>
        <vt:lpwstr>_Toc118113963</vt:lpwstr>
      </vt:variant>
      <vt:variant>
        <vt:i4>1179697</vt:i4>
      </vt:variant>
      <vt:variant>
        <vt:i4>812</vt:i4>
      </vt:variant>
      <vt:variant>
        <vt:i4>0</vt:i4>
      </vt:variant>
      <vt:variant>
        <vt:i4>5</vt:i4>
      </vt:variant>
      <vt:variant>
        <vt:lpwstr/>
      </vt:variant>
      <vt:variant>
        <vt:lpwstr>_Toc118113962</vt:lpwstr>
      </vt:variant>
      <vt:variant>
        <vt:i4>1179697</vt:i4>
      </vt:variant>
      <vt:variant>
        <vt:i4>806</vt:i4>
      </vt:variant>
      <vt:variant>
        <vt:i4>0</vt:i4>
      </vt:variant>
      <vt:variant>
        <vt:i4>5</vt:i4>
      </vt:variant>
      <vt:variant>
        <vt:lpwstr/>
      </vt:variant>
      <vt:variant>
        <vt:lpwstr>_Toc118113961</vt:lpwstr>
      </vt:variant>
      <vt:variant>
        <vt:i4>1179697</vt:i4>
      </vt:variant>
      <vt:variant>
        <vt:i4>800</vt:i4>
      </vt:variant>
      <vt:variant>
        <vt:i4>0</vt:i4>
      </vt:variant>
      <vt:variant>
        <vt:i4>5</vt:i4>
      </vt:variant>
      <vt:variant>
        <vt:lpwstr/>
      </vt:variant>
      <vt:variant>
        <vt:lpwstr>_Toc118113960</vt:lpwstr>
      </vt:variant>
      <vt:variant>
        <vt:i4>1114161</vt:i4>
      </vt:variant>
      <vt:variant>
        <vt:i4>794</vt:i4>
      </vt:variant>
      <vt:variant>
        <vt:i4>0</vt:i4>
      </vt:variant>
      <vt:variant>
        <vt:i4>5</vt:i4>
      </vt:variant>
      <vt:variant>
        <vt:lpwstr/>
      </vt:variant>
      <vt:variant>
        <vt:lpwstr>_Toc118113959</vt:lpwstr>
      </vt:variant>
      <vt:variant>
        <vt:i4>1114161</vt:i4>
      </vt:variant>
      <vt:variant>
        <vt:i4>788</vt:i4>
      </vt:variant>
      <vt:variant>
        <vt:i4>0</vt:i4>
      </vt:variant>
      <vt:variant>
        <vt:i4>5</vt:i4>
      </vt:variant>
      <vt:variant>
        <vt:lpwstr/>
      </vt:variant>
      <vt:variant>
        <vt:lpwstr>_Toc118113958</vt:lpwstr>
      </vt:variant>
      <vt:variant>
        <vt:i4>1114161</vt:i4>
      </vt:variant>
      <vt:variant>
        <vt:i4>782</vt:i4>
      </vt:variant>
      <vt:variant>
        <vt:i4>0</vt:i4>
      </vt:variant>
      <vt:variant>
        <vt:i4>5</vt:i4>
      </vt:variant>
      <vt:variant>
        <vt:lpwstr/>
      </vt:variant>
      <vt:variant>
        <vt:lpwstr>_Toc118113957</vt:lpwstr>
      </vt:variant>
      <vt:variant>
        <vt:i4>1114161</vt:i4>
      </vt:variant>
      <vt:variant>
        <vt:i4>776</vt:i4>
      </vt:variant>
      <vt:variant>
        <vt:i4>0</vt:i4>
      </vt:variant>
      <vt:variant>
        <vt:i4>5</vt:i4>
      </vt:variant>
      <vt:variant>
        <vt:lpwstr/>
      </vt:variant>
      <vt:variant>
        <vt:lpwstr>_Toc118113956</vt:lpwstr>
      </vt:variant>
      <vt:variant>
        <vt:i4>1114161</vt:i4>
      </vt:variant>
      <vt:variant>
        <vt:i4>770</vt:i4>
      </vt:variant>
      <vt:variant>
        <vt:i4>0</vt:i4>
      </vt:variant>
      <vt:variant>
        <vt:i4>5</vt:i4>
      </vt:variant>
      <vt:variant>
        <vt:lpwstr/>
      </vt:variant>
      <vt:variant>
        <vt:lpwstr>_Toc118113955</vt:lpwstr>
      </vt:variant>
      <vt:variant>
        <vt:i4>1114161</vt:i4>
      </vt:variant>
      <vt:variant>
        <vt:i4>764</vt:i4>
      </vt:variant>
      <vt:variant>
        <vt:i4>0</vt:i4>
      </vt:variant>
      <vt:variant>
        <vt:i4>5</vt:i4>
      </vt:variant>
      <vt:variant>
        <vt:lpwstr/>
      </vt:variant>
      <vt:variant>
        <vt:lpwstr>_Toc118113954</vt:lpwstr>
      </vt:variant>
      <vt:variant>
        <vt:i4>1114161</vt:i4>
      </vt:variant>
      <vt:variant>
        <vt:i4>758</vt:i4>
      </vt:variant>
      <vt:variant>
        <vt:i4>0</vt:i4>
      </vt:variant>
      <vt:variant>
        <vt:i4>5</vt:i4>
      </vt:variant>
      <vt:variant>
        <vt:lpwstr/>
      </vt:variant>
      <vt:variant>
        <vt:lpwstr>_Toc118113953</vt:lpwstr>
      </vt:variant>
      <vt:variant>
        <vt:i4>1114161</vt:i4>
      </vt:variant>
      <vt:variant>
        <vt:i4>752</vt:i4>
      </vt:variant>
      <vt:variant>
        <vt:i4>0</vt:i4>
      </vt:variant>
      <vt:variant>
        <vt:i4>5</vt:i4>
      </vt:variant>
      <vt:variant>
        <vt:lpwstr/>
      </vt:variant>
      <vt:variant>
        <vt:lpwstr>_Toc118113952</vt:lpwstr>
      </vt:variant>
      <vt:variant>
        <vt:i4>1114161</vt:i4>
      </vt:variant>
      <vt:variant>
        <vt:i4>746</vt:i4>
      </vt:variant>
      <vt:variant>
        <vt:i4>0</vt:i4>
      </vt:variant>
      <vt:variant>
        <vt:i4>5</vt:i4>
      </vt:variant>
      <vt:variant>
        <vt:lpwstr/>
      </vt:variant>
      <vt:variant>
        <vt:lpwstr>_Toc118113951</vt:lpwstr>
      </vt:variant>
      <vt:variant>
        <vt:i4>1114161</vt:i4>
      </vt:variant>
      <vt:variant>
        <vt:i4>740</vt:i4>
      </vt:variant>
      <vt:variant>
        <vt:i4>0</vt:i4>
      </vt:variant>
      <vt:variant>
        <vt:i4>5</vt:i4>
      </vt:variant>
      <vt:variant>
        <vt:lpwstr/>
      </vt:variant>
      <vt:variant>
        <vt:lpwstr>_Toc118113950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2023-11-16T16:59:00Z</dcterms:created>
  <dcterms:modified xsi:type="dcterms:W3CDTF">2023-11-17T17:34:00Z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2023-10-10T19:57:21Z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3c528a8a-a779-4ab7-80af-87f36b26f87b</vt:lpwstr>
  </property>
  <property fmtid="{D5CDD505-2E9C-101B-9397-08002B2CF9AE}" pid="8" name="MSIP_Label_611ac0a8-6b99-444d-a60f-7336bfe397d8_ContentBits">
    <vt:lpwstr>0</vt:lpwstr>
  </property>
  <property fmtid="{D5CDD505-2E9C-101B-9397-08002B2CF9AE}" pid="9" name="ContentTypeId">
    <vt:lpwstr>0x010100CCDF645B46F8794E99C45FE0420B45ED</vt:lpwstr>
  </property>
  <property fmtid="{D5CDD505-2E9C-101B-9397-08002B2CF9AE}" pid="10" name="MediaServiceImageTags">
    <vt:lpwstr/>
  </property>
</Properties>
</file>